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April 11, 2023   |   From: Tom Alvarez, Tom Alvarez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Stephen Aldrich, MD, Cascade Summit Medical Center, Tacoma, WA (RSM)</w:t>
      </w:r>
    </w:p>
    <w:p>
      <w:r>
        <w:rPr>
          <w:sz w:val="21"/>
        </w:rPr>
        <w:t>&gt; A short convo between clinic blocks, mostly logistics.</w:t>
      </w:r>
    </w:p>
    <w:p>
      <w:r>
        <w:rPr>
          <w:sz w:val="21"/>
        </w:rPr>
        <w:t>&gt; Onboarding two medical assistants is current preoccupation here.</w:t>
      </w:r>
    </w:p>
    <w:p>
      <w:r>
        <w:rPr>
          <w:sz w:val="21"/>
        </w:rPr>
        <w:t>&gt; Most of discussion was about new charting templates, which is still being sorted out.</w:t>
      </w:r>
    </w:p>
    <w:p>
      <w:r>
        <w:rPr>
          <w:sz w:val="21"/>
        </w:rPr>
        <w:t>&gt; Referral patterns into this clinic have changed, and newly referred pts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Wilhelmina Corliss, MD, Marbury Neurological Care Center, Roanoke, VA (AR)</w:t>
      </w:r>
    </w:p>
    <w:p>
      <w:r>
        <w:rPr>
          <w:sz w:val="21"/>
        </w:rPr>
        <w:t>&gt; Agreed to reconnect at the following quarter; nothing that needed f/u.</w:t>
      </w:r>
    </w:p>
    <w:p>
      <w:r>
        <w:rPr>
          <w:sz w:val="21"/>
        </w:rPr>
        <w:t>&gt; Described a preference for slower titration in general, unrelated to any particular pt.</w:t>
      </w:r>
    </w:p>
    <w:p>
      <w:r>
        <w:rPr>
          <w:sz w:val="21"/>
        </w:rPr>
        <w:t>&gt; The prior-authorization workflow is being piloted this quarter, and that took up the first part of the convo.</w:t>
      </w:r>
    </w:p>
    <w:p>
      <w:r>
        <w:rPr>
          <w:sz w:val="21"/>
        </w:rPr>
        <w:t>&gt; The composition of the refractory group has shifted over the last year or two.</w:t>
      </w:r>
    </w:p>
    <w:p>
      <w:r>
        <w:rPr>
          <w:sz w:val="21"/>
        </w:rPr>
      </w:r>
    </w:p>
    <w:p>
      <w:r>
        <w:rPr>
          <w:b/>
          <w:sz w:val="21"/>
        </w:rPr>
        <w:t>Camila Ostrander, MD, Silver Creek Medical Group, Madison, WI (RSM)</w:t>
      </w:r>
    </w:p>
    <w:p>
      <w:r>
        <w:rPr>
          <w:sz w:val="21"/>
        </w:rPr>
        <w:t>&gt; Stopped by at the nurses' station for a productive convo.</w:t>
      </w:r>
    </w:p>
    <w:p>
      <w:r>
        <w:rPr>
          <w:sz w:val="21"/>
        </w:rPr>
        <w:t>&gt; Benefit verification is step that most often delays a start here.</w:t>
      </w:r>
    </w:p>
    <w:p>
      <w:r>
        <w:rPr>
          <w:sz w:val="21"/>
        </w:rPr>
        <w:t>&gt; Left it at that, with following quarter to be scheduled.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b/>
          <w:sz w:val="21"/>
        </w:rPr>
        <w:t>Imani Grierson, MD, Foxglove Health Neurology, Wichita, KS (RSM)</w:t>
      </w:r>
    </w:p>
    <w:p>
      <w:r>
        <w:rPr>
          <w:sz w:val="21"/>
        </w:rPr>
        <w:t>&gt; Referral patterns into this clinic have changed, and older half of panel is a bigger share than it was.</w:t>
      </w:r>
    </w:p>
    <w:p>
      <w:r>
        <w:rPr>
          <w:sz w:val="21"/>
        </w:rPr>
        <w:t>&gt; Mentioned guideline update discussed at journal club but did not raise any specific finding.</w:t>
      </w:r>
    </w:p>
    <w:p>
      <w:r>
        <w:rPr>
          <w:sz w:val="21"/>
        </w:rPr>
        <w:t>&gt; Talked through refractory group in general terms, without any specific case.</w:t>
      </w:r>
    </w:p>
    <w:p>
      <w:r>
        <w:rPr>
          <w:sz w:val="21"/>
        </w:rPr>
        <w:t>&gt; Benefit verification is the step that most often delays start here.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</w:r>
    </w:p>
    <w:p>
      <w:r>
        <w:rPr>
          <w:b/>
          <w:sz w:val="21"/>
        </w:rPr>
        <w:t>Delphine Kettleborn, MD, Copperfield Neurology Institute, Providence, RI (AR)</w:t>
      </w:r>
    </w:p>
    <w:p>
      <w:r>
        <w:rPr>
          <w:sz w:val="21"/>
        </w:rPr>
        <w:t>&gt; The composition of newly referred patients has shifted over last year or two.</w:t>
      </w:r>
    </w:p>
    <w:p>
      <w:r>
        <w:rPr>
          <w:sz w:val="21"/>
        </w:rPr>
        <w:t>&gt; Referenced case series someone forwarded in passing.</w:t>
      </w:r>
    </w:p>
    <w:p>
      <w:r>
        <w:rPr>
          <w:sz w:val="21"/>
        </w:rPr>
        <w:t>&gt; Talked through the older half of the panel in general terms, without any specific case.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Caleb Munson, MD, Cedar Ridge Medical Group, Springfield, IL (AR)</w:t>
      </w:r>
    </w:p>
    <w:p>
      <w:r>
        <w:rPr>
          <w:sz w:val="21"/>
        </w:rPr>
        <w:t>&gt; Spent some time on refractory group and how workup decisions get sequenced.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Asked whether I would be at meeting later this year.</w:t>
      </w:r>
    </w:p>
    <w:p>
      <w:r>
        <w:rPr>
          <w:sz w:val="21"/>
        </w:rPr>
        <w:t>&gt; Referral patterns into this clinic have changed, and older half of panel is bigger share than it was.</w:t>
      </w:r>
    </w:p>
    <w:p>
      <w:r>
        <w:rPr>
          <w:sz w:val="21"/>
        </w:rPr>
        <w:t>&gt; Coverage paperwork remains the slowest step, which came up as a general frustration.</w:t>
      </w:r>
    </w:p>
    <w:p>
      <w:r>
        <w:rPr>
          <w:sz w:val="21"/>
        </w:rPr>
      </w:r>
    </w:p>
    <w:p>
      <w:r>
        <w:rPr>
          <w:b/>
          <w:sz w:val="21"/>
        </w:rPr>
        <w:t>Anjali Rusnak, MD, Ironwood Neurology Associates, Provo, UT (RSM)</w:t>
      </w:r>
    </w:p>
    <w:p>
      <w:r>
        <w:rPr>
          <w:sz w:val="21"/>
        </w:rPr>
        <w:t>&gt; A rushed convo in conference room, mostly logistics.</w:t>
      </w:r>
    </w:p>
    <w:p>
      <w:r>
        <w:rPr>
          <w:sz w:val="21"/>
        </w:rPr>
        <w:t>&gt; Most of the discussion was about the referral intake process, which is still being sorted out.</w:t>
      </w:r>
    </w:p>
    <w:p>
      <w:r>
        <w:rPr>
          <w:sz w:val="21"/>
        </w:rPr>
        <w:t>&gt; No product discussion this time. Asked about safety and confirmed nothing to report.</w:t>
      </w:r>
    </w:p>
    <w:p>
      <w:r>
        <w:rPr>
          <w:sz w:val="21"/>
        </w:rPr>
        <w:t>&gt; Routine f/u slots keeps slipping since summer, which shapes how much time there is for anything else.</w:t>
      </w:r>
    </w:p>
    <w:p>
      <w:r>
        <w:rPr>
          <w:sz w:val="21"/>
        </w:rPr>
        <w:t>&gt; The composition of pediatric-to-adult transfers has shifted over last year or two.</w:t>
      </w:r>
    </w:p>
    <w:p>
      <w:r>
        <w:rPr>
          <w:sz w:val="21"/>
        </w:rPr>
      </w:r>
    </w:p>
    <w:p>
      <w:r>
        <w:rPr>
          <w:b/>
          <w:sz w:val="21"/>
        </w:rPr>
        <w:t>Valentina Calderwood, MD, Foxglove Health Neurology, Missoula, MT (RSM)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  <w:t>&gt; Onboarding two medical assistants is current preoccupation here.</w:t>
      </w:r>
    </w:p>
    <w:p>
      <w:r>
        <w:rPr>
          <w:sz w:val="21"/>
        </w:rPr>
        <w:t>&gt; Spent some time on newly referred pts and how workup decisions get sequenced.</w:t>
      </w:r>
    </w:p>
    <w:p>
      <w:r>
        <w:rPr>
          <w:sz w:val="21"/>
        </w:rPr>
      </w:r>
    </w:p>
    <w:p>
      <w:r>
        <w:rPr>
          <w:b/>
          <w:sz w:val="21"/>
        </w:rPr>
        <w:t>Kiara Thistlewood, MD, Thornfield Regional Epilepsy Program, Lakeland, FL (RSM)</w:t>
      </w:r>
    </w:p>
    <w:p>
      <w:r>
        <w:rPr>
          <w:sz w:val="21"/>
        </w:rPr>
        <w:t>&gt; Caught an unexpectedly long window in the shared office between pts.</w:t>
      </w:r>
    </w:p>
    <w:p>
      <w:r>
        <w:rPr>
          <w:sz w:val="21"/>
        </w:rPr>
        <w:t>&gt; The scheduling system changed again last month, and that took up the first part of the conversation.</w:t>
      </w:r>
    </w:p>
    <w:p>
      <w:r>
        <w:rPr>
          <w:sz w:val="21"/>
        </w:rPr>
        <w:t>&gt; Formulary questions varies by payer, which came up as general frustration.</w:t>
      </w:r>
    </w:p>
    <w:p>
      <w:r>
        <w:rPr>
          <w:sz w:val="21"/>
        </w:rPr>
        <w:t>&gt; The practice lost a rotating resident and has not backfilled, so the referral queue looks better than last year.</w:t>
      </w:r>
    </w:p>
    <w:p>
      <w:r>
        <w:rPr>
          <w:sz w:val="21"/>
        </w:rPr>
        <w:t>&gt; Mentioned a review that circulated on the service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Malika Kirkpatrick, MD, Bayview Health Neurology, Toledo, OH (RSM)</w:t>
      </w:r>
    </w:p>
    <w:p>
      <w:r>
        <w:rPr>
          <w:sz w:val="21"/>
        </w:rPr>
        <w:t>&gt; Coverage paperwork remains the slowest step, which came up as general frustration.</w:t>
      </w:r>
    </w:p>
    <w:p>
      <w:r>
        <w:rPr>
          <w:sz w:val="21"/>
        </w:rPr>
        <w:t>&gt; The referral queue has stretched out since the summer, which shapes how much time there is for anything else.</w:t>
      </w:r>
    </w:p>
    <w:p>
      <w:r>
        <w:rPr>
          <w:sz w:val="21"/>
        </w:rPr>
        <w:t>&gt; Asked whether I had seen guideline update discussed at journal club; I had not, and offered nothing in return.</w:t>
      </w:r>
    </w:p>
    <w:p>
      <w:r>
        <w:rPr>
          <w:sz w:val="21"/>
        </w:rPr>
        <w:t>&gt; Agreed to reconnect at a call later this month; no specific request.</w:t>
      </w:r>
    </w:p>
    <w:p>
      <w:r>
        <w:rPr>
          <w:sz w:val="21"/>
        </w:rPr>
      </w:r>
    </w:p>
    <w:p>
      <w:r>
        <w:rPr>
          <w:b/>
          <w:sz w:val="21"/>
        </w:rPr>
        <w:t>Lukas Eastmond, MD, Thornfield Regional Epilepsy Program, Savannah, GA (RSM)</w:t>
      </w:r>
    </w:p>
    <w:p>
      <w:r>
        <w:rPr>
          <w:sz w:val="21"/>
        </w:rPr>
        <w:t>&gt; An unexpectedly long conversation between clinic blocks, mostly logistics.</w:t>
      </w:r>
    </w:p>
    <w:p>
      <w:r>
        <w:rPr>
          <w:sz w:val="21"/>
        </w:rPr>
        <w:t>&gt; Spent some time on the refractory group and how workup decisions get sequenced.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The appeals process remains the slowest step, which came up as a general frustration.</w:t>
      </w:r>
    </w:p>
    <w:p>
      <w:r>
        <w:rPr>
          <w:sz w:val="21"/>
        </w:rPr>
        <w:t>&gt; Onboarding a rotating resident is the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Bastian Grierson, MD, Copperfield Neurology Institute, Trenton, NJ (RSM)</w:t>
      </w:r>
    </w:p>
    <w:p>
      <w:r>
        <w:rPr>
          <w:sz w:val="21"/>
        </w:rPr>
        <w:t>&gt; Closed there — no materials requested.</w:t>
      </w:r>
    </w:p>
    <w:p>
      <w:r>
        <w:rPr>
          <w:sz w:val="21"/>
        </w:rPr>
        <w:t>&gt; The referral intake process changed again last month, and that took up first part of convo.</w:t>
      </w:r>
    </w:p>
    <w:p>
      <w:r>
        <w:rPr>
          <w:sz w:val="21"/>
        </w:rPr>
        <w:t>&gt; Spent some time on the older half of the panel and how workup decisions get sequenced.</w:t>
      </w:r>
    </w:p>
    <w:p>
      <w:r>
        <w:rPr>
          <w:sz w:val="21"/>
        </w:rPr>
        <w:t>&gt; Noted that coverage paperwork is handled by one person here and that this is not specific to any one product.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