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May 5, 2023   |   MSL: Sam Becker</w:t>
      </w:r>
    </w:p>
    <w:p>
      <w:r>
        <w:rPr>
          <w:b/>
          <w:sz w:val="21"/>
        </w:rPr>
        <w:t>HCP: Lukas Tavernier, MD, Vantage Park Regional Epilepsy Program, Boise, ID (RSM)</w:t>
      </w:r>
    </w:p>
    <w:p>
      <w:r>
        <w:rPr>
          <w:sz w:val="21"/>
        </w:rPr>
      </w:r>
    </w:p>
    <w:p>
      <w:r>
        <w:rPr>
          <w:sz w:val="21"/>
        </w:rPr>
        <w:t>Caught a rushed window in conference room between pts.</w:t>
      </w:r>
    </w:p>
    <w:p>
      <w:r>
        <w:rPr>
          <w:sz w:val="21"/>
        </w:rPr>
      </w:r>
    </w:p>
    <w:p>
      <w:r>
        <w:rPr>
          <w:sz w:val="21"/>
        </w:rPr>
        <w:t>Benefit verification is step that most often delays start here.</w:t>
      </w:r>
    </w:p>
    <w:p>
      <w:r>
        <w:rPr>
          <w:sz w:val="21"/>
        </w:rPr>
      </w:r>
    </w:p>
    <w:p>
      <w:r>
        <w:rPr>
          <w:sz w:val="21"/>
        </w:rPr>
        <w:t>The practice lost one of nurse practitioners and has not backfilled, so referral queue has stretched out.</w:t>
      </w:r>
    </w:p>
    <w:p>
      <w:r>
        <w:rPr>
          <w:sz w:val="21"/>
        </w:rPr>
      </w:r>
    </w:p>
    <w:p>
      <w:r>
        <w:rPr>
          <w:sz w:val="21"/>
        </w:rPr>
        <w:t>The composition of the pediatric-to-adult transfers has shifted over the last year or two.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