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August 17, 2023   |   MSL: Ravi Chandrasek</w:t>
      </w:r>
    </w:p>
    <w:p>
      <w:r>
        <w:rPr>
          <w:b/>
          <w:sz w:val="21"/>
        </w:rPr>
        <w:t>HCP: Gaspar Ostrander, MD, Riverstone Comprehensive Epilepsy Clinic, Burlington, VT (RSM)</w:t>
      </w:r>
    </w:p>
    <w:p>
      <w:r>
        <w:rPr>
          <w:sz w:val="21"/>
        </w:rPr>
      </w:r>
    </w:p>
    <w:p>
      <w:r>
        <w:rPr>
          <w:sz w:val="21"/>
        </w:rPr>
        <w:t>A brief meeting at the nurses' station, first one this quarter.</w:t>
      </w:r>
    </w:p>
    <w:p>
      <w:r>
        <w:rPr>
          <w:sz w:val="21"/>
        </w:rPr>
      </w:r>
    </w:p>
    <w:p>
      <w:r>
        <w:rPr>
          <w:sz w:val="21"/>
        </w:rPr>
        <w:t>Left it at that, with a call later this month to be scheduled.</w:t>
      </w:r>
    </w:p>
    <w:p>
      <w:r>
        <w:rPr>
          <w:sz w:val="21"/>
        </w:rPr>
      </w:r>
    </w:p>
    <w:p>
      <w:r>
        <w:rPr>
          <w:sz w:val="21"/>
        </w:rPr>
        <w:t>Referenced a review that circulated on the service in passing.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