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August 11, 2024   |   From: Dana Cho, Sam Becker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Tobias Hollingsworth, MD, Copperfield Neurology Institute, Mobile, AL (RSM)</w:t>
      </w:r>
    </w:p>
    <w:p>
      <w:r>
        <w:rPr>
          <w:sz w:val="21"/>
        </w:rPr>
        <w:t>&gt; No product discussion this time. Asked about safety and confirmed nothing to report.</w:t>
      </w:r>
    </w:p>
    <w:p>
      <w:r>
        <w:rPr>
          <w:sz w:val="21"/>
        </w:rPr>
        <w:t>&gt; The practice lost two medical assistants and has not backfilled, so the referral queue keeps slipping.</w:t>
      </w:r>
    </w:p>
    <w:p>
      <w:r>
        <w:rPr>
          <w:sz w:val="21"/>
        </w:rPr>
        <w:t>&gt; Benefit verification is the step that most often delays a start here.</w:t>
      </w:r>
    </w:p>
    <w:p>
      <w:r>
        <w:rPr>
          <w:sz w:val="21"/>
        </w:rPr>
        <w:t>&gt; Mentioned a session summary from a colleague but did not raise any specific finding.</w:t>
      </w:r>
    </w:p>
    <w:p>
      <w:r>
        <w:rPr>
          <w:sz w:val="21"/>
        </w:rPr>
        <w:t>&gt; Referral patterns into this clinic have changed, and long-standing patients is a bigger share than it was.</w:t>
      </w:r>
    </w:p>
    <w:p>
      <w:r>
        <w:rPr>
          <w:sz w:val="21"/>
        </w:rPr>
      </w:r>
    </w:p>
    <w:p>
      <w:r>
        <w:rPr>
          <w:b/>
          <w:sz w:val="21"/>
        </w:rPr>
        <w:t>Harold Jessup, MD, Magnolia Grove Clinic, Jackson, MS (AR)</w:t>
      </w:r>
    </w:p>
    <w:p>
      <w:r>
        <w:rPr>
          <w:sz w:val="21"/>
        </w:rPr>
        <w:t>&gt; Most of the discussion was about the prior-authorization workflow, which went live without much warning.</w:t>
      </w:r>
    </w:p>
    <w:p>
      <w:r>
        <w:rPr>
          <w:sz w:val="21"/>
        </w:rPr>
        <w:t>&gt; The practice lost a front-desk coordinator and has not backfilled, so the new-patient backlog is slowly recovering.</w:t>
      </w:r>
    </w:p>
    <w:p>
      <w:r>
        <w:rPr>
          <w:sz w:val="21"/>
        </w:rPr>
        <w:t>&gt; Talked through the surgical workup list in general terms, without any specific case.</w:t>
      </w:r>
    </w:p>
    <w:p>
      <w:r>
        <w:rPr>
          <w:sz w:val="21"/>
        </w:rPr>
      </w:r>
    </w:p>
    <w:p>
      <w:r>
        <w:rPr>
          <w:b/>
          <w:sz w:val="21"/>
        </w:rPr>
        <w:t>Josefina Abernathy, MD, Riverstone Comprehensive Epilepsy Clinic, Hartford, CT (RSM)</w:t>
      </w:r>
    </w:p>
    <w:p>
      <w:r>
        <w:rPr>
          <w:sz w:val="21"/>
        </w:rPr>
        <w:t>&gt; Compared notes on which sessions were worth the time.</w:t>
      </w:r>
    </w:p>
    <w:p>
      <w:r>
        <w:rPr>
          <w:sz w:val="21"/>
        </w:rPr>
        <w:t>&gt; Spent some time on long-standing patients and how workup decisions get sequenced.</w:t>
      </w:r>
    </w:p>
    <w:p>
      <w:r>
        <w:rPr>
          <w:sz w:val="21"/>
        </w:rPr>
        <w:t>&gt; Mentioned a case series someone forwarded but did not raise any specific finding.</w:t>
      </w:r>
    </w:p>
    <w:p>
      <w:r>
        <w:rPr>
          <w:sz w:val="21"/>
        </w:rPr>
        <w:t>&gt; Closed there — no specific request.</w:t>
      </w:r>
    </w:p>
    <w:p>
      <w:r>
        <w:rPr>
          <w:sz w:val="21"/>
        </w:rPr>
        <w:t>&gt; Benefit verification is the step that most often delays a start here.</w:t>
      </w:r>
    </w:p>
    <w:p>
      <w:r>
        <w:rPr>
          <w:sz w:val="21"/>
        </w:rPr>
      </w:r>
    </w:p>
    <w:p>
      <w:r>
        <w:rPr>
          <w:b/>
          <w:sz w:val="21"/>
        </w:rPr>
        <w:t>Alice Nguyen-Barr, MD, Old Dominion Neurology Group, Richmond, VA (AR)</w:t>
      </w:r>
    </w:p>
    <w:p>
      <w:r>
        <w:rPr>
          <w:sz w:val="21"/>
        </w:rPr>
        <w:t>&gt; Talked through the surgical workup list in general terms, without any specific case.</w:t>
      </w:r>
    </w:p>
    <w:p>
      <w:r>
        <w:rPr>
          <w:sz w:val="21"/>
        </w:rPr>
        <w:t>&gt; The composition of the older half of the panel has shifted over the last year or two.</w:t>
      </w:r>
    </w:p>
    <w:p>
      <w:r>
        <w:rPr>
          <w:sz w:val="21"/>
        </w:rPr>
        <w:t>&gt; The practice lost a front-desk coordinator and has not backfilled, so clinic throughput keeps slipping.</w:t>
      </w:r>
    </w:p>
    <w:p>
      <w:r>
        <w:rPr>
          <w:sz w:val="21"/>
        </w:rPr>
        <w:t>&gt; Referenced a session summary from a colleague in passing.</w:t>
      </w:r>
    </w:p>
    <w:p>
      <w:r>
        <w:rPr>
          <w:sz w:val="21"/>
        </w:rPr>
      </w:r>
    </w:p>
    <w:p>
      <w:r>
        <w:rPr>
          <w:b/>
          <w:sz w:val="21"/>
        </w:rPr>
        <w:t>Rasmus Cavanaugh, MD, Bayview Health Neurology, Boise, ID (RSM)</w:t>
      </w:r>
    </w:p>
    <w:p>
      <w:r>
        <w:rPr>
          <w:sz w:val="21"/>
        </w:rPr>
        <w:t>&gt; A clipped visit in the reading room; the schedule was tight.</w:t>
      </w:r>
    </w:p>
    <w:p>
      <w:r>
        <w:rPr>
          <w:sz w:val="21"/>
        </w:rPr>
        <w:t>&gt; Benefit verification is the step that most often delays a start here.</w:t>
      </w:r>
    </w:p>
    <w:p>
      <w:r>
        <w:rPr>
          <w:sz w:val="21"/>
        </w:rPr>
        <w:t>&gt; The composition of long-standing patients has shifted over the last year or two.</w:t>
      </w:r>
    </w:p>
    <w:p>
      <w:r>
        <w:rPr>
          <w:sz w:val="21"/>
        </w:rPr>
        <w:t>&gt; Referral patterns into this clinic have changed, and the pediatric-to-adult transfers is a bigger share than it was.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</w:r>
    </w:p>
    <w:p>
      <w:r>
        <w:rPr>
          <w:b/>
          <w:sz w:val="21"/>
        </w:rPr>
        <w:t>Tadeo Zabriskie, MD, Sable Creek Medical Group, Syracuse, NY (RSM)</w:t>
      </w:r>
    </w:p>
    <w:p>
      <w:r>
        <w:rPr>
          <w:sz w:val="21"/>
        </w:rPr>
        <w:t>&gt; A fragmented conversation outside the EEG suite, mostly logistics.</w:t>
      </w:r>
    </w:p>
    <w:p>
      <w:r>
        <w:rPr>
          <w:sz w:val="21"/>
        </w:rPr>
        <w:t>&gt; Mostly small talk about the program and the venue.</w:t>
      </w:r>
    </w:p>
    <w:p>
      <w:r>
        <w:rPr>
          <w:sz w:val="21"/>
        </w:rPr>
        <w:t>&gt; Benefit verification is the step that most often delays a start here.</w:t>
      </w:r>
    </w:p>
    <w:p>
      <w:r>
        <w:rPr>
          <w:sz w:val="21"/>
        </w:rPr>
        <w:t>&gt; Referenced a review that circulated on the service in passing.</w:t>
      </w:r>
    </w:p>
    <w:p>
      <w:r>
        <w:rPr>
          <w:sz w:val="21"/>
        </w:rPr>
        <w:t>&gt; Spent some time on newly referred patients and how workup decisions get sequenced.</w:t>
      </w:r>
    </w:p>
    <w:p>
      <w:r>
        <w:rPr>
          <w:sz w:val="21"/>
        </w:rPr>
      </w:r>
    </w:p>
    <w:p>
      <w:r>
        <w:rPr>
          <w:b/>
          <w:sz w:val="21"/>
        </w:rPr>
        <w:t>Yannick Adeyemi-Cole, MD, Willowmere Neuroscience Center, Jackson, MS (RSM)</w:t>
      </w:r>
    </w:p>
    <w:p>
      <w:r>
        <w:rPr>
          <w:sz w:val="21"/>
        </w:rPr>
        <w:t>&gt; Referenced a guideline update discussed at journal club in passing.</w:t>
      </w:r>
    </w:p>
    <w:p>
      <w:r>
        <w:rPr>
          <w:sz w:val="21"/>
        </w:rPr>
        <w:t>&gt; Spent some time on the surgical workup list and how workup decisions get sequenced.</w:t>
      </w:r>
    </w:p>
    <w:p>
      <w:r>
        <w:rPr>
          <w:sz w:val="21"/>
        </w:rPr>
        <w:t>&gt; Left it at that, with the following quarter to be scheduled.</w:t>
      </w:r>
    </w:p>
    <w:p>
      <w:r>
        <w:rPr>
          <w:sz w:val="21"/>
        </w:rPr>
        <w:t>&gt; Noted that formulary questions remains the slowest step and that this is not specific to any one product.</w:t>
      </w:r>
    </w:p>
    <w:p>
      <w:r>
        <w:rPr>
          <w:sz w:val="21"/>
        </w:rPr>
      </w:r>
    </w:p>
    <w:p>
      <w:r>
        <w:rPr>
          <w:b/>
          <w:sz w:val="21"/>
        </w:rPr>
        <w:t>Mei-Lin Tsang, MD, Bayview Epilepsy Associates, Oakland, CA (RSM)</w:t>
      </w:r>
    </w:p>
    <w:p>
      <w:r>
        <w:rPr>
          <w:sz w:val="21"/>
        </w:rPr>
        <w:t>&gt; A rushed meeting in the conference room, first one this quarter.</w:t>
      </w:r>
    </w:p>
    <w:p>
      <w:r>
        <w:rPr>
          <w:sz w:val="21"/>
        </w:rPr>
        <w:t>&gt; Referral patterns into this clinic have changed, and the older half of the panel is a bigger share than it was.</w:t>
      </w:r>
    </w:p>
    <w:p>
      <w:r>
        <w:rPr>
          <w:sz w:val="21"/>
        </w:rPr>
        <w:t>&gt; The travel schedule this year came up, and little else.</w:t>
      </w:r>
    </w:p>
    <w:p>
      <w:r>
        <w:rPr>
          <w:sz w:val="21"/>
        </w:rPr>
      </w:r>
    </w:p>
    <w:p>
      <w:r>
        <w:rPr>
          <w:b/>
          <w:sz w:val="21"/>
        </w:rPr>
        <w:t>Niamh Fairweather, MD, Harborlight Epilepsy Center, Eugene, OR (AR)</w:t>
      </w:r>
    </w:p>
    <w:p>
      <w:r>
        <w:rPr>
          <w:sz w:val="21"/>
        </w:rPr>
        <w:t>&gt; A productive meeting over a quick coffee, first one this quarter.</w:t>
      </w:r>
    </w:p>
    <w:p>
      <w:r>
        <w:rPr>
          <w:sz w:val="21"/>
        </w:rPr>
        <w:t>&gt; Referenced a case series someone forwarded in passing.</w:t>
      </w:r>
    </w:p>
    <w:p>
      <w:r>
        <w:rPr>
          <w:sz w:val="21"/>
        </w:rPr>
        <w:t>&gt; The prior-authorization workflow is still being sorted out, and that took up the first part of the conversation.</w:t>
      </w:r>
    </w:p>
    <w:p>
      <w:r>
        <w:rPr>
          <w:sz w:val="21"/>
        </w:rPr>
        <w:t>&gt; The travel schedule this year came up, and little else.</w:t>
      </w:r>
    </w:p>
    <w:p>
      <w:r>
        <w:rPr>
          <w:sz w:val="21"/>
        </w:rPr>
      </w:r>
    </w:p>
    <w:p>
      <w:r>
        <w:rPr>
          <w:b/>
          <w:sz w:val="21"/>
        </w:rPr>
        <w:t>Silvio Quintrell, MD, Ironwood Neurology Associates, Lexington, KY (AR)</w:t>
      </w:r>
    </w:p>
    <w:p>
      <w:r>
        <w:rPr>
          <w:sz w:val="21"/>
        </w:rPr>
        <w:t>&gt; The composition of long-standing patients has shifted over the last year or two.</w:t>
      </w:r>
    </w:p>
    <w:p>
      <w:r>
        <w:rPr>
          <w:sz w:val="21"/>
        </w:rPr>
        <w:t>&gt; Noted that benefit checks takes longer than the clinical decision and that this is not specific to any one product.</w:t>
      </w:r>
    </w:p>
    <w:p>
      <w:r>
        <w:rPr>
          <w:sz w:val="21"/>
        </w:rPr>
        <w:t>&gt; Spent some time on the pediatric-to-adult transfers and how workup decisions get sequenced.</w:t>
      </w:r>
    </w:p>
    <w:p>
      <w:r>
        <w:rPr>
          <w:sz w:val="21"/>
        </w:rPr>
      </w:r>
    </w:p>
    <w:p>
      <w:r>
        <w:rPr>
          <w:b/>
          <w:sz w:val="21"/>
        </w:rPr>
        <w:t>Anouk Oakhurst, MD, Saltmarsh Neurological Care Center, Fayetteville, NC (RSM)</w:t>
      </w:r>
    </w:p>
    <w:p>
      <w:r>
        <w:rPr>
          <w:sz w:val="21"/>
        </w:rPr>
        <w:t>&gt; A full visit in the workroom; the schedule was tight.</w:t>
      </w:r>
    </w:p>
    <w:p>
      <w:r>
        <w:rPr>
          <w:sz w:val="21"/>
        </w:rPr>
        <w:t>&gt; The travel schedule this year came up, and little else.</w:t>
      </w:r>
    </w:p>
    <w:p>
      <w:r>
        <w:rPr>
          <w:sz w:val="21"/>
        </w:rPr>
        <w:t>&gt; Described how long-standing patients is triaged now compared with before.</w:t>
      </w:r>
    </w:p>
    <w:p>
      <w:r>
        <w:rPr>
          <w:sz w:val="21"/>
        </w:rPr>
        <w:t>&gt; Spent some time on the pediatric-to-adult transfers and how workup decisions get sequenced.</w:t>
      </w:r>
    </w:p>
    <w:p>
      <w:r>
        <w:rPr>
          <w:sz w:val="21"/>
        </w:rPr>
      </w:r>
    </w:p>
    <w:p>
      <w:r>
        <w:rPr>
          <w:b/>
          <w:sz w:val="21"/>
        </w:rPr>
        <w:t>Quentin Grierson, MD, Northbrook Neurology Institute, Madison, WI (RSM)</w:t>
      </w:r>
    </w:p>
    <w:p>
      <w:r>
        <w:rPr>
          <w:sz w:val="21"/>
        </w:rPr>
        <w:t>&gt; Stopped by between clinic blocks for an unexpectedly long conversation.</w:t>
      </w:r>
    </w:p>
    <w:p>
      <w:r>
        <w:rPr>
          <w:sz w:val="21"/>
        </w:rPr>
        <w:t>&gt; Referral patterns into this clinic have changed, and long-standing patients is a bigger share than it was.</w:t>
      </w:r>
    </w:p>
    <w:p>
      <w:r>
        <w:rPr>
          <w:sz w:val="21"/>
        </w:rPr>
        <w:t>&gt; Spent some time on the refractory group and how workup decisions get sequenced.</w:t>
      </w:r>
    </w:p>
    <w:p>
      <w:r>
        <w:rPr>
          <w:sz w:val="21"/>
        </w:rPr>
      </w:r>
    </w:p>
    <w:p>
      <w:r>
        <w:rPr>
          <w:b/>
          <w:sz w:val="21"/>
        </w:rPr>
        <w:t>Gaspar Ivanetti, MD, Saltmarsh Neurological Care Center, Albany, NY (RSM)</w:t>
      </w:r>
    </w:p>
    <w:p>
      <w:r>
        <w:rPr>
          <w:sz w:val="21"/>
        </w:rPr>
        <w:t>&gt; A fragmented conversation in the workroom, mostly logistics.</w:t>
      </w:r>
    </w:p>
    <w:p>
      <w:r>
        <w:rPr>
          <w:sz w:val="21"/>
        </w:rPr>
        <w:t>&gt; Benefit checks takes longer than the clinical decision, which came up as a general frustration.</w:t>
      </w:r>
    </w:p>
    <w:p>
      <w:r>
        <w:rPr>
          <w:sz w:val="21"/>
        </w:rPr>
        <w:t>&gt; Described how the refractory group is triaged now compared with before.</w:t>
      </w:r>
    </w:p>
    <w:p>
      <w:r>
        <w:rPr>
          <w:sz w:val="21"/>
        </w:rPr>
        <w:t>&gt; Most of the discussion was about the referral intake process, which is still being sorted out.</w:t>
      </w:r>
    </w:p>
    <w:p>
      <w:r>
        <w:rPr>
          <w:sz w:val="21"/>
        </w:rPr>
        <w:t>&gt; The composition of long-standing patients has shifted over the last year or two.</w:t>
      </w:r>
    </w:p>
    <w:p>
      <w:r>
        <w:rPr>
          <w:sz w:val="21"/>
        </w:rPr>
      </w:r>
    </w:p>
    <w:p>
      <w:r>
        <w:rPr>
          <w:b/>
          <w:sz w:val="21"/>
        </w:rPr>
        <w:t>Peter Kowalczyk, MD, Green Mountain Neuroscience, Burlington, VT (RSM)</w:t>
      </w:r>
    </w:p>
    <w:p>
      <w:r>
        <w:rPr>
          <w:sz w:val="21"/>
        </w:rPr>
        <w:t>&gt; Caught a rushed window at the end of the clinic list between patients.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  <w:t>&gt; Asked whether I would be at the meeting later this year.</w:t>
      </w:r>
    </w:p>
    <w:p>
      <w:r>
        <w:rPr>
          <w:sz w:val="21"/>
        </w:rPr>
        <w:t>&gt; Referral patterns into this clinic have changed, and the older half of the panel is a bigger share than it was.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