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November 12, 2024   |   From: Nadia Belhadj, Yuki Tanabe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Quentin Hollingsworth, MD, Ember Lake Medical Group, Tucson, AZ (RSM)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The patient portal has not settled, and that took up the first part of the conversation.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Noted that formulary questions has improved somewhat and that this is not specific to any one product.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</w:r>
    </w:p>
    <w:p>
      <w:r>
        <w:rPr>
          <w:b/>
          <w:sz w:val="21"/>
        </w:rPr>
        <w:t>Orla Oyelaran, MD, Palmetto Neurology Institute, Provo, UT (RSM)</w:t>
      </w:r>
    </w:p>
    <w:p>
      <w:r>
        <w:rPr>
          <w:sz w:val="21"/>
        </w:rPr>
        <w:t>&gt; A compressed visit in the workroom; the schedule was tight.</w:t>
      </w:r>
    </w:p>
    <w:p>
      <w:r>
        <w:rPr>
          <w:sz w:val="21"/>
        </w:rPr>
        <w:t>&gt; The prior-authorization workflow changed again last month, and that took up the first part of the conversation.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Mentioned a guideline update discussed at journal club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Fabian Brannigan, MD, Cedar Ridge Regional Epilepsy Program, Reno, NV (RSM)</w:t>
      </w:r>
    </w:p>
    <w:p>
      <w:r>
        <w:rPr>
          <w:sz w:val="21"/>
        </w:rPr>
        <w:t>&gt; Closed there — no materials requested.</w:t>
      </w:r>
    </w:p>
    <w:p>
      <w:r>
        <w:rPr>
          <w:sz w:val="21"/>
        </w:rPr>
        <w:t>&gt; The new-patient backlog is slowly recovering since the summer, which shapes how much time there is for anything else.</w:t>
      </w:r>
    </w:p>
    <w:p>
      <w:r>
        <w:rPr>
          <w:sz w:val="21"/>
        </w:rPr>
        <w:t>&gt; The composition of long-standing patients has shifted over the last year or two.</w:t>
      </w:r>
    </w:p>
    <w:p>
      <w:r>
        <w:rPr>
          <w:sz w:val="21"/>
        </w:rPr>
        <w:t>&gt; Onboarding two medical assistants is the current preoccupation here.</w:t>
      </w:r>
    </w:p>
    <w:p>
      <w:r>
        <w:rPr>
          <w:sz w:val="21"/>
        </w:rPr>
      </w:r>
    </w:p>
    <w:p>
      <w:r>
        <w:rPr>
          <w:b/>
          <w:sz w:val="21"/>
        </w:rPr>
        <w:t>Xiomara Barrowman, MD, Beacon Hill Neurology Associates, Omaha, NE (RSM)</w:t>
      </w:r>
    </w:p>
    <w:p>
      <w:r>
        <w:rPr>
          <w:sz w:val="21"/>
        </w:rPr>
        <w:t>&gt; A twenty-minute visit in the back office; the schedule was tight.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</w:r>
    </w:p>
    <w:p>
      <w:r>
        <w:rPr>
          <w:b/>
          <w:sz w:val="21"/>
        </w:rPr>
        <w:t>Nikolai Merriwether, MD, Bayview Health Neurology, Hartford, CT (RSM)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Benefit checks remains the slowest step, which came up as a general frustration.</w:t>
      </w:r>
    </w:p>
    <w:p>
      <w:r>
        <w:rPr>
          <w:sz w:val="21"/>
        </w:rPr>
        <w:t>&gt; The new-patient backlog has stretched out since the summer, which shapes how much time there is for anything else.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</w:r>
    </w:p>
    <w:p>
      <w:r>
        <w:rPr>
          <w:b/>
          <w:sz w:val="21"/>
        </w:rPr>
        <w:t>Jorge Maldonado, MD, Redwood Basin Medical Group, Sacramento, CA (RSM)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Referral patterns into this clinic have changed, and the pediatric-to-adult transfers is a bigger share than it was.</w:t>
      </w:r>
    </w:p>
    <w:p>
      <w:r>
        <w:rPr>
          <w:sz w:val="21"/>
        </w:rPr>
        <w:t>&gt; The phone triage line is still being sorted out,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Lukas Tavernier, MD, Vantage Park Regional Epilepsy Program, Boise, ID (RSM)</w:t>
      </w:r>
    </w:p>
    <w:p>
      <w:r>
        <w:rPr>
          <w:sz w:val="21"/>
        </w:rPr>
        <w:t>&gt; Caught an unexpectedly long window in the workroom between patients.</w:t>
      </w:r>
    </w:p>
    <w:p>
      <w:r>
        <w:rPr>
          <w:sz w:val="21"/>
        </w:rPr>
        <w:t>&gt; Most of the discussion was about the phone triage line, which changed again last month.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  <w:t>&gt; Noted that benefit checks has improved somewhat and that this is not specific to any one product.</w:t>
      </w:r>
    </w:p>
    <w:p>
      <w:r>
        <w:rPr>
          <w:sz w:val="21"/>
        </w:rPr>
        <w:t>&gt; The prior-authorization workflow is still being sorted out,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Saoirse Zeitler, MD, Sandhill Neuroscience Center, Tacoma, WA (RSM)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Described how long-standing patients is triaged now compared with before.</w:t>
      </w:r>
    </w:p>
    <w:p>
      <w:r>
        <w:rPr>
          <w:sz w:val="21"/>
        </w:rPr>
        <w:t>&gt; Onboarding the epilepsy fellow is the current preoccupation here.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</w:r>
    </w:p>
    <w:p>
      <w:r>
        <w:rPr>
          <w:b/>
          <w:sz w:val="21"/>
        </w:rPr>
        <w:t>Mairead Sandoval-Reyes, MD, Willowmere Neuroscience Center, Chattanooga, TN (RSM)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Described how the refractory group is triaged now compared with before.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Closed there — no product discussion.</w:t>
      </w:r>
    </w:p>
    <w:p>
      <w:r>
        <w:rPr>
          <w:sz w:val="21"/>
        </w:rPr>
        <w:t>&gt; The scheduling system is being piloted this quarter,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Bastian Grierson, MD, Copperfield Neurology Institute, Trenton, NJ (RSM)</w:t>
      </w:r>
    </w:p>
    <w:p>
      <w:r>
        <w:rPr>
          <w:sz w:val="21"/>
        </w:rPr>
        <w:t>&gt; Caught a full window between clinic blocks between patients.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Bettina Wetherby, MD, Ember Lake Medical Group, Omaha, NE (AR)</w:t>
      </w:r>
    </w:p>
    <w:p>
      <w:r>
        <w:rPr>
          <w:sz w:val="21"/>
        </w:rPr>
        <w:t>&gt; Stopped by at the end of the clinic list for a short conversation.</w:t>
      </w:r>
    </w:p>
    <w:p>
      <w:r>
        <w:rPr>
          <w:sz w:val="21"/>
        </w:rPr>
        <w:t>&gt; Clinic throughput keeps slipping since the summer, which shapes how much time there is for anything else.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  <w:t>&gt; The practice lost two medical assistants and has not backfilled, so the referral queue looks better than last year.</w:t>
      </w:r>
    </w:p>
    <w:p>
      <w:r>
        <w:rPr>
          <w:sz w:val="21"/>
        </w:rPr>
      </w:r>
    </w:p>
    <w:p>
      <w:r>
        <w:rPr>
          <w:b/>
          <w:sz w:val="21"/>
        </w:rPr>
        <w:t>Ulrike Dellacroix, MD, Silver Creek Medical Group, Allentown, PA (RSM)</w:t>
      </w:r>
    </w:p>
    <w:p>
      <w:r>
        <w:rPr>
          <w:sz w:val="21"/>
        </w:rPr>
        <w:t>&gt; Caught a productive window over a quick coffee between patients.</w:t>
      </w:r>
    </w:p>
    <w:p>
      <w:r>
        <w:rPr>
          <w:sz w:val="21"/>
        </w:rPr>
        <w:t>&gt; Routine follow-up slots has stretched out since the summer, which shapes how much time there is for anything else.</w:t>
      </w:r>
    </w:p>
    <w:p>
      <w:r>
        <w:rPr>
          <w:sz w:val="21"/>
        </w:rPr>
        <w:t>&gt; Most of the discussion was about the referral intake process, which is being piloted this quarter.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</w:r>
    </w:p>
    <w:p>
      <w:r>
        <w:rPr>
          <w:b/>
          <w:sz w:val="21"/>
        </w:rPr>
        <w:t>Mateo Ravenscroft, MD, Marbury Neurological Care Center, Santa Fe, NM (RSM)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Benefit checks is handled by one person here, which came up as a general frustration.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