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December 9, 2024   |   From: Sunny Okafor, Tom Alvarez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Renata Cavanaugh, MD, Northbrook Neurology Institute, Albany, NY (RSM)</w:t>
      </w:r>
    </w:p>
    <w:p>
      <w:r>
        <w:rPr>
          <w:sz w:val="21"/>
        </w:rPr>
        <w:t>&gt; The practice lost two medical assistants and has not backfilled, so clinic throughput has stretched out.</w:t>
      </w:r>
    </w:p>
    <w:p>
      <w:r>
        <w:rPr>
          <w:sz w:val="21"/>
        </w:rPr>
        <w:t>&gt; Spent some time on newly referred patients and how workup decisions get sequenced.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</w:r>
    </w:p>
    <w:p>
      <w:r>
        <w:rPr>
          <w:b/>
          <w:sz w:val="21"/>
        </w:rPr>
        <w:t>Silvio Fitzgibbon, MD, Thornfield Regional Epilepsy Program, Wichita, KS (RSM)</w:t>
      </w:r>
    </w:p>
    <w:p>
      <w:r>
        <w:rPr>
          <w:sz w:val="21"/>
        </w:rPr>
        <w:t>&gt; An unhurried meeting in the back office, first one this quarter.</w:t>
      </w:r>
    </w:p>
    <w:p>
      <w:r>
        <w:rPr>
          <w:sz w:val="21"/>
        </w:rPr>
        <w:t>&gt; Asked whether I had seen a session summary from a colleague; I had not, and offered nothing in return.</w:t>
      </w:r>
    </w:p>
    <w:p>
      <w:r>
        <w:rPr>
          <w:sz w:val="21"/>
        </w:rPr>
        <w:t>&gt; No product discussion this time. Asked about safety and confirmed nothing to report.</w:t>
      </w:r>
    </w:p>
    <w:p>
      <w:r>
        <w:rPr>
          <w:sz w:val="21"/>
        </w:rPr>
      </w:r>
    </w:p>
    <w:p>
      <w:r>
        <w:rPr>
          <w:b/>
          <w:sz w:val="21"/>
        </w:rPr>
        <w:t>Lukas Eastmond, MD, Thornfield Regional Epilepsy Program, Savannah, GA (RSM)</w:t>
      </w:r>
    </w:p>
    <w:p>
      <w:r>
        <w:rPr>
          <w:sz w:val="21"/>
        </w:rPr>
        <w:t>&gt; A brief visit in the corridor; the schedule was tight.</w:t>
      </w:r>
    </w:p>
    <w:p>
      <w:r>
        <w:rPr>
          <w:sz w:val="21"/>
        </w:rPr>
        <w:t>&gt; Onboarding the epilepsy fellow is the current preoccupation here.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</w:r>
    </w:p>
    <w:p>
      <w:r>
        <w:rPr>
          <w:b/>
          <w:sz w:val="21"/>
        </w:rPr>
        <w:t>Arvind Wainwright, MD, Bayview Health Neurology, Jackson, MS (RSM)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Referenced a session summary from a colleague in passing.</w:t>
      </w:r>
    </w:p>
    <w:p>
      <w:r>
        <w:rPr>
          <w:sz w:val="21"/>
        </w:rPr>
        <w:t>&gt; The new charting templates changed again last month, and that took up the first part of the conversation.</w:t>
      </w:r>
    </w:p>
    <w:p>
      <w:r>
        <w:rPr>
          <w:sz w:val="21"/>
        </w:rPr>
        <w:t>&gt; Described how the surgical workup list is triaged now compared with before.</w:t>
      </w:r>
    </w:p>
    <w:p>
      <w:r>
        <w:rPr>
          <w:sz w:val="21"/>
        </w:rPr>
        <w:t>&gt; Agreed to reconnect at a call later this month; nothing actionable this visit.</w:t>
      </w:r>
    </w:p>
    <w:p>
      <w:r>
        <w:rPr>
          <w:sz w:val="21"/>
        </w:rPr>
      </w:r>
    </w:p>
    <w:p>
      <w:r>
        <w:rPr>
          <w:b/>
          <w:sz w:val="21"/>
        </w:rPr>
        <w:t>Hamish Marchetti, MD, Riverstone Comprehensive Epilepsy Clinic, Hartford, CT (RSM)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Coverage paperwork is handled by one person here, which came up as a general frustration.</w:t>
      </w:r>
    </w:p>
    <w:p>
      <w:r>
        <w:rPr>
          <w:sz w:val="21"/>
        </w:rPr>
        <w:t>&gt; Described how the refractory group is triaged now compared with before.</w:t>
      </w:r>
    </w:p>
    <w:p>
      <w:r>
        <w:rPr>
          <w:sz w:val="21"/>
        </w:rPr>
        <w:t>&gt; Spent some time on the older half of the panel and how workup decisions get sequenced.</w:t>
      </w:r>
    </w:p>
    <w:p>
      <w:r>
        <w:rPr>
          <w:sz w:val="21"/>
        </w:rPr>
      </w:r>
    </w:p>
    <w:p>
      <w:r>
        <w:rPr>
          <w:b/>
          <w:sz w:val="21"/>
        </w:rPr>
        <w:t>Eloise Thackeray, MD, Alder Point Neurology Associates, Oakland, CA (RSM)</w:t>
      </w:r>
    </w:p>
    <w:p>
      <w:r>
        <w:rPr>
          <w:sz w:val="21"/>
        </w:rPr>
        <w:t>&gt; An unhurried visit in the back office; the schedule was tight.</w:t>
      </w:r>
    </w:p>
    <w:p>
      <w:r>
        <w:rPr>
          <w:sz w:val="21"/>
        </w:rPr>
        <w:t>&gt; Onboarding the clinic pharmacist is the current preoccupation here.</w:t>
      </w:r>
    </w:p>
    <w:p>
      <w:r>
        <w:rPr>
          <w:sz w:val="21"/>
        </w:rPr>
        <w:t>&gt; Routine follow-up slots keeps slipping since the summer, which shapes how much time there is for anything else.</w:t>
      </w:r>
    </w:p>
    <w:p>
      <w:r>
        <w:rPr>
          <w:sz w:val="21"/>
        </w:rPr>
      </w:r>
    </w:p>
    <w:p>
      <w:r>
        <w:rPr>
          <w:b/>
          <w:sz w:val="21"/>
        </w:rPr>
        <w:t>Bram Merriwether, MD, Willowmere Neuroscience Center, Toledo, OH (RSM)</w:t>
      </w:r>
    </w:p>
    <w:p>
      <w:r>
        <w:rPr>
          <w:sz w:val="21"/>
        </w:rPr>
        <w:t>&gt; A rushed meeting at the nurses' station, first one this quarter.</w:t>
      </w:r>
    </w:p>
    <w:p>
      <w:r>
        <w:rPr>
          <w:sz w:val="21"/>
        </w:rPr>
        <w:t>&gt; Mentioned a review that circulated on the service but did not raise any specific finding.</w:t>
      </w:r>
    </w:p>
    <w:p>
      <w:r>
        <w:rPr>
          <w:sz w:val="21"/>
        </w:rPr>
        <w:t>&gt; The scheduling system is still being sorted out, and that took up the first part of the conversation.</w:t>
      </w:r>
    </w:p>
    <w:p>
      <w:r>
        <w:rPr>
          <w:sz w:val="21"/>
        </w:rPr>
      </w:r>
    </w:p>
    <w:p>
      <w:r>
        <w:rPr>
          <w:b/>
          <w:sz w:val="21"/>
        </w:rPr>
        <w:t>Valentina Kirkpatrick, MD, Fox Hollow Neurology Partners, Santa Fe, NM (AR)</w:t>
      </w:r>
    </w:p>
    <w:p>
      <w:r>
        <w:rPr>
          <w:sz w:val="21"/>
        </w:rPr>
        <w:t>&gt; An unexpectedly long conversation in the back office, mostly logistics.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  <w:t>&gt; Asked whether I had seen a review that circulated on the service; I had not, and offered nothing in return.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Noted that formulary questions takes longer than the clinical decision and that this is not specific to any one product.</w:t>
      </w:r>
    </w:p>
    <w:p>
      <w:r>
        <w:rPr>
          <w:sz w:val="21"/>
        </w:rPr>
      </w:r>
    </w:p>
    <w:p>
      <w:r>
        <w:rPr>
          <w:b/>
          <w:sz w:val="21"/>
        </w:rPr>
        <w:t>Josefina Dellacroix, MD, Sandhill Neuroscience Center, Little Rock, AR (RSM)</w:t>
      </w:r>
    </w:p>
    <w:p>
      <w:r>
        <w:rPr>
          <w:sz w:val="21"/>
        </w:rPr>
        <w:t>&gt; Caught a full window in the back office between patients.</w:t>
      </w:r>
    </w:p>
    <w:p>
      <w:r>
        <w:rPr>
          <w:sz w:val="21"/>
        </w:rPr>
        <w:t>&gt; Described how the surgical workup list is triaged now compared with before.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  <w:t>&gt; Referral patterns into this clinic have changed, and the refractory group is a bigger share than it was.</w:t>
      </w:r>
    </w:p>
    <w:p>
      <w:r>
        <w:rPr>
          <w:sz w:val="21"/>
        </w:rPr>
        <w:t>&gt; Asked whether I had seen a session summary from a colleague; I had not, and offered nothing in return.</w:t>
      </w:r>
    </w:p>
    <w:p>
      <w:r>
        <w:rPr>
          <w:sz w:val="21"/>
        </w:rPr>
      </w:r>
    </w:p>
    <w:p>
      <w:r>
        <w:rPr>
          <w:b/>
          <w:sz w:val="21"/>
        </w:rPr>
        <w:t>Felicity Ashgrove, MD, Foxglove Health Neurology, Missoula, MT (RSM)</w:t>
      </w:r>
    </w:p>
    <w:p>
      <w:r>
        <w:rPr>
          <w:sz w:val="21"/>
        </w:rPr>
        <w:t>&gt; A clipped meeting in the reading room, first one this quarter.</w:t>
      </w:r>
    </w:p>
    <w:p>
      <w:r>
        <w:rPr>
          <w:sz w:val="21"/>
        </w:rPr>
        <w:t>&gt; Talked through newly referred patients in general terms, without any specific case.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Described how the refractory group is triaged now compared with before.</w:t>
      </w:r>
    </w:p>
    <w:p>
      <w:r>
        <w:rPr>
          <w:sz w:val="21"/>
        </w:rPr>
        <w:t>&gt; No materials requested. Safety items asked about and confirmed none.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