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October 13, 2025   |   From: Tom Alvarez, Sam Becker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20 min, mostly admin. Prior auth paperwork is the complaint.</w:t>
      </w:r>
    </w:p>
    <w:p>
      <w:r>
        <w:rPr>
          <w:sz w:val="21"/>
        </w:rPr>
        <w:t>&gt; One coordinator now does appeals full time. Says the payer forms ask the same thing three diffrent ways.</w:t>
      </w:r>
    </w:p>
    <w:p>
      <w:r>
        <w:rPr>
          <w:sz w:val="21"/>
        </w:rPr>
        <w:t>&gt; No product specifics discussed. Nothing requested.</w:t>
      </w:r>
    </w:p>
    <w:p>
      <w:r>
        <w:rPr>
          <w:sz w:val="21"/>
        </w:rPr>
      </w:r>
    </w:p>
    <w:p>
      <w:r>
        <w:rPr>
          <w:b/>
          <w:sz w:val="21"/>
        </w:rPr>
        <w:t>Marcus Boudreaux, MD, Bayou Regional Epilepsy Center, Baton Rouge, LA (RSM)</w:t>
      </w:r>
    </w:p>
    <w:p>
      <w:r>
        <w:rPr>
          <w:sz w:val="21"/>
        </w:rPr>
        <w:t>&gt; Adolescent DRE came up early, unprompted.</w:t>
      </w:r>
    </w:p>
    <w:p>
      <w:r>
        <w:rPr>
          <w:sz w:val="21"/>
        </w:rPr>
        <w:t>&gt; Said, and I quote, 'my hardest clinic days are telling parents of a seventeen-year-old that we have nothing new to offer until adulthood.'</w:t>
      </w:r>
    </w:p>
    <w:p>
      <w:r>
        <w:rPr>
          <w:sz w:val="21"/>
        </w:rPr>
        <w:t>&gt; Two such pts in clinic this month, both f/u in Nov.</w:t>
      </w:r>
    </w:p>
    <w:p>
      <w:r>
        <w:rPr>
          <w:sz w:val="21"/>
        </w:rPr>
        <w:t>&gt; Framed as a label limit, not a request to go around it. Confirmed CNB is adult only, no discussion of use under 18. Logging as recurring.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Quick stop, clinic running behind. Down one MA and one front desk since Aug.</w:t>
      </w:r>
    </w:p>
    <w:p>
      <w:r>
        <w:rPr>
          <w:sz w:val="21"/>
        </w:rPr>
        <w:t>&gt; New pt wait out to nine weeks. f/u appts get bumped first when someone calls out.</w:t>
      </w:r>
    </w:p>
    <w:p>
      <w:r>
        <w:rPr>
          <w:sz w:val="21"/>
        </w:rPr>
        <w:t>&gt; Asked me to keep visits under 15 min until they backfill. No requests.</w:t>
      </w:r>
    </w:p>
    <w:p>
      <w:r>
        <w:rPr>
          <w:sz w:val="21"/>
        </w:rPr>
      </w:r>
    </w:p>
    <w:p>
      <w:r>
        <w:rPr>
          <w:b/>
          <w:sz w:val="21"/>
        </w:rPr>
        <w:t>Peter Kowalczyk, MD, Green Mountain Neuroscience, Burlington, VT (RSM)</w:t>
      </w:r>
    </w:p>
    <w:p>
      <w:r>
        <w:rPr>
          <w:sz w:val="21"/>
        </w:rPr>
        <w:t>&gt; Most of the appt on referral mix.</w:t>
      </w:r>
    </w:p>
    <w:p>
      <w:r>
        <w:rPr>
          <w:sz w:val="21"/>
        </w:rPr>
        <w:t>&gt; Asked whether anyone is looking at post-stroke epilepsy, since more referrals lately are seizures after stroke.</w:t>
      </w:r>
    </w:p>
    <w:p>
      <w:r>
        <w:rPr>
          <w:sz w:val="21"/>
        </w:rPr>
        <w:t>&gt; Stroke unit sends them straight over now, no pathway back. Guessed 5 or 6 in the last yr.</w:t>
      </w:r>
    </w:p>
    <w:p>
      <w:r>
        <w:rPr>
          <w:sz w:val="21"/>
        </w:rPr>
        <w:t>&gt; Told them I would check what published lit exists. Promised nothing else, no product claims either side.</w:t>
      </w:r>
    </w:p>
    <w:p>
      <w:r>
        <w:rPr>
          <w:sz w:val="21"/>
        </w:rPr>
      </w:r>
    </w:p>
    <w:p>
      <w:r>
        <w:rPr>
          <w:b/>
          <w:sz w:val="21"/>
        </w:rPr>
        <w:t>Jorge Maldonado, MD, Redwood Basin Medical Group, Sacramento, CA (RSM)</w:t>
      </w:r>
    </w:p>
    <w:p>
      <w:r>
        <w:rPr>
          <w:sz w:val="21"/>
        </w:rPr>
        <w:t>&gt; End of day, 10 min. Volume up vs last quarter, mostly outside referrals.</w:t>
      </w:r>
    </w:p>
    <w:p>
      <w:r>
        <w:rPr>
          <w:sz w:val="21"/>
        </w:rPr>
        <w:t>&gt; Two new pts a week on the epilepsy side, up from one. Says the mix is shifting older.</w:t>
      </w:r>
    </w:p>
    <w:p>
      <w:r>
        <w:rPr>
          <w:sz w:val="21"/>
        </w:rPr>
        <w:t>&gt; Nothing clinical. Next visit Dec.</w:t>
      </w:r>
    </w:p>
    <w:p>
      <w:r>
        <w:rPr>
          <w:sz w:val="21"/>
        </w:rPr>
      </w:r>
    </w:p>
    <w:p>
      <w:r>
        <w:rPr>
          <w:b/>
          <w:sz w:val="21"/>
        </w:rPr>
        <w:t>Delphine Kirkpatrick, MD, Copperfield Neurology Institute, Mobile, AL (RSM)</w:t>
      </w:r>
    </w:p>
    <w:p>
      <w:r>
        <w:rPr>
          <w:sz w:val="21"/>
        </w:rPr>
        <w:t>&gt; An unhurried meeting in the reading room, first one this quarter.</w:t>
      </w:r>
    </w:p>
    <w:p>
      <w:r>
        <w:rPr>
          <w:sz w:val="21"/>
        </w:rPr>
        <w:t>&gt; Mentioned session summary from colleague but did not raise any specific finding.</w:t>
      </w:r>
    </w:p>
    <w:p>
      <w:r>
        <w:rPr>
          <w:sz w:val="21"/>
        </w:rPr>
        <w:t>&gt; Reported a long-refractory adult has been able to return to driving after a sustained quiet period.</w:t>
      </w:r>
    </w:p>
    <w:p>
      <w:r>
        <w:rPr>
          <w:sz w:val="21"/>
        </w:rPr>
        <w:t>&gt; Closed there — no specific request.</w:t>
      </w:r>
    </w:p>
    <w:p>
      <w:r>
        <w:rPr>
          <w:sz w:val="21"/>
        </w:rPr>
      </w:r>
    </w:p>
    <w:p>
      <w:r>
        <w:rPr>
          <w:b/>
          <w:sz w:val="21"/>
        </w:rPr>
        <w:t>Felicity Fairweather, MD, Northgate Neurology Partners, Lexington, KY (RSM)</w:t>
      </w:r>
    </w:p>
    <w:p>
      <w:r>
        <w:rPr>
          <w:sz w:val="21"/>
        </w:rPr>
        <w:t>&gt; An unexpectedly long conversation over quick coffee, mostly logistics.</w:t>
      </w:r>
    </w:p>
    <w:p>
      <w:r>
        <w:rPr>
          <w:sz w:val="21"/>
        </w:rPr>
        <w:t>&gt; Volunteered that several drug-resistant adults finally responded after years of cycling medications.</w:t>
      </w:r>
    </w:p>
    <w:p>
      <w:r>
        <w:rPr>
          <w:sz w:val="21"/>
        </w:rPr>
        <w:t>&gt; Talked through older half of panel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Bram Merriwether, MD, Willowmere Neuroscience Center, Toledo, OH (RSM)</w:t>
      </w:r>
    </w:p>
    <w:p>
      <w:r>
        <w:rPr>
          <w:sz w:val="21"/>
        </w:rPr>
        <w:t>&gt; Described how the older half of the panel is triaged now compared with before.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  <w:t>&gt; Mentioned session summary from colleague but did not raise any specific finding.</w:t>
      </w:r>
    </w:p>
    <w:p>
      <w:r>
        <w:rPr>
          <w:sz w:val="21"/>
        </w:rPr>
        <w:t>&gt; Reported another refractory adult is holding steady on the current regimen.</w:t>
      </w:r>
    </w:p>
    <w:p>
      <w:r>
        <w:rPr>
          <w:sz w:val="21"/>
        </w:rPr>
      </w:r>
    </w:p>
    <w:p>
      <w:r>
        <w:rPr>
          <w:b/>
          <w:sz w:val="21"/>
        </w:rPr>
        <w:t>Eamon Hollingsworth, MD, Silver Creek Medical Group, Fort Collins, CO (RSM)</w:t>
      </w:r>
    </w:p>
    <w:p>
      <w:r>
        <w:rPr>
          <w:sz w:val="21"/>
        </w:rPr>
        <w:t>&gt; The composition of long-standing pts has shifted over the last year or two.</w:t>
      </w:r>
    </w:p>
    <w:p>
      <w:r>
        <w:rPr>
          <w:sz w:val="21"/>
        </w:rPr>
        <w:t>&gt; Mentioned case series someone forwarded but did not raise any specific finding.</w:t>
      </w:r>
    </w:p>
    <w:p>
      <w:r>
        <w:rPr>
          <w:sz w:val="21"/>
        </w:rPr>
        <w:t>&gt; Reported a treatment-resistant adult went from weekly seizures to rare breakthroughs.</w:t>
      </w:r>
    </w:p>
    <w:p>
      <w:r>
        <w:rPr>
          <w:sz w:val="21"/>
        </w:rPr>
      </w:r>
    </w:p>
    <w:p>
      <w:r>
        <w:rPr>
          <w:b/>
          <w:sz w:val="21"/>
        </w:rPr>
        <w:t>Eloise Quintrell, MD, Beacon Hill Neurology Associates, Des Moines, IA (RSM)</w:t>
      </w:r>
    </w:p>
    <w:p>
      <w:r>
        <w:rPr>
          <w:sz w:val="21"/>
        </w:rPr>
        <w:t>&gt; Described how surgical workup list is triaged now compared with before.</w:t>
      </w:r>
    </w:p>
    <w:p>
      <w:r>
        <w:rPr>
          <w:sz w:val="21"/>
        </w:rPr>
        <w:t>&gt; Mentioned review that circulated on service but did not raise any specific finding.</w:t>
      </w:r>
    </w:p>
    <w:p>
      <w:r>
        <w:rPr>
          <w:sz w:val="21"/>
        </w:rPr>
        <w:t>&gt; The appeals process is handled by one person here, which came up as a general frustration.</w:t>
      </w:r>
    </w:p>
    <w:p>
      <w:r>
        <w:rPr>
          <w:sz w:val="21"/>
        </w:rPr>
        <w:t>&gt; Requested a summary of interaction considerations for the over-65 group.</w:t>
      </w:r>
    </w:p>
    <w:p>
      <w:r>
        <w:rPr>
          <w:sz w:val="21"/>
        </w:rPr>
      </w:r>
    </w:p>
    <w:p>
      <w:r>
        <w:rPr>
          <w:b/>
          <w:sz w:val="21"/>
        </w:rPr>
        <w:t>Yesenia Vasquez-Lund, MD, Northgate Neurology Partners, Syracuse, NY (RSM)</w:t>
      </w:r>
    </w:p>
    <w:p>
      <w:r>
        <w:rPr>
          <w:sz w:val="21"/>
        </w:rPr>
        <w:t>&gt; Caught a clipped window in reading room between pts.</w:t>
      </w:r>
    </w:p>
    <w:p>
      <w:r>
        <w:rPr>
          <w:sz w:val="21"/>
        </w:rPr>
        <w:t>&gt; Was pleased to report that two refractory adults who had failed several medications are now months into markedly fewer seizures.</w:t>
      </w:r>
    </w:p>
    <w:p>
      <w:r>
        <w:rPr>
          <w:sz w:val="21"/>
        </w:rPr>
        <w:t>&gt; Talked through the older half of the panel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Gaspar Ivanetti, MD, Saltmarsh Neurological Care Center, Albany, NY (RSM)</w:t>
      </w:r>
    </w:p>
    <w:p>
      <w:r>
        <w:rPr>
          <w:sz w:val="21"/>
        </w:rPr>
        <w:t>&gt; An unhurried visit in the back office; the schedule was tight.</w:t>
      </w:r>
    </w:p>
    <w:p>
      <w:r>
        <w:rPr>
          <w:sz w:val="21"/>
        </w:rPr>
        <w:t>&gt; Raised the post-stroke epilepsy group, described as sitting outside the usual buckets.</w:t>
      </w:r>
    </w:p>
    <w:p>
      <w:r>
        <w:rPr>
          <w:sz w:val="21"/>
        </w:rPr>
        <w:t>&gt; Described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Arvind Wainwright, MD, Bayview Health Neurology, Jackson, MS (RSM)</w:t>
      </w:r>
    </w:p>
    <w:p>
      <w:r>
        <w:rPr>
          <w:sz w:val="21"/>
        </w:rPr>
        <w:t>&gt; Asked whether I had seen a review that circulated on service; I had not, and offered nothing in return.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  <w:t>&gt; Shared that the longest-standing refractory patient in this panel has had the quietest stretch in years.</w:t>
      </w:r>
    </w:p>
    <w:p>
      <w:r>
        <w:rPr>
          <w:sz w:val="21"/>
        </w:rPr>
        <w:t>&gt; Clinic throughput looks better than last year since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Renata Cavanaugh, MD, Northbrook Neurology Institute, Albany, NY (RSM)</w:t>
      </w:r>
    </w:p>
    <w:p>
      <w:r>
        <w:rPr>
          <w:sz w:val="21"/>
        </w:rPr>
        <w:t>&gt; Caught twenty-minute window in the back office between pts.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Noted a patient with a rash-like eruption that is being watched.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