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November 13, 2021   |   From: Priya Menon, Priya Menon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Camila Larkspur, MD, Kestrel Comprehensive Epilepsy Clinic, Little Rock, AR (RSM)</w:t>
      </w:r>
    </w:p>
    <w:p>
      <w:r>
        <w:rPr>
          <w:sz w:val="21"/>
        </w:rPr>
        <w:t>&gt; A productive meeting in the reading room, first one this quarter.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  <w:t>&gt; Asked whether I had seen a guideline update discussed at journal club; I had not, and offered nothing in return.</w:t>
      </w:r>
    </w:p>
    <w:p>
      <w:r>
        <w:rPr>
          <w:sz w:val="21"/>
        </w:rPr>
        <w:t>&gt; Onboarding the epilepsy fellow is the current preoccupation here.</w:t>
      </w:r>
    </w:p>
    <w:p>
      <w:r>
        <w:rPr>
          <w:sz w:val="21"/>
        </w:rPr>
      </w:r>
    </w:p>
    <w:p>
      <w:r>
        <w:rPr>
          <w:b/>
          <w:sz w:val="21"/>
        </w:rPr>
        <w:t>Ulrike Dellacroix, MD, Silver Creek Medical Group, Allentown, PA (RSM)</w:t>
      </w:r>
    </w:p>
    <w:p>
      <w:r>
        <w:rPr>
          <w:sz w:val="21"/>
        </w:rPr>
        <w:t>&gt; The practice lost one of the nurse practitioners and has not backfilled, so the referral queue keeps slipping.</w:t>
      </w:r>
    </w:p>
    <w:p>
      <w:r>
        <w:rPr>
          <w:sz w:val="21"/>
        </w:rPr>
        <w:t>&gt; Described how newly referred patients is triaged now compared with before.</w:t>
      </w:r>
    </w:p>
    <w:p>
      <w:r>
        <w:rPr>
          <w:sz w:val="21"/>
        </w:rPr>
        <w:t>&gt; Mentioned a guideline update discussed at journal club but did not raise any specific finding.</w:t>
      </w:r>
    </w:p>
    <w:p>
      <w:r>
        <w:rPr>
          <w:sz w:val="21"/>
        </w:rPr>
      </w:r>
    </w:p>
    <w:p>
      <w:r>
        <w:rPr>
          <w:b/>
          <w:sz w:val="21"/>
        </w:rPr>
        <w:t>Sonali Eversholt, MD, Alder Point Neurology Associates, Fort Collins, CO (RSM)</w:t>
      </w:r>
    </w:p>
    <w:p>
      <w:r>
        <w:rPr>
          <w:sz w:val="21"/>
        </w:rPr>
        <w:t>&gt; An unhurried conversation at the end of the clinic list, mostly logistics.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  <w:t>&gt; Agreed to reconnect at the next visit; no product discussion.</w:t>
      </w:r>
    </w:p>
    <w:p>
      <w:r>
        <w:rPr>
          <w:sz w:val="21"/>
        </w:rPr>
        <w:t>&gt; Formulary questions remains the slowest step, which came up as a general frustration.</w:t>
      </w:r>
    </w:p>
    <w:p>
      <w:r>
        <w:rPr>
          <w:sz w:val="21"/>
        </w:rPr>
        <w:t>&gt; Onboarding one of the nurse practitioners is the current preoccupation here.</w:t>
      </w:r>
    </w:p>
    <w:p>
      <w:r>
        <w:rPr>
          <w:sz w:val="21"/>
        </w:rPr>
      </w:r>
    </w:p>
    <w:p>
      <w:r>
        <w:rPr>
          <w:b/>
          <w:sz w:val="21"/>
        </w:rPr>
        <w:t>Lukas Stanhope, MD, Highmoor Health Neurology, Shreveport, LA (AR)</w:t>
      </w:r>
    </w:p>
    <w:p>
      <w:r>
        <w:rPr>
          <w:sz w:val="21"/>
        </w:rPr>
        <w:t>&gt; Mentioned a case series someone forwarded but did not raise any specific finding.</w:t>
      </w:r>
    </w:p>
    <w:p>
      <w:r>
        <w:rPr>
          <w:sz w:val="21"/>
        </w:rPr>
        <w:t>&gt; Most of the discussion was about the new charting templates, which is still being sorted out.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The referral intake process went live without much warning, and that took up the first part of the conversation.</w:t>
      </w:r>
    </w:p>
    <w:p>
      <w:r>
        <w:rPr>
          <w:sz w:val="21"/>
        </w:rPr>
        <w:t>&gt; Noted that the appeals process remains the slowest step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Jaromir Cavanaugh, MD, Granite Bay Epilepsy Center, Burlington, VT (AR)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Referenced a guideline update discussed at journal club in passing.</w:t>
      </w:r>
    </w:p>
    <w:p>
      <w:r>
        <w:rPr>
          <w:sz w:val="21"/>
        </w:rPr>
        <w:t>&gt; Agreed to reconnect at a follow-up appointment; nothing that needed follow-up.</w:t>
      </w:r>
    </w:p>
    <w:p>
      <w:r>
        <w:rPr>
          <w:sz w:val="21"/>
        </w:rPr>
      </w:r>
    </w:p>
    <w:p>
      <w:r>
        <w:rPr>
          <w:b/>
          <w:sz w:val="21"/>
        </w:rPr>
        <w:t>Darius Pemberton, MD, Kestrel Comprehensive Epilepsy Clinic, Little Rock, AR (RSM)</w:t>
      </w:r>
    </w:p>
    <w:p>
      <w:r>
        <w:rPr>
          <w:sz w:val="21"/>
        </w:rPr>
        <w:t>&gt; A productive visit in the reading room; the schedule was tight.</w:t>
      </w:r>
    </w:p>
    <w:p>
      <w:r>
        <w:rPr>
          <w:sz w:val="21"/>
        </w:rPr>
        <w:t>&gt; The referral queue keeps slipping since the summer, which shapes how much time there is for anything else.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The composition of the refractory group has shifted over the last year or two.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</w:r>
    </w:p>
    <w:p>
      <w:r>
        <w:rPr>
          <w:b/>
          <w:sz w:val="21"/>
        </w:rPr>
        <w:t>Delphine Kirkpatrick, MD, Copperfield Neurology Institute, Mobile, AL (RSM)</w:t>
      </w:r>
    </w:p>
    <w:p>
      <w:r>
        <w:rPr>
          <w:sz w:val="21"/>
        </w:rPr>
        <w:t>&gt; An unexpectedly long conversation over a quick coffee, mostly logistics.</w:t>
      </w:r>
    </w:p>
    <w:p>
      <w:r>
        <w:rPr>
          <w:sz w:val="21"/>
        </w:rPr>
        <w:t>&gt; The practice lost a front-desk coordinator and has not backfilled, so the referral queue keeps slipping.</w:t>
      </w:r>
    </w:p>
    <w:p>
      <w:r>
        <w:rPr>
          <w:sz w:val="21"/>
        </w:rPr>
        <w:t>&gt; No product discussion. Safety items asked about and confirmed none.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</w:r>
    </w:p>
    <w:p>
      <w:r>
        <w:rPr>
          <w:b/>
          <w:sz w:val="21"/>
        </w:rPr>
        <w:t>Adaeze Brannigan, MD, Foxglove Health Neurology, Springfield, MO (RSM)</w:t>
      </w:r>
    </w:p>
    <w:p>
      <w:r>
        <w:rPr>
          <w:sz w:val="21"/>
        </w:rPr>
        <w:t>&gt; A half-hour visit in the corridor; the schedule was tight.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Benefit checks varies by payer, which came up as a general frustration.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</w:r>
    </w:p>
    <w:p>
      <w:r>
        <w:rPr>
          <w:b/>
          <w:sz w:val="21"/>
        </w:rPr>
        <w:t>Silvio Quintrell, MD, Ironwood Neurology Associates, Lexington, KY (AR)</w:t>
      </w:r>
    </w:p>
    <w:p>
      <w:r>
        <w:rPr>
          <w:sz w:val="21"/>
        </w:rPr>
        <w:t>&gt; Mentioned a review that circulated on the service but did not raise any specific finding.</w:t>
      </w:r>
    </w:p>
    <w:p>
      <w:r>
        <w:rPr>
          <w:sz w:val="21"/>
        </w:rPr>
        <w:t>&gt; Spent some time on the older half of the panel and how workup decisions get sequenced.</w:t>
      </w:r>
    </w:p>
    <w:p>
      <w:r>
        <w:rPr>
          <w:sz w:val="21"/>
        </w:rPr>
        <w:t>&gt; The practice lost two medical assistants and has not backfilled, so the referral queue has stretched out.</w:t>
      </w:r>
    </w:p>
    <w:p>
      <w:r>
        <w:rPr>
          <w:sz w:val="21"/>
        </w:rPr>
      </w:r>
    </w:p>
    <w:p>
      <w:r>
        <w:rPr>
          <w:b/>
          <w:sz w:val="21"/>
        </w:rPr>
        <w:t>Zubin Dunmore, MD, Ember Lake Medical Group, Roanoke, VA (RSM)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Referenced a case series someone forwarded in passing.</w:t>
      </w:r>
    </w:p>
    <w:p>
      <w:r>
        <w:rPr>
          <w:sz w:val="21"/>
        </w:rPr>
        <w:t>&gt; The new charting templates went live without much warning, and that took up the first part of the conversation.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