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December 13, 2021   |   From: Priya Menon, Sam Becker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Josefina Abernathy, MD, Riverstone Comprehensive Epilepsy Clinic, Hartford, CT (RSM)</w:t>
      </w:r>
    </w:p>
    <w:p>
      <w:r>
        <w:rPr>
          <w:sz w:val="21"/>
        </w:rPr>
        <w:t>&gt; Most of the discussion was about the prior-authorization workflow, which went live without much warning.</w:t>
      </w:r>
    </w:p>
    <w:p>
      <w:r>
        <w:rPr>
          <w:sz w:val="21"/>
        </w:rPr>
        <w:t>&gt; Described the practice as early in its experience here, with nothing to report yet.</w:t>
      </w:r>
    </w:p>
    <w:p>
      <w:r>
        <w:rPr>
          <w:sz w:val="21"/>
        </w:rPr>
        <w:t>&gt; Closed there — no product discussion.</w:t>
      </w:r>
    </w:p>
    <w:p>
      <w:r>
        <w:rPr>
          <w:sz w:val="21"/>
        </w:rPr>
        <w:t>&gt; Noted that formulary questions remains the slowest step and that this is not specific to any one product.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</w:r>
    </w:p>
    <w:p>
      <w:r>
        <w:rPr>
          <w:b/>
          <w:sz w:val="21"/>
        </w:rPr>
        <w:t>Odalys Stanhope, MD, Copperfield Neurology Institute, Trenton, NJ (RSM)</w:t>
      </w:r>
    </w:p>
    <w:p>
      <w:r>
        <w:rPr>
          <w:sz w:val="21"/>
        </w:rPr>
        <w:t>&gt; Caught a twenty-minute window at the nurses' station between patients.</w:t>
      </w:r>
    </w:p>
    <w:p>
      <w:r>
        <w:rPr>
          <w:sz w:val="21"/>
        </w:rPr>
        <w:t>&gt; Onboarding one of the nurse practitioners is the current preoccupation here.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Referral patterns into this clinic have changed, and newly referred patients is a bigger share than it was.</w:t>
      </w:r>
    </w:p>
    <w:p>
      <w:r>
        <w:rPr>
          <w:sz w:val="21"/>
        </w:rPr>
        <w:t>&gt; Agreed to reconnect at the next visit; nothing that needed follow-up.</w:t>
      </w:r>
    </w:p>
    <w:p>
      <w:r>
        <w:rPr>
          <w:sz w:val="21"/>
        </w:rPr>
      </w:r>
    </w:p>
    <w:p>
      <w:r>
        <w:rPr>
          <w:b/>
          <w:sz w:val="21"/>
        </w:rPr>
        <w:t>Malika Whitmore, MD, Highmoor Health Neurology, Sioux Falls, SD (RSM)</w:t>
      </w:r>
    </w:p>
    <w:p>
      <w:r>
        <w:rPr>
          <w:sz w:val="21"/>
        </w:rPr>
        <w:t>&gt; Routine follow-up slots looks better than last year since the summer, which shapes how much time there is for anything else.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Described the practice as early in its experience here, with nothing to report yet.</w:t>
      </w:r>
    </w:p>
    <w:p>
      <w:r>
        <w:rPr>
          <w:sz w:val="21"/>
        </w:rPr>
      </w:r>
    </w:p>
    <w:p>
      <w:r>
        <w:rPr>
          <w:b/>
          <w:sz w:val="21"/>
        </w:rPr>
        <w:t>Adaeze Brannigan, MD, Foxglove Health Neurology, Springfield, MO (RSM)</w:t>
      </w:r>
    </w:p>
    <w:p>
      <w:r>
        <w:rPr>
          <w:sz w:val="21"/>
        </w:rPr>
        <w:t>&gt; Stopped by in the shared office for a rushed conversation.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  <w:t>&gt; Agreed to reconnect at a follow-up appointment; no product discussion.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</w:r>
    </w:p>
    <w:p>
      <w:r>
        <w:rPr>
          <w:b/>
          <w:sz w:val="21"/>
        </w:rPr>
        <w:t>Bastian Dellacroix, MD, Bluestem Comprehensive Epilepsy Clinic, Manchester, NH (RSM)</w:t>
      </w:r>
    </w:p>
    <w:p>
      <w:r>
        <w:rPr>
          <w:sz w:val="21"/>
        </w:rPr>
        <w:t>&gt; Caught a twenty-minute window outside the EEG suite between patients.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Agreed to reconnect at the following quarter; no product discussion.</w:t>
      </w:r>
    </w:p>
    <w:p>
      <w:r>
        <w:rPr>
          <w:sz w:val="21"/>
        </w:rPr>
        <w:t>&gt; Most of the discussion was about the phone triage line, which is being piloted this quarter.</w:t>
      </w:r>
    </w:p>
    <w:p>
      <w:r>
        <w:rPr>
          <w:sz w:val="21"/>
        </w:rPr>
        <w:t>&gt; Talked through the older half of the panel in general terms, without any specific case.</w:t>
      </w:r>
    </w:p>
    <w:p>
      <w:r>
        <w:rPr>
          <w:sz w:val="21"/>
        </w:rPr>
      </w:r>
    </w:p>
    <w:p>
      <w:r>
        <w:rPr>
          <w:b/>
          <w:sz w:val="21"/>
        </w:rPr>
        <w:t>Omar Haddad, MD, Beacon Hill Epilepsy Center, Providence, RI (RSM)</w:t>
      </w:r>
    </w:p>
    <w:p>
      <w:r>
        <w:rPr>
          <w:sz w:val="21"/>
        </w:rPr>
        <w:t>&gt; A half-hour conversation in the back office, mostly logistics.</w:t>
      </w:r>
    </w:p>
    <w:p>
      <w:r>
        <w:rPr>
          <w:sz w:val="21"/>
        </w:rPr>
        <w:t>&gt; Talked through the pediatric-to-adult transfers in general terms, without any specific case.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The appeals process is handled by one person here, which came up as a general frustration.</w:t>
      </w:r>
    </w:p>
    <w:p>
      <w:r>
        <w:rPr>
          <w:sz w:val="21"/>
        </w:rPr>
        <w:t>&gt; Mentioned a session summary from a colleague but did not raise any specific finding.</w:t>
      </w:r>
    </w:p>
    <w:p>
      <w:r>
        <w:rPr>
          <w:sz w:val="21"/>
        </w:rPr>
      </w:r>
    </w:p>
    <w:p>
      <w:r>
        <w:rPr>
          <w:b/>
          <w:sz w:val="21"/>
        </w:rPr>
        <w:t>Susan Ratliff, MD, Harborlight Neurology, Portland, ME (AR)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  <w:t>&gt; Referenced a case series someone forwarded in passing.</w:t>
      </w:r>
    </w:p>
    <w:p>
      <w:r>
        <w:rPr>
          <w:sz w:val="21"/>
        </w:rPr>
      </w:r>
    </w:p>
    <w:p>
      <w:r>
        <w:rPr>
          <w:b/>
          <w:sz w:val="21"/>
        </w:rPr>
        <w:t>Jaromir Steinmetz, MD, Windrow Neuroscience Center, Lakeland, FL (AR)</w:t>
      </w:r>
    </w:p>
    <w:p>
      <w:r>
        <w:rPr>
          <w:sz w:val="21"/>
        </w:rPr>
        <w:t>&gt; A brief visit by the scheduling desk; the schedule was tight.</w:t>
      </w:r>
    </w:p>
    <w:p>
      <w:r>
        <w:rPr>
          <w:sz w:val="21"/>
        </w:rPr>
        <w:t>&gt; Most of the discussion was about the phone triage line, which went live without much warning.</w:t>
      </w:r>
    </w:p>
    <w:p>
      <w:r>
        <w:rPr>
          <w:sz w:val="21"/>
        </w:rPr>
        <w:t>&gt; Agreed to reconnect at a call later this month; nothing that needed follow-up.</w:t>
      </w:r>
    </w:p>
    <w:p>
      <w:r>
        <w:rPr>
          <w:sz w:val="21"/>
        </w:rPr>
      </w:r>
    </w:p>
    <w:p>
      <w:r>
        <w:rPr>
          <w:b/>
          <w:sz w:val="21"/>
        </w:rPr>
        <w:t>Darius Kirkpatrick, MD, Ironwood Neurology Associates, Akron, OH (RSM)</w:t>
      </w:r>
    </w:p>
    <w:p>
      <w:r>
        <w:rPr>
          <w:sz w:val="21"/>
        </w:rPr>
        <w:t>&gt; An unexpectedly long conversation at the nurses' station, mostly logistics.</w:t>
      </w:r>
    </w:p>
    <w:p>
      <w:r>
        <w:rPr>
          <w:sz w:val="21"/>
        </w:rPr>
        <w:t>&gt; Referenced a review that circulated on the service in passing.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