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March 11, 2022   |   From: Priya Menon, Priya Menon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Anjali Larkspur, MD, Harborlight Epilepsy Center, Lakeland, FL (RSM)</w:t>
      </w:r>
    </w:p>
    <w:p>
      <w:r>
        <w:rPr>
          <w:sz w:val="21"/>
        </w:rPr>
        <w:t>&gt; Caught a short window at the nurses' station between patients.</w:t>
      </w:r>
    </w:p>
    <w:p>
      <w:r>
        <w:rPr>
          <w:sz w:val="21"/>
        </w:rPr>
        <w:t>&gt; Noted that formulary questions is handled by one person here and that this is not specific to any one product.</w:t>
      </w:r>
    </w:p>
    <w:p>
      <w:r>
        <w:rPr>
          <w:sz w:val="21"/>
        </w:rPr>
        <w:t>&gt; Most of the discussion was about the scheduling system, which is being piloted this quarter.</w:t>
      </w:r>
    </w:p>
    <w:p>
      <w:r>
        <w:rPr>
          <w:sz w:val="21"/>
        </w:rPr>
      </w:r>
    </w:p>
    <w:p>
      <w:r>
        <w:rPr>
          <w:b/>
          <w:sz w:val="21"/>
        </w:rPr>
        <w:t>Tobias Norrington, MD, Marbury Neurological Care Center, Mobile, AL (RSM)</w:t>
      </w:r>
    </w:p>
    <w:p>
      <w:r>
        <w:rPr>
          <w:sz w:val="21"/>
        </w:rPr>
        <w:t>&gt; A half-hour meeting in the back office, first one this quarter.</w:t>
      </w:r>
    </w:p>
    <w:p>
      <w:r>
        <w:rPr>
          <w:sz w:val="21"/>
        </w:rPr>
        <w:t>&gt; Spent some time on the surgical workup list and how workup decisions get sequenced.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Agreed to reconnect at a follow-up appointment; no materials requested.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</w:r>
    </w:p>
    <w:p>
      <w:r>
        <w:rPr>
          <w:b/>
          <w:sz w:val="21"/>
        </w:rPr>
        <w:t>Dagmar Lindenmuth, MD, Alder Point Neurology Associates, Charleston, SC (AR)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Noted that the appeals process has improved somewhat and that this is not specific to any one product.</w:t>
      </w:r>
    </w:p>
    <w:p>
      <w:r>
        <w:rPr>
          <w:sz w:val="21"/>
        </w:rPr>
        <w:t>&gt; The new charting templates changed again last month, and that took up the first part of the conversation.</w:t>
      </w:r>
    </w:p>
    <w:p>
      <w:r>
        <w:rPr>
          <w:sz w:val="21"/>
        </w:rPr>
        <w:t>&gt; Spent some time on the pediatric-to-adult transfers and how workup decisions get sequenced.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</w:r>
    </w:p>
    <w:p>
      <w:r>
        <w:rPr>
          <w:b/>
          <w:sz w:val="21"/>
        </w:rPr>
        <w:t>Harold Jessup, MD, Magnolia Grove Clinic, Jackson, MS (AR)</w:t>
      </w:r>
    </w:p>
    <w:p>
      <w:r>
        <w:rPr>
          <w:sz w:val="21"/>
        </w:rPr>
        <w:t>&gt; A productive meeting in the corridor, first one this quarter.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Spent some time on long-standing patients and how workup decisions get sequenced.</w:t>
      </w:r>
    </w:p>
    <w:p>
      <w:r>
        <w:rPr>
          <w:sz w:val="21"/>
        </w:rPr>
        <w:t>&gt; Asked whether I had seen a guideline update discussed at journal club; I had not, and offered nothing in return.</w:t>
      </w:r>
    </w:p>
    <w:p>
      <w:r>
        <w:rPr>
          <w:sz w:val="21"/>
        </w:rPr>
        <w:t>&gt; Onboarding the epilepsy fellow is the current preoccupation here.</w:t>
      </w:r>
    </w:p>
    <w:p>
      <w:r>
        <w:rPr>
          <w:sz w:val="21"/>
        </w:rPr>
      </w:r>
    </w:p>
    <w:p>
      <w:r>
        <w:rPr>
          <w:b/>
          <w:sz w:val="21"/>
        </w:rPr>
        <w:t>Gemma Norrington, MD, Foxglove Health Neurology, Portland, ME (RSM)</w:t>
      </w:r>
    </w:p>
    <w:p>
      <w:r>
        <w:rPr>
          <w:sz w:val="21"/>
        </w:rPr>
        <w:t>&gt; The practice lost a rotating resident and has not backfilled, so clinic throughput is slowly recovering.</w:t>
      </w:r>
    </w:p>
    <w:p>
      <w:r>
        <w:rPr>
          <w:sz w:val="21"/>
        </w:rPr>
        <w:t>&gt; Benefit checks takes longer than the clinical decision, which came up as a general frustration.</w:t>
      </w:r>
    </w:p>
    <w:p>
      <w:r>
        <w:rPr>
          <w:sz w:val="21"/>
        </w:rPr>
        <w:t>&gt; Onboarding one of the nurse practitioners is the current preoccupation here.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p>
      <w:r>
        <w:rPr>
          <w:b/>
          <w:sz w:val="21"/>
        </w:rPr>
        <w:t>Wilhelmina Eastmond, MD, Fox Hollow Neurology Partners, Tucson, AZ (RSM)</w:t>
      </w:r>
    </w:p>
    <w:p>
      <w:r>
        <w:rPr>
          <w:sz w:val="21"/>
        </w:rPr>
        <w:t>&gt; The appeals process is handled by one person here, which came up as a general frustration.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The scheduling system is being piloted this quarter, and that took up the first part of the conversation.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</w:r>
    </w:p>
    <w:p>
      <w:r>
        <w:rPr>
          <w:b/>
          <w:sz w:val="21"/>
        </w:rPr>
        <w:t>Hadley Dunmore, MD, Fox Hollow Neurology Partners, Roanoke, VA (RSM)</w:t>
      </w:r>
    </w:p>
    <w:p>
      <w:r>
        <w:rPr>
          <w:sz w:val="21"/>
        </w:rPr>
        <w:t>&gt; A compressed conversation between clinic blocks, mostly logistics.</w:t>
      </w:r>
    </w:p>
    <w:p>
      <w:r>
        <w:rPr>
          <w:sz w:val="21"/>
        </w:rPr>
        <w:t>&gt; Noted that formulary questions takes longer than the clinical decision and that this is not specific to any one product.</w:t>
      </w:r>
    </w:p>
    <w:p>
      <w:r>
        <w:rPr>
          <w:sz w:val="21"/>
        </w:rPr>
        <w:t>&gt; Referenced a session summary from a colleague in passing.</w:t>
      </w:r>
    </w:p>
    <w:p>
      <w:r>
        <w:rPr>
          <w:sz w:val="21"/>
        </w:rPr>
        <w:t>&gt; Clinic throughput looks better than last year since the summer, which shapes how much time there is for anything else.</w:t>
      </w:r>
    </w:p>
    <w:p>
      <w:r>
        <w:rPr>
          <w:sz w:val="21"/>
        </w:rPr>
        <w:t>&gt; The composition of the surgical workup list has shifted over the last year or two.</w:t>
      </w:r>
    </w:p>
    <w:p>
      <w:r>
        <w:rPr>
          <w:sz w:val="21"/>
        </w:rPr>
      </w:r>
    </w:p>
    <w:p>
      <w:r>
        <w:rPr>
          <w:b/>
          <w:sz w:val="21"/>
        </w:rPr>
        <w:t>Rohan Barrowman, MD, Beacon Hill Neurology Associates, Roanoke, VA (AR)</w:t>
      </w:r>
    </w:p>
    <w:p>
      <w:r>
        <w:rPr>
          <w:sz w:val="21"/>
        </w:rPr>
        <w:t>&gt; A fragmented meeting at the end of the clinic list, first one this quarter.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</w:r>
    </w:p>
    <w:p>
      <w:r>
        <w:rPr>
          <w:b/>
          <w:sz w:val="21"/>
        </w:rPr>
        <w:t>Renata Steinmetz, MD, Vantage Park Regional Epilepsy Program, Toledo, OH (RSM)</w:t>
      </w:r>
    </w:p>
    <w:p>
      <w:r>
        <w:rPr>
          <w:sz w:val="21"/>
        </w:rPr>
        <w:t>&gt; A full meeting in the back office, first one this quarter.</w:t>
      </w:r>
    </w:p>
    <w:p>
      <w:r>
        <w:rPr>
          <w:sz w:val="21"/>
        </w:rPr>
        <w:t>&gt; Mentioned a session summary from a colleague but did not raise any specific finding.</w:t>
      </w:r>
    </w:p>
    <w:p>
      <w:r>
        <w:rPr>
          <w:sz w:val="21"/>
        </w:rPr>
        <w:t>&gt; The patient portal is being piloted this quarter, and that took up the first part of the conversation.</w:t>
      </w:r>
    </w:p>
    <w:p>
      <w:r>
        <w:rPr>
          <w:sz w:val="21"/>
        </w:rPr>
      </w:r>
    </w:p>
    <w:p>
      <w:r>
        <w:rPr>
          <w:b/>
          <w:sz w:val="21"/>
        </w:rPr>
        <w:t>Eloise Cavanaugh, MD, Marbury Neurological Care Center, Trenton, NJ (RSM)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Formulary questions remains the slowest step, which came up as a general frustration.</w:t>
      </w:r>
    </w:p>
    <w:p>
      <w:r>
        <w:rPr>
          <w:sz w:val="21"/>
        </w:rPr>
        <w:t>&gt; Talked through newly referred patients in general terms, without any specific case.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Left it at that, with a call later this month to be scheduled.</w:t>
      </w:r>
    </w:p>
    <w:p>
      <w:r>
        <w:rPr>
          <w:sz w:val="21"/>
        </w:rPr>
      </w:r>
    </w:p>
    <w:p>
      <w:r>
        <w:rPr>
          <w:b/>
          <w:sz w:val="21"/>
        </w:rPr>
        <w:t>Grace Lindqvist, MD, Riverstone Medical Group, Hartford, CT (RSM)</w:t>
      </w:r>
    </w:p>
    <w:p>
      <w:r>
        <w:rPr>
          <w:sz w:val="21"/>
        </w:rPr>
        <w:t>&gt; A twenty-minute conversation between clinic blocks, mostly logistics.</w:t>
      </w:r>
    </w:p>
    <w:p>
      <w:r>
        <w:rPr>
          <w:sz w:val="21"/>
        </w:rPr>
        <w:t>&gt; The prior-authorization workflow has not settled, and that took up the first part of the conversation.</w:t>
      </w:r>
    </w:p>
    <w:p>
      <w:r>
        <w:rPr>
          <w:sz w:val="21"/>
        </w:rPr>
        <w:t>&gt; Noted that formulary questions has improved somewhat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Jaromir Steinmetz, MD, Windrow Neuroscience Center, Lakeland, FL (AR)</w:t>
      </w:r>
    </w:p>
    <w:p>
      <w:r>
        <w:rPr>
          <w:sz w:val="21"/>
        </w:rPr>
        <w:t>&gt; A rushed conversation in the reading room, mostly logistics.</w:t>
      </w:r>
    </w:p>
    <w:p>
      <w:r>
        <w:rPr>
          <w:sz w:val="21"/>
        </w:rPr>
        <w:t>&gt; Talked through the surgical workup list in general terms, without any specific case.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</w:r>
    </w:p>
    <w:p>
      <w:r>
        <w:rPr>
          <w:b/>
          <w:sz w:val="21"/>
        </w:rPr>
        <w:t>Odalys Stanhope, MD, Copperfield Neurology Institute, Trenton, NJ (RSM)</w:t>
      </w:r>
    </w:p>
    <w:p>
      <w:r>
        <w:rPr>
          <w:sz w:val="21"/>
        </w:rPr>
        <w:t>&gt; Referenced a case series someone forwarded in passing.</w:t>
      </w:r>
    </w:p>
    <w:p>
      <w:r>
        <w:rPr>
          <w:sz w:val="21"/>
        </w:rPr>
        <w:t>&gt; Left it at that, with a follow-up appointment to be scheduled.</w:t>
      </w:r>
    </w:p>
    <w:p>
      <w:r>
        <w:rPr>
          <w:sz w:val="21"/>
        </w:rPr>
        <w:t>&gt; The practice lost one of the nurse practitioners and has not backfilled, so clinic throughput is slowly recovering.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