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11, 2022   |   From: Tom Alvarez, Ravi Chandrasek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Wilhelmina Tavernier, MD, Lakeshore Neurological Care Center, Waco, TX (RSM)</w:t>
      </w:r>
    </w:p>
    <w:p>
      <w:r>
        <w:rPr>
          <w:sz w:val="21"/>
        </w:rPr>
        <w:t>&gt; Stopped by in reading room for an unexpectedly long conversation.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Described how refractory group is triaged now compared with before.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Mairead Sandoval-Reyes, MD, Willowmere Neuroscience Center, Chattanooga, TN (RSM)</w:t>
      </w:r>
    </w:p>
    <w:p>
      <w:r>
        <w:rPr>
          <w:sz w:val="21"/>
        </w:rPr>
        <w:t>&gt; Most of discussion was about patient portal, which is still being sorted out.</w:t>
      </w:r>
    </w:p>
    <w:p>
      <w:r>
        <w:rPr>
          <w:sz w:val="21"/>
        </w:rPr>
        <w:t>&gt; The composition of surgical workup list has shifted over last year or two.</w:t>
      </w:r>
    </w:p>
    <w:p>
      <w:r>
        <w:rPr>
          <w:sz w:val="21"/>
        </w:rPr>
        <w:t>&gt; The practice lost two medical assistants and has not backfilled, so clinic throughput is slowly recovering.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Ulrike Abernathy, MD, Bayview Health Neurology, Bakersfield, CA (RSM)</w:t>
      </w:r>
    </w:p>
    <w:p>
      <w:r>
        <w:rPr>
          <w:sz w:val="21"/>
        </w:rPr>
        <w:t>&gt; The practice lost a rotating resident adn has not backfilled, so clinic throughput looks better than last year.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This practice is still building familiarity with product adn had no clinical points to raise.</w:t>
      </w:r>
    </w:p>
    <w:p>
      <w:r>
        <w:rPr>
          <w:sz w:val="21"/>
        </w:rPr>
        <w:t>&gt; Benefit checks varies by payer, which came up as general frustration.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Zubin Abernathy, MD, Cedar Ridge Regional Epilepsy Program, Little Rock, AR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Referenced guideline update discussed at journal club in passing.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</w:r>
    </w:p>
    <w:p>
      <w:r>
        <w:rPr>
          <w:b/>
          <w:sz w:val="21"/>
        </w:rPr>
        <w:t>Odalys Galbraith, MD, Bluestem Comprehensive Epilepsy Clinic, Missoula, MT (AR)</w:t>
      </w:r>
    </w:p>
    <w:p>
      <w:r>
        <w:rPr>
          <w:sz w:val="21"/>
        </w:rPr>
        <w:t>&gt; A compressed visit in the back office; the schedule was tight.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Josefina Abernathy, MD, Riverstone Comprehensive Epilepsy Clinic, Hartford, CT (RSM)</w:t>
      </w:r>
    </w:p>
    <w:p>
      <w:r>
        <w:rPr>
          <w:sz w:val="21"/>
        </w:rPr>
        <w:t>&gt; Most of discussion was about scheduling system, which is being piloted this quarter.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Agreed to reconnect at a call later this month; nothing actionable this visit.</w:t>
      </w:r>
    </w:p>
    <w:p>
      <w:r>
        <w:rPr>
          <w:sz w:val="21"/>
        </w:rPr>
      </w:r>
    </w:p>
    <w:p>
      <w:r>
        <w:rPr>
          <w:b/>
          <w:sz w:val="21"/>
        </w:rPr>
        <w:t>Rosalind Wainwright, MD, Sable Creek Medical Group, Syracuse, NY (RSM)</w:t>
      </w:r>
    </w:p>
    <w:p>
      <w:r>
        <w:rPr>
          <w:sz w:val="21"/>
        </w:rPr>
        <w:t>&gt; Stopped by in conference room for an unhurried conversation.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Noted that appeals process is handled by one person here and that this is not specific to any one product.</w:t>
      </w:r>
    </w:p>
    <w:p>
      <w:r>
        <w:rPr>
          <w:sz w:val="21"/>
        </w:rPr>
        <w:t>&gt; Described practice as early in its experience here, with nothing to report yet.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Fabian Lammermoor, MD, Juniper Flats Neurology Partners, Charleston, SC (RSM)</w:t>
      </w:r>
    </w:p>
    <w:p>
      <w:r>
        <w:rPr>
          <w:sz w:val="21"/>
        </w:rPr>
        <w:t>&gt; Caught brief window in the shared office between pts.</w:t>
      </w:r>
    </w:p>
    <w:p>
      <w:r>
        <w:rPr>
          <w:sz w:val="21"/>
        </w:rPr>
        <w:t>&gt; Asked whether I had seen case series someone forwarded; I had not, and offered nothing in return.</w:t>
      </w:r>
    </w:p>
    <w:p>
      <w:r>
        <w:rPr>
          <w:sz w:val="21"/>
        </w:rPr>
        <w:t>&gt; Agreed to reconnect at next visit; no product discussion.</w:t>
      </w:r>
    </w:p>
    <w:p>
      <w:r>
        <w:rPr>
          <w:sz w:val="21"/>
        </w:rPr>
      </w:r>
    </w:p>
    <w:p>
      <w:r>
        <w:rPr>
          <w:b/>
          <w:sz w:val="21"/>
        </w:rPr>
        <w:t>Gaspar Brannigan, MD, Beacon Hill Neurology Associates, Tucson, AZ (RSM)</w:t>
      </w:r>
    </w:p>
    <w:p>
      <w:r>
        <w:rPr>
          <w:sz w:val="21"/>
        </w:rPr>
        <w:t>&gt; Caught productive window in the back office between pts.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Kenji Cavanaugh, MD, Highmoor Health Neurology, Tacoma, WA (RSM)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Saoirse Zeitler, MD, Sandhill Neuroscience Center, Tacoma, WA (RSM)</w:t>
      </w:r>
    </w:p>
    <w:p>
      <w:r>
        <w:rPr>
          <w:sz w:val="21"/>
        </w:rPr>
        <w:t>&gt; Stopped by by the scheduling desk for a short convo.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The prior-authorization workflow is being piloted this quarter, and that took up first part of conversation.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Noted that formulary questions varies by payer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Marcus Boudreaux, MD, Bayou Regional Epilepsy Center, Baton Rouge, LA (RSM)</w:t>
      </w:r>
    </w:p>
    <w:p>
      <w:r>
        <w:rPr>
          <w:sz w:val="21"/>
        </w:rPr>
        <w:t>&gt; This practice is still building familiarity with product and had no clinical points to raise.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