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February 13, 2023   |   From: Ingrid Halvorsen,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Ulrike Dellacroix, MD, Silver Creek Medical Group, Allentown, PA (RSM)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Noted that benefit checks remains the slowest step and that this is not specific to any one product.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Pallavi Wainwright, MD, Bluestem Comprehensive Epilepsy Clinic, Savannah, GA (RSM)</w:t>
      </w:r>
    </w:p>
    <w:p>
      <w:r>
        <w:rPr>
          <w:sz w:val="21"/>
        </w:rPr>
        <w:t>&gt; The practice lost the clinic pharmacist and has not backfilled, so the new-patient backlog looks better than last year.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Mairead Corliss, MD, Willowmere Neuroscience Center, Hartford, CT (RSM)</w:t>
      </w:r>
    </w:p>
    <w:p>
      <w:r>
        <w:rPr>
          <w:sz w:val="21"/>
        </w:rPr>
        <w:t>&gt; Stopped by outside the EEG suite for an unexpectedly long conversation.</w:t>
      </w:r>
    </w:p>
    <w:p>
      <w:r>
        <w:rPr>
          <w:sz w:val="21"/>
        </w:rPr>
        <w:t>&gt; Referral patterns into this clinic have changed, and the refractory group is a bigger share than it was.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Imani Steinmetz, MD, Bluestem Comprehensive Epilepsy Clinic, Eugene, OR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Tadeo Wycliffe, MD, Granite Bay Epilepsy Center, Boise, ID (AR)</w:t>
      </w:r>
    </w:p>
    <w:p>
      <w:r>
        <w:rPr>
          <w:sz w:val="21"/>
        </w:rPr>
        <w:t>&gt; Caught an unexpectedly long window in the conference room between patients.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Tobias Norrington, MD, Marbury Neurological Care Center, Mobile, AL (RSM)</w:t>
      </w:r>
    </w:p>
    <w:p>
      <w:r>
        <w:rPr>
          <w:sz w:val="21"/>
        </w:rPr>
        <w:t>&gt; A compressed conversation at the nurses' station, mostly logistics.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Felicity Bellweather, MD, Sandhill Neuroscience Center, Tacoma, WA (RSM)</w:t>
      </w:r>
    </w:p>
    <w:p>
      <w:r>
        <w:rPr>
          <w:sz w:val="21"/>
        </w:rPr>
        <w:t>&gt; A brief conversation in the workroom, mostly logistics.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Clinic throughput keeps slipping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Niamh Ostrander, MD, Bayview Health Neurology, Burlington, VT (RSM)</w:t>
      </w:r>
    </w:p>
    <w:p>
      <w:r>
        <w:rPr>
          <w:sz w:val="21"/>
        </w:rPr>
        <w:t>&gt; Stopped by in the workroom for a brief conversation.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The referral intake process is being piloted this quarter,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Darius Eastmond, MD, Kestrel Comprehensive Epilepsy Clinic, Worcester, MA (RSM)</w:t>
      </w:r>
    </w:p>
    <w:p>
      <w:r>
        <w:rPr>
          <w:sz w:val="21"/>
        </w:rPr>
        <w:t>&gt; Formulary questions has improved somewhat, which came up as a general frustration.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Dagmar Lindenmuth, MD, Alder Point Neurology Associates, Charleston, SC (AR)</w:t>
      </w:r>
    </w:p>
    <w:p>
      <w:r>
        <w:rPr>
          <w:sz w:val="21"/>
        </w:rPr>
        <w:t>&gt; An unhurried conversation in the conference room, mostly logistics.</w:t>
      </w:r>
    </w:p>
    <w:p>
      <w:r>
        <w:rPr>
          <w:sz w:val="21"/>
        </w:rPr>
        <w:t>&gt; Nothing that needed follow-up this time. Asked about safety and confirmed nothing to report.</w:t>
      </w:r>
    </w:p>
    <w:p>
      <w:r>
        <w:rPr>
          <w:sz w:val="21"/>
        </w:rPr>
        <w:t>&gt; The patient portal went live without much warning, and that took up the first part of the conversation.</w:t>
      </w:r>
    </w:p>
    <w:p>
      <w:r>
        <w:rPr>
          <w:sz w:val="21"/>
        </w:rPr>
        <w:t>&gt; Most of the discussion was about the scheduling system, which has not settled.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Yesenia Wainwright, MD, Beacon Hill Neurology Associates, Roanoke, VA (RSM)</w:t>
      </w:r>
    </w:p>
    <w:p>
      <w:r>
        <w:rPr>
          <w:sz w:val="21"/>
        </w:rPr>
        <w:t>&gt; The practice lost a front-desk coordinator and has not backfilled, so the new-patient backlog is slowly recovering.</w:t>
      </w:r>
    </w:p>
    <w:p>
      <w:r>
        <w:rPr>
          <w:sz w:val="21"/>
        </w:rPr>
        <w:t>&gt; The appeals process takes longer than the clinical decision, which came up as a general frustration.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Agreed to reconnect at a follow-up appointment; no materials requested.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