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15, 2023   |   From: Ravi Chandrasek,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Ulrike Wetherby, MD, Juniper Flats Neurology Partners, Fayetteville, NC (RSM)</w:t>
      </w:r>
    </w:p>
    <w:p>
      <w:r>
        <w:rPr>
          <w:sz w:val="21"/>
        </w:rPr>
        <w:t>&gt; A productive conversation over a quick coffee, mostly logistics.</w:t>
      </w:r>
    </w:p>
    <w:p>
      <w:r>
        <w:rPr>
          <w:sz w:val="21"/>
        </w:rPr>
        <w:t>&gt; Most of the discussion was about the scheduling system, which is being piloted this quarter.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</w:r>
    </w:p>
    <w:p>
      <w:r>
        <w:rPr>
          <w:b/>
          <w:sz w:val="21"/>
        </w:rPr>
        <w:t>Imani Grierson, MD, Foxglove Health Neurology, Wichita, KS (RSM)</w:t>
      </w:r>
    </w:p>
    <w:p>
      <w:r>
        <w:rPr>
          <w:sz w:val="21"/>
        </w:rPr>
        <w:t>&gt; A twenty-minute conversation over a quick coffee, mostly logistics.</w:t>
      </w:r>
    </w:p>
    <w:p>
      <w:r>
        <w:rPr>
          <w:sz w:val="21"/>
        </w:rPr>
        <w:t>&gt; Agreed to reconnect at a follow-up appointment; no materials requested.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Gaspar Nashwood, MD, Copperfield Neurology Institute, Omaha, NE (RSM)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Noted that the appeals process is handled by one person here and that this is not specific to any one product.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Silvio Bellweather, MD, Cedar Ridge Regional Epilepsy Program, Worcester, MA (RSM)</w:t>
      </w:r>
    </w:p>
    <w:p>
      <w:r>
        <w:rPr>
          <w:sz w:val="21"/>
        </w:rPr>
        <w:t>&gt; Caught a compressed window outside the EEG suite between patients.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Leonie Nakagawa, MD, Ironwood Neurology Associates, Fort Wayne, IN (RSM)</w:t>
      </w:r>
    </w:p>
    <w:p>
      <w:r>
        <w:rPr>
          <w:sz w:val="21"/>
        </w:rPr>
        <w:t>&gt; Stopped by outside the EEG suite for a full conversation.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Bram Merriwether, MD, Willowmere Neuroscience Center, Toledo, OH (RSM)</w:t>
      </w:r>
    </w:p>
    <w:p>
      <w:r>
        <w:rPr>
          <w:sz w:val="21"/>
        </w:rPr>
        <w:t>&gt; An unexpectedly long meeting in the conference room, first one this quarter.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Orla Oyelaran, MD, Palmetto Neurology Institute, Provo, UT (RSM)</w:t>
      </w:r>
    </w:p>
    <w:p>
      <w:r>
        <w:rPr>
          <w:sz w:val="21"/>
        </w:rPr>
        <w:t>&gt; A short visit by the scheduling desk; the schedule was tight.</w:t>
      </w:r>
    </w:p>
    <w:p>
      <w:r>
        <w:rPr>
          <w:sz w:val="21"/>
        </w:rPr>
        <w:t>&gt; The scheduling system has not settled, and that took up the first part of the conversation.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practice lost a front-desk coordinator and has not backfilled, so the referral queue keeps slipping.</w:t>
      </w:r>
    </w:p>
    <w:p>
      <w:r>
        <w:rPr>
          <w:sz w:val="21"/>
        </w:rPr>
      </w:r>
    </w:p>
    <w:p>
      <w:r>
        <w:rPr>
          <w:b/>
          <w:sz w:val="21"/>
        </w:rPr>
        <w:t>Gemma Oakhurst, MD, Palmetto Neurology Institute, Fort Wayne, IN (RSM)</w:t>
      </w:r>
    </w:p>
    <w:p>
      <w:r>
        <w:rPr>
          <w:sz w:val="21"/>
        </w:rPr>
        <w:t>&gt; A productive visit in the conference room; the schedule was tight.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The patient portal is still being sorted out, and that took up the first part of the conversation.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Noted that the appeals process varies by payer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Rohan Ravenscroft, MD, Fox Hollow Neurology Partners, Omaha, NE (RSM)</w:t>
      </w:r>
    </w:p>
    <w:p>
      <w:r>
        <w:rPr>
          <w:sz w:val="21"/>
        </w:rPr>
        <w:t>&gt; A clipped meeting in the back office, first one this quarter.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Josefina Abernathy, MD, Riverstone Comprehensive Epilepsy Clinic, Hartford, CT (RSM)</w:t>
      </w:r>
    </w:p>
    <w:p>
      <w:r>
        <w:rPr>
          <w:sz w:val="21"/>
        </w:rPr>
        <w:t>&gt; Stopped by by the scheduling desk for a short conversation.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