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February 14, 2024   |   MSL: Ravi Chandrasek</w:t>
      </w:r>
    </w:p>
    <w:p>
      <w:r>
        <w:rPr>
          <w:b/>
          <w:sz w:val="21"/>
        </w:rPr>
        <w:t>HCP: Camila Prendergast, MD, Ember Lake Medical Group, Trenton, NJ (RSM)</w:t>
      </w:r>
    </w:p>
    <w:p>
      <w:r>
        <w:rPr>
          <w:sz w:val="21"/>
        </w:rPr>
      </w:r>
    </w:p>
    <w:p>
      <w:r>
        <w:rPr>
          <w:sz w:val="21"/>
        </w:rPr>
        <w:t>Asked whether I had seen a review that circulated on the service; I had not, and offered nothing in return.</w:t>
      </w:r>
    </w:p>
    <w:p>
      <w:r>
        <w:rPr>
          <w:sz w:val="21"/>
        </w:rPr>
      </w:r>
    </w:p>
    <w:p>
      <w:r>
        <w:rPr>
          <w:sz w:val="21"/>
        </w:rPr>
        <w:t>The travel schedule this year came up, and little else.</w:t>
      </w:r>
    </w:p>
    <w:p>
      <w:r>
        <w:rPr>
          <w:sz w:val="21"/>
        </w:rPr>
      </w:r>
    </w:p>
    <w:p>
      <w:r>
        <w:rPr>
          <w:sz w:val="21"/>
        </w:rPr>
        <w:t>No materials requested this time. Asked about safety and confirmed nothing to report.</w:t>
      </w:r>
    </w:p>
    <w:p>
      <w:r>
        <w:rPr>
          <w:sz w:val="21"/>
        </w:rPr>
      </w:r>
    </w:p>
    <w:p>
      <w:r>
        <w:rPr>
          <w:sz w:val="21"/>
        </w:rPr>
        <w:t>Noted that the appeals process remains the slowest step and that this is not specific to any one product.</w:t>
      </w:r>
    </w:p>
    <w:p>
      <w:r>
        <w:rPr>
          <w:sz w:val="21"/>
        </w:rPr>
      </w:r>
    </w:p>
    <w:p>
      <w:r>
        <w:rPr>
          <w:sz w:val="21"/>
        </w:rPr>
        <w:t>The composition of long-standing patients has shifted over the last year or two.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