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9, 2024   |   From: Colin Ferreira, Nadia Belhadj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Cormac Quintrell, MD, Riverstone Comprehensive Epilepsy Clinic, Chattanooga, TN (RSM)</w:t>
      </w:r>
    </w:p>
    <w:p>
      <w:r>
        <w:rPr>
          <w:sz w:val="21"/>
        </w:rPr>
        <w:t>&gt; Spent some time on surgical workup list and how workup decisions get sequenced.</w:t>
      </w:r>
    </w:p>
    <w:p>
      <w:r>
        <w:rPr>
          <w:sz w:val="21"/>
        </w:rPr>
        <w:t>&gt; The patient portal went live without much warning, and that took up the first part of the conversation.</w:t>
      </w:r>
    </w:p>
    <w:p>
      <w:r>
        <w:rPr>
          <w:sz w:val="21"/>
        </w:rPr>
        <w:t>&gt; Left it at that, with call later this month to be scheduled.</w:t>
      </w:r>
    </w:p>
    <w:p>
      <w:r>
        <w:rPr>
          <w:sz w:val="21"/>
        </w:rPr>
      </w:r>
    </w:p>
    <w:p>
      <w:r>
        <w:rPr>
          <w:b/>
          <w:sz w:val="21"/>
        </w:rPr>
        <w:t>Tadeo Norrington, MD, Vantage Park Regional Epilepsy Program, Grand Rapids, MI (RSM)</w:t>
      </w:r>
    </w:p>
    <w:p>
      <w:r>
        <w:rPr>
          <w:sz w:val="21"/>
        </w:rPr>
        <w:t>&gt; An unhurried convo between clinic blocks, mostly logistics.</w:t>
      </w:r>
    </w:p>
    <w:p>
      <w:r>
        <w:rPr>
          <w:sz w:val="21"/>
        </w:rPr>
        <w:t>&gt; The practice lost clinic pharmacist and has not backfilled, so new-patient backlog looks better than last year.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Josefina Lindenmuth, MD, Quarry Hill Epilepsy Center, Scranton, PA (AR)</w:t>
      </w:r>
    </w:p>
    <w:p>
      <w:r>
        <w:rPr>
          <w:sz w:val="21"/>
        </w:rPr>
        <w:t>&gt; A fragmented convo in the shared office, mostly logistics.</w:t>
      </w:r>
    </w:p>
    <w:p>
      <w:r>
        <w:rPr>
          <w:sz w:val="21"/>
        </w:rPr>
        <w:t>&gt; Agreed to reconnect at next visit; no product discussion.</w:t>
      </w:r>
    </w:p>
    <w:p>
      <w:r>
        <w:rPr>
          <w:sz w:val="21"/>
        </w:rPr>
        <w:t>&gt; Described how pediatric-to-adult transfers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Tobias Norrington, MD, Marbury Neurological Care Center, Mobile, AL (RSM)</w:t>
      </w:r>
    </w:p>
    <w:p>
      <w:r>
        <w:rPr>
          <w:sz w:val="21"/>
        </w:rPr>
        <w:t>&gt; Referenced case series someone forwarded in passing.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  <w:t>&gt; Referral patterns into this clinic have changed, and long-standing pts is a bigger share than it was.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Hamish Ellingham, MD, Quarry Hill Epilepsy Center, Shreveport, LA (RSM)</w:t>
      </w:r>
    </w:p>
    <w:p>
      <w:r>
        <w:rPr>
          <w:sz w:val="21"/>
        </w:rPr>
        <w:t>&gt; A compressed visit outside the EEG suite; the schedule was tight.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Left it at that, with following quarter to be scheduled.</w:t>
      </w:r>
    </w:p>
    <w:p>
      <w:r>
        <w:rPr>
          <w:sz w:val="21"/>
        </w:rPr>
        <w:t>&gt; The referral queue is slowly recovering since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Kenji Dunmore, MD, Windrow Neuroscience Center, Manchester, NH (RSM)</w:t>
      </w:r>
    </w:p>
    <w:p>
      <w:r>
        <w:rPr>
          <w:sz w:val="21"/>
        </w:rPr>
        <w:t>&gt; A fragmented meeting by the scheduling desk, first one this quarter.</w:t>
      </w:r>
    </w:p>
    <w:p>
      <w:r>
        <w:rPr>
          <w:sz w:val="21"/>
        </w:rPr>
        <w:t>&gt; The practice lost clinic pharmacist and has not backfilled, so routine follow-up slots keeps slipping.</w:t>
      </w:r>
    </w:p>
    <w:p>
      <w:r>
        <w:rPr>
          <w:sz w:val="21"/>
        </w:rPr>
        <w:t>&gt; The composition of long-standing pts has shifted over the last year or two.</w:t>
      </w:r>
    </w:p>
    <w:p>
      <w:r>
        <w:rPr>
          <w:sz w:val="21"/>
        </w:rPr>
        <w:t>&gt; Agreed to reconnect at the next visit; no product discussion.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</w:r>
    </w:p>
    <w:p>
      <w:r>
        <w:rPr>
          <w:b/>
          <w:sz w:val="21"/>
        </w:rPr>
        <w:t>Esperanza Jarreau, MD, Vantage Park Regional Epilepsy Program, Hartford, CT (RSM)</w:t>
      </w:r>
    </w:p>
    <w:p>
      <w:r>
        <w:rPr>
          <w:sz w:val="21"/>
        </w:rPr>
        <w:t>&gt; A half-hour visit at end of clinic list; schedule was tight.</w:t>
      </w:r>
    </w:p>
    <w:p>
      <w:r>
        <w:rPr>
          <w:sz w:val="21"/>
        </w:rPr>
        <w:t>&gt; Onboarding rotating resident is current preoccupation here.</w:t>
      </w:r>
    </w:p>
    <w:p>
      <w:r>
        <w:rPr>
          <w:sz w:val="21"/>
        </w:rPr>
        <w:t>&gt; Spent some time on older half of panel and how workup decisions get sequenced.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</w:r>
    </w:p>
    <w:p>
      <w:r>
        <w:rPr>
          <w:b/>
          <w:sz w:val="21"/>
        </w:rPr>
        <w:t>Ilse Lammermoor, MD, Kestrel Comprehensive Epilepsy Clinic, Scranton, PA (RSM)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</w:r>
    </w:p>
    <w:p>
      <w:r>
        <w:rPr>
          <w:b/>
          <w:sz w:val="21"/>
        </w:rPr>
        <w:t>Valentina Calderwood, MD, Foxglove Health Neurology, Missoula, MT (RSM)</w:t>
      </w:r>
    </w:p>
    <w:p>
      <w:r>
        <w:rPr>
          <w:sz w:val="21"/>
        </w:rPr>
        <w:t>&gt; A brief meeting in workroom, first one this quarter.</w:t>
      </w:r>
    </w:p>
    <w:p>
      <w:r>
        <w:rPr>
          <w:sz w:val="21"/>
        </w:rPr>
        <w:t>&gt; Coverage paperwork is handled by one person here, which came up as general frustration.</w:t>
      </w:r>
    </w:p>
    <w:p>
      <w:r>
        <w:rPr>
          <w:sz w:val="21"/>
        </w:rPr>
        <w:t>&gt; The phone triage line went live without much warning, and that took up first part of convo.</w:t>
      </w:r>
    </w:p>
    <w:p>
      <w:r>
        <w:rPr>
          <w:sz w:val="21"/>
        </w:rPr>
        <w:t>&gt; Nothing actionable this visit this time. Asked about safety and confirmed nothing to report.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