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[SYNTHETIC SAMPLE] Fictional record generated for the DELPHi prototype demo. Names, institutions, and statements are invented; the layout imitates a generic field-medical format. Not a real document and not derived from any real record.</w:t>
      </w:r>
    </w:p>
    <w:p>
      <w:r>
        <w:rPr>
          <w:sz w:val="21"/>
        </w:rPr>
      </w:r>
    </w:p>
    <w:p>
      <w:r>
        <w:rPr>
          <w:sz w:val="21"/>
        </w:rPr>
        <w:t>Interaction Note   |   Date: June 26, 2024   |   MSL: Tom Alvarez</w:t>
      </w:r>
    </w:p>
    <w:p>
      <w:r>
        <w:rPr>
          <w:b/>
          <w:sz w:val="21"/>
        </w:rPr>
        <w:t>HCP: Fabian Brannigan, MD, Cedar Ridge Regional Epilepsy Program, Reno, NV (RSM)</w:t>
      </w:r>
    </w:p>
    <w:p>
      <w:r>
        <w:rPr>
          <w:sz w:val="21"/>
        </w:rPr>
      </w:r>
    </w:p>
    <w:p>
      <w:r>
        <w:rPr>
          <w:sz w:val="21"/>
        </w:rPr>
        <w:t>A brief meeting in reading room, first one this quarter.</w:t>
      </w:r>
    </w:p>
    <w:p>
      <w:r>
        <w:rPr>
          <w:sz w:val="21"/>
        </w:rPr>
      </w:r>
    </w:p>
    <w:p>
      <w:r>
        <w:rPr>
          <w:sz w:val="21"/>
        </w:rPr>
        <w:t>Spent some time on the refractory group and how workup decisions get sequenced.</w:t>
      </w:r>
    </w:p>
    <w:p>
      <w:r>
        <w:rPr>
          <w:sz w:val="21"/>
        </w:rPr>
      </w:r>
    </w:p>
    <w:p>
      <w:r>
        <w:rPr>
          <w:sz w:val="21"/>
        </w:rPr>
        <w:t>Mentioned a session summary from a colleague but did not raise any specific finding.</w:t>
      </w:r>
    </w:p>
    <w:p>
      <w:r>
        <w:rPr>
          <w:sz w:val="21"/>
        </w:rPr>
      </w:r>
    </w:p>
    <w:p>
      <w:r>
        <w:rPr>
          <w:sz w:val="21"/>
        </w:rPr>
        <w:t>The new-pt backlog is slowly recovering since the summer, which shapes how much time there is for anything else.</w:t>
      </w:r>
    </w:p>
    <w:p>
      <w:r>
        <w:rPr>
          <w:sz w:val="21"/>
        </w:rPr>
      </w:r>
    </w:p>
    <w:p>
      <w:r>
        <w:rPr>
          <w:sz w:val="21"/>
        </w:rPr>
        <w:t>Talked through older half of panel in general terms, without any specific case.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