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October 13, 2025   |   From: Tom Alvarez, Sam Becker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Fiona Gallagher, MD, Great Lakes Epilepsy Institute, Madison, WI (RSM)</w:t>
      </w:r>
    </w:p>
    <w:p>
      <w:r>
        <w:rPr>
          <w:sz w:val="21"/>
        </w:rPr>
        <w:t>&gt; 20 min, mostly admin. Prior auth paperwork is the complaint.</w:t>
      </w:r>
    </w:p>
    <w:p>
      <w:r>
        <w:rPr>
          <w:sz w:val="21"/>
        </w:rPr>
        <w:t>&gt; One coordinator now does appeals full time. Says the payer forms ask the same thing three diffrent ways.</w:t>
      </w:r>
    </w:p>
    <w:p>
      <w:r>
        <w:rPr>
          <w:sz w:val="21"/>
        </w:rPr>
        <w:t>&gt; No product specifics discussed. Nothing requested.</w:t>
      </w:r>
    </w:p>
    <w:p>
      <w:r>
        <w:rPr>
          <w:sz w:val="21"/>
        </w:rPr>
      </w:r>
    </w:p>
    <w:p>
      <w:r>
        <w:rPr>
          <w:b/>
          <w:sz w:val="21"/>
        </w:rPr>
        <w:t>Marcus Boudreaux, MD, Bayou Regional Epilepsy Center, Baton Rouge, LA (RSM)</w:t>
      </w:r>
    </w:p>
    <w:p>
      <w:r>
        <w:rPr>
          <w:sz w:val="21"/>
        </w:rPr>
        <w:t>&gt; Adolescent DRE came up early, unprompted.</w:t>
      </w:r>
    </w:p>
    <w:p>
      <w:r>
        <w:rPr>
          <w:sz w:val="21"/>
        </w:rPr>
        <w:t>&gt; Said, and I quote, 'my hardest clinic days are telling parents of a seventeen-year-old that we have nothing new to offer until adulthood.'</w:t>
      </w:r>
    </w:p>
    <w:p>
      <w:r>
        <w:rPr>
          <w:sz w:val="21"/>
        </w:rPr>
        <w:t>&gt; Two such pts in clinic this month, both f/u in Nov.</w:t>
      </w:r>
    </w:p>
    <w:p>
      <w:r>
        <w:rPr>
          <w:sz w:val="21"/>
        </w:rPr>
        <w:t>&gt; Framed as a label limit, not a request to go around it. Confirmed CNB is adult only, no discussion of use under 18. Logging as recurring.</w:t>
      </w:r>
    </w:p>
    <w:p>
      <w:r>
        <w:rPr>
          <w:sz w:val="21"/>
        </w:rPr>
      </w:r>
    </w:p>
    <w:p>
      <w:r>
        <w:rPr>
          <w:b/>
          <w:sz w:val="21"/>
        </w:rPr>
        <w:t>Yolanda Reyes, MD, Copper Mesa Neurology, Mesa, AZ (RSM)</w:t>
      </w:r>
    </w:p>
    <w:p>
      <w:r>
        <w:rPr>
          <w:sz w:val="21"/>
        </w:rPr>
        <w:t>&gt; Quick stop, clinic running behind. Down one MA and one front desk since Aug.</w:t>
      </w:r>
    </w:p>
    <w:p>
      <w:r>
        <w:rPr>
          <w:sz w:val="21"/>
        </w:rPr>
        <w:t>&gt; New pt wait out to nine weeks. f/u appts get bumped first when someone calls out.</w:t>
      </w:r>
    </w:p>
    <w:p>
      <w:r>
        <w:rPr>
          <w:sz w:val="21"/>
        </w:rPr>
        <w:t>&gt; Asked me to keep visits under 15 min until they backfill. No requests.</w:t>
      </w:r>
    </w:p>
    <w:p>
      <w:r>
        <w:rPr>
          <w:sz w:val="21"/>
        </w:rPr>
      </w:r>
    </w:p>
    <w:p>
      <w:r>
        <w:rPr>
          <w:b/>
          <w:sz w:val="21"/>
        </w:rPr>
        <w:t>Peter Kowalczyk, MD, Green Mountain Neuroscience, Burlington, VT (RSM)</w:t>
      </w:r>
    </w:p>
    <w:p>
      <w:r>
        <w:rPr>
          <w:sz w:val="21"/>
        </w:rPr>
        <w:t>&gt; Most of the appt on referral mix.</w:t>
      </w:r>
    </w:p>
    <w:p>
      <w:r>
        <w:rPr>
          <w:sz w:val="21"/>
        </w:rPr>
        <w:t>&gt; Asked whether anyone is looking at post-stroke epilepsy, since more referrals lately are seizures after stroke.</w:t>
      </w:r>
    </w:p>
    <w:p>
      <w:r>
        <w:rPr>
          <w:sz w:val="21"/>
        </w:rPr>
        <w:t>&gt; Stroke unit sends them straight over now, no pathway back. Guessed 5 or 6 in the last yr.</w:t>
      </w:r>
    </w:p>
    <w:p>
      <w:r>
        <w:rPr>
          <w:sz w:val="21"/>
        </w:rPr>
        <w:t>&gt; Told them I would check what published lit exists. Promised nothing else, no product claims either side.</w:t>
      </w:r>
    </w:p>
    <w:p>
      <w:r>
        <w:rPr>
          <w:sz w:val="21"/>
        </w:rPr>
      </w:r>
    </w:p>
    <w:p>
      <w:r>
        <w:rPr>
          <w:b/>
          <w:sz w:val="21"/>
        </w:rPr>
        <w:t>Jorge Maldonado, MD, Redwood Basin Medical Group, Sacramento, CA (RSM)</w:t>
      </w:r>
    </w:p>
    <w:p>
      <w:r>
        <w:rPr>
          <w:sz w:val="21"/>
        </w:rPr>
        <w:t>&gt; End of day, 10 min. Volume up vs last quarter, mostly outside referrals.</w:t>
      </w:r>
    </w:p>
    <w:p>
      <w:r>
        <w:rPr>
          <w:sz w:val="21"/>
        </w:rPr>
        <w:t>&gt; Two new pts a week on the epilepsy side, up from one. Says the mix is shifting older.</w:t>
      </w:r>
    </w:p>
    <w:p>
      <w:r>
        <w:rPr>
          <w:sz w:val="21"/>
        </w:rPr>
        <w:t>&gt; Nothing clinical. Next visit Dec.</w:t>
      </w:r>
    </w:p>
    <w:p>
      <w:r>
        <w:rPr>
          <w:sz w:val="21"/>
        </w:rPr>
      </w:r>
    </w:p>
    <w:p>
      <w:r>
        <w:rPr>
          <w:b/>
          <w:sz w:val="21"/>
        </w:rPr>
        <w:t>Delphine Kirkpatrick, MD, Copperfield Neurology Institute, Mobile, AL (RSM)</w:t>
      </w:r>
    </w:p>
    <w:p>
      <w:r>
        <w:rPr>
          <w:sz w:val="21"/>
        </w:rPr>
        <w:t>&gt; Asked whether I had seen a review that circulated on service; I had not, and offered nothing in return.</w:t>
      </w:r>
    </w:p>
    <w:p>
      <w:r>
        <w:rPr>
          <w:sz w:val="21"/>
        </w:rPr>
        <w:t>&gt; Reported a long-refractory adult has been able to return to driving after a sustained quiet period.</w:t>
      </w:r>
    </w:p>
    <w:p>
      <w:r>
        <w:rPr>
          <w:sz w:val="21"/>
        </w:rPr>
        <w:t>&gt; Onboarding two medical assistants is the current preoccupation here.</w:t>
      </w:r>
    </w:p>
    <w:p>
      <w:r>
        <w:rPr>
          <w:sz w:val="21"/>
        </w:rPr>
        <w:t>&gt; The practice lost two medical assistants and has not backfilled, so the new-patient backlog is slowly recovering.</w:t>
      </w:r>
    </w:p>
    <w:p>
      <w:r>
        <w:rPr>
          <w:sz w:val="21"/>
        </w:rPr>
      </w:r>
    </w:p>
    <w:p>
      <w:r>
        <w:rPr>
          <w:b/>
          <w:sz w:val="21"/>
        </w:rPr>
        <w:t>Felicity Fairweather, MD, Northgate Neurology Partners, Lexington, KY (RSM)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The travel schedule this year came up, adn little else.</w:t>
      </w:r>
    </w:p>
    <w:p>
      <w:r>
        <w:rPr>
          <w:sz w:val="21"/>
        </w:rPr>
        <w:t>&gt; Volunteered that several drug-resistant adults finally responded after years of cycling medications.</w:t>
      </w:r>
    </w:p>
    <w:p>
      <w:r>
        <w:rPr>
          <w:sz w:val="21"/>
        </w:rPr>
        <w:t>&gt; Spent some time on refractory group adn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Bram Merriwether, MD, Willowmere Neuroscience Center, Toledo, OH (RSM)</w:t>
      </w:r>
    </w:p>
    <w:p>
      <w:r>
        <w:rPr>
          <w:sz w:val="21"/>
        </w:rPr>
        <w:t>&gt; A rushed meeting at nurses' station, first one this quarter.</w:t>
      </w:r>
    </w:p>
    <w:p>
      <w:r>
        <w:rPr>
          <w:sz w:val="21"/>
        </w:rPr>
        <w:t>&gt; Referral patterns into this clinic have changed, and surgical workup list is bigger share than it was.</w:t>
      </w:r>
    </w:p>
    <w:p>
      <w:r>
        <w:rPr>
          <w:sz w:val="21"/>
        </w:rPr>
        <w:t>&gt; Described preference for slower titration in general, unrelated to any particular pt.</w:t>
      </w:r>
    </w:p>
    <w:p>
      <w:r>
        <w:rPr>
          <w:sz w:val="21"/>
        </w:rPr>
        <w:t>&gt; Reported another refractory adult is holding steady on the current regimen.</w:t>
      </w:r>
    </w:p>
    <w:p>
      <w:r>
        <w:rPr>
          <w:sz w:val="21"/>
        </w:rPr>
        <w:t>&gt; Left it at that, with call later this month to be scheduled.</w:t>
      </w:r>
    </w:p>
    <w:p>
      <w:r>
        <w:rPr>
          <w:sz w:val="21"/>
        </w:rPr>
      </w:r>
    </w:p>
    <w:p>
      <w:r>
        <w:rPr>
          <w:b/>
          <w:sz w:val="21"/>
        </w:rPr>
        <w:t>Eamon Hollingsworth, MD, Silver Creek Medical Group, Fort Collins, CO (RSM)</w:t>
      </w:r>
    </w:p>
    <w:p>
      <w:r>
        <w:rPr>
          <w:sz w:val="21"/>
        </w:rPr>
        <w:t>&gt; Stopped by between clinic blocks for clipped conversation.</w:t>
      </w:r>
    </w:p>
    <w:p>
      <w:r>
        <w:rPr>
          <w:sz w:val="21"/>
        </w:rPr>
        <w:t>&gt; Reported a treatment-resistant adult went from weekly seizures to rare breakthroughs.</w:t>
      </w:r>
    </w:p>
    <w:p>
      <w:r>
        <w:rPr>
          <w:sz w:val="21"/>
        </w:rPr>
        <w:t>&gt; Noted that benefit checks varies by payer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Eloise Quintrell, MD, Beacon Hill Neurology Associates, Des Moines, IA (RSM)</w:t>
      </w:r>
    </w:p>
    <w:p>
      <w:r>
        <w:rPr>
          <w:sz w:val="21"/>
        </w:rPr>
        <w:t>&gt; A full meeting over a quick coffee, first one this quarter.</w:t>
      </w:r>
    </w:p>
    <w:p>
      <w:r>
        <w:rPr>
          <w:sz w:val="21"/>
        </w:rPr>
        <w:t>&gt; Compared notes on which sessions were worth time.</w:t>
      </w:r>
    </w:p>
    <w:p>
      <w:r>
        <w:rPr>
          <w:sz w:val="21"/>
        </w:rPr>
        <w:t>&gt; Requested a summary of interaction considerations for the over-65 group.</w:t>
      </w:r>
    </w:p>
    <w:p>
      <w:r>
        <w:rPr>
          <w:sz w:val="21"/>
        </w:rPr>
        <w:t>&gt; The new-pt backlog is slowly recovering since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Yesenia Vasquez-Lund, MD, Northgate Neurology Partners, Syracuse, NY (RSM)</w:t>
      </w:r>
    </w:p>
    <w:p>
      <w:r>
        <w:rPr>
          <w:sz w:val="21"/>
        </w:rPr>
        <w:t>&gt; Mentioned case series someone forwarded but did not raise any specific finding.</w:t>
      </w:r>
    </w:p>
    <w:p>
      <w:r>
        <w:rPr>
          <w:sz w:val="21"/>
        </w:rPr>
        <w:t>&gt; Referral patterns into this clinic have changed, and surgical workup list is a bigger share than it was.</w:t>
      </w:r>
    </w:p>
    <w:p>
      <w:r>
        <w:rPr>
          <w:sz w:val="21"/>
        </w:rPr>
        <w:t>&gt; Was pleased to report that two refractory adults who had failed several medications are now months into markedly fewer seizures.</w:t>
      </w:r>
    </w:p>
    <w:p>
      <w:r>
        <w:rPr>
          <w:sz w:val="21"/>
        </w:rPr>
      </w:r>
    </w:p>
    <w:p>
      <w:r>
        <w:rPr>
          <w:b/>
          <w:sz w:val="21"/>
        </w:rPr>
        <w:t>Gaspar Ivanetti, MD, Saltmarsh Neurological Care Center, Albany, NY (RSM)</w:t>
      </w:r>
    </w:p>
    <w:p>
      <w:r>
        <w:rPr>
          <w:sz w:val="21"/>
        </w:rPr>
        <w:t>&gt; An unexpectedly long visit outside EEG suite; schedule was tight.</w:t>
      </w:r>
    </w:p>
    <w:p>
      <w:r>
        <w:rPr>
          <w:sz w:val="21"/>
        </w:rPr>
        <w:t>&gt; Raised the post-stroke epilepsy group, described as sitting outside the usual buckets.</w:t>
      </w:r>
    </w:p>
    <w:p>
      <w:r>
        <w:rPr>
          <w:sz w:val="21"/>
        </w:rPr>
        <w:t>&gt; Referral patterns into this clinic have changed, adn pediatric-to-adult transfers is bigger share than it was.</w:t>
      </w:r>
    </w:p>
    <w:p>
      <w:r>
        <w:rPr>
          <w:sz w:val="21"/>
        </w:rPr>
      </w:r>
    </w:p>
    <w:p>
      <w:r>
        <w:rPr>
          <w:b/>
          <w:sz w:val="21"/>
        </w:rPr>
        <w:t>Arvind Wainwright, MD, Bayview Health Neurology, Jackson, MS (RSM)</w:t>
      </w:r>
    </w:p>
    <w:p>
      <w:r>
        <w:rPr>
          <w:sz w:val="21"/>
        </w:rPr>
        <w:t>&gt; Described how the surgical workup list is triaged now compared with before.</w:t>
      </w:r>
    </w:p>
    <w:p>
      <w:r>
        <w:rPr>
          <w:sz w:val="21"/>
        </w:rPr>
        <w:t>&gt; Coverage paperwork takes longer than the clinical decision, which came up as a general frustration.</w:t>
      </w:r>
    </w:p>
    <w:p>
      <w:r>
        <w:rPr>
          <w:sz w:val="21"/>
        </w:rPr>
        <w:t>&gt; Shared that the longest-standing refractory patient in this panel has had the quietest stretch in years.</w:t>
      </w:r>
    </w:p>
    <w:p>
      <w:r>
        <w:rPr>
          <w:sz w:val="21"/>
        </w:rPr>
      </w:r>
    </w:p>
    <w:p>
      <w:r>
        <w:rPr>
          <w:b/>
          <w:sz w:val="21"/>
        </w:rPr>
        <w:t>Renata Cavanaugh, MD, Northbrook Neurology Institute, Albany, NY (RSM)</w:t>
      </w:r>
    </w:p>
    <w:p>
      <w:r>
        <w:rPr>
          <w:sz w:val="21"/>
        </w:rPr>
        <w:t>&gt; Caught a half-hour window outside EEG suite between pts.</w:t>
      </w:r>
    </w:p>
    <w:p>
      <w:r>
        <w:rPr>
          <w:sz w:val="21"/>
        </w:rPr>
        <w:t>&gt; No materials requested this time. Asked about safety and confirmed nothing to report.</w:t>
      </w:r>
    </w:p>
    <w:p>
      <w:r>
        <w:rPr>
          <w:sz w:val="21"/>
        </w:rPr>
        <w:t>&gt; Mentioned a session summary from a colleague but did not raise any specific finding.</w:t>
      </w:r>
    </w:p>
    <w:p>
      <w:r>
        <w:rPr>
          <w:sz w:val="21"/>
        </w:rPr>
        <w:t>&gt; Noted a patient with a rash-like eruption that is being watched.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