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June 14, 2021   |   From: Rachel Suh, Marcus Obeng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Anouk Underhill, MD, Highmoor Health Neurology, Duluth, MN (RSM)</w:t>
      </w:r>
    </w:p>
    <w:p>
      <w:r>
        <w:rPr>
          <w:sz w:val="21"/>
        </w:rPr>
        <w:t>&gt; Caught a rushed window in the corridor between patients.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Viraj Ashgrove, MD, Ironwood Neurology Associates, Buffalo, NY (RSM)</w:t>
      </w:r>
    </w:p>
    <w:p>
      <w:r>
        <w:rPr>
          <w:sz w:val="21"/>
        </w:rPr>
        <w:t>&gt; Caught a short window at the end of the clinic list between patients.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The new charting templates is still being sorted out, and that took up the first part of the conversation.</w:t>
      </w:r>
    </w:p>
    <w:p>
      <w:r>
        <w:rPr>
          <w:sz w:val="21"/>
        </w:rPr>
        <w:t>&gt; The new-patient backlog is slowly recovering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Stopped by in the back office for a compressed conversation.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Kenji Tavernier, MD, Highmoor Health Neurology, Reno, NV (RSM)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Closed there — no materials requested.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Most of the discussion was about the phone triage line, which is still being sorted out.</w:t>
      </w:r>
    </w:p>
    <w:p>
      <w:r>
        <w:rPr>
          <w:sz w:val="21"/>
        </w:rPr>
      </w:r>
    </w:p>
    <w:p>
      <w:r>
        <w:rPr>
          <w:b/>
          <w:sz w:val="21"/>
        </w:rPr>
        <w:t>Renata Hollingsworth, MD, Silver Creek Medical Group, Peoria, IL (AR)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Orla Wycliffe, MD, Highmoor Health Neurology, Little Rock, AR (RSM)</w:t>
      </w:r>
    </w:p>
    <w:p>
      <w:r>
        <w:rPr>
          <w:sz w:val="21"/>
        </w:rPr>
        <w:t>&gt; A rushed meeting at the nurses' station, first one this quarter.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</w:r>
    </w:p>
    <w:p>
      <w:r>
        <w:rPr>
          <w:b/>
          <w:sz w:val="21"/>
        </w:rPr>
        <w:t>Saoirse Stanhope, MD, Northbrook Neurology Institute, Allentown, PA (AR)</w:t>
      </w:r>
    </w:p>
    <w:p>
      <w:r>
        <w:rPr>
          <w:sz w:val="21"/>
        </w:rPr>
        <w:t>&gt; Caught an unexpectedly long window over a quick coffee between patients.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The referral queue is slowly recovering since the summer, which shapes how much time there is for anything else.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Silvio Vasquez-Lund, MD, Kestrel Comprehensive Epilepsy Clinic, Reno, NV (AR)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Most of the discussion was about the new charting templates, which has not settled.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Hadley Rothsay, MD, Foxglove Health Neurology, Lakeland, FL (AR)</w:t>
      </w:r>
    </w:p>
    <w:p>
      <w:r>
        <w:rPr>
          <w:sz w:val="21"/>
        </w:rPr>
        <w:t>&gt; Caught a brief window at the nurses' station between patients.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Agreed to reconnect at the following quarter; no materials requested.</w:t>
      </w:r>
    </w:p>
    <w:p>
      <w:r>
        <w:rPr>
          <w:sz w:val="21"/>
        </w:rPr>
        <w:t>&gt; Routine follow-up slots looks better than last year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Lukas Fenwicke, MD, Willowmere Neuroscience Center, Boise, ID (RSM)</w:t>
      </w:r>
    </w:p>
    <w:p>
      <w:r>
        <w:rPr>
          <w:sz w:val="21"/>
        </w:rPr>
        <w:t>&gt; Stopped by at the end of the clinic list for a clipped conversation.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The referral intake process is still being sorted out, and that took up the first part of the conversation.</w:t>
      </w:r>
    </w:p>
    <w:p>
      <w:r>
        <w:rPr>
          <w:sz w:val="21"/>
        </w:rPr>
        <w:t>&gt; Described how newly referred patients is triaged now compared with before.</w:t>
      </w:r>
    </w:p>
    <w:p>
      <w:r>
        <w:rPr>
          <w:sz w:val="21"/>
        </w:rPr>
        <w:t>&gt; Agreed to reconnect at a call later this month; no product discussion.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