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b/>
          <w:sz w:val="21"/>
        </w:rPr>
        <w:t>Field Medical Highlights — XCOPRI (cenobamate)</w:t>
      </w:r>
    </w:p>
    <w:p>
      <w:r>
        <w:rPr>
          <w:sz w:val="21"/>
        </w:rPr>
        <w:t>Date: July 13, 2022   |   From: Dana Cho, Dana Cho</w:t>
      </w:r>
    </w:p>
    <w:p>
      <w:r>
        <w:rPr>
          <w:sz w:val="21"/>
        </w:rPr>
      </w:r>
    </w:p>
    <w:p>
      <w:r>
        <w:rPr>
          <w:b/>
          <w:sz w:val="21"/>
        </w:rPr>
        <w:t>FIELD MEDICAL INSIGHTS</w:t>
      </w:r>
    </w:p>
    <w:p>
      <w:r>
        <w:rPr>
          <w:sz w:val="21"/>
        </w:rPr>
      </w:r>
    </w:p>
    <w:p>
      <w:r>
        <w:rPr>
          <w:b/>
          <w:sz w:val="21"/>
        </w:rPr>
        <w:t>Rosalind Wainwright, MD, Sable Creek Medical Group, Syracuse, NY (RSM)</w:t>
      </w:r>
    </w:p>
    <w:p>
      <w:r>
        <w:rPr>
          <w:sz w:val="21"/>
        </w:rPr>
        <w:t>&gt; Benefit verification is the step that most often delays a start here.</w:t>
      </w:r>
    </w:p>
    <w:p>
      <w:r>
        <w:rPr>
          <w:sz w:val="21"/>
        </w:rPr>
        <w:t>&gt; Most of the discussion was about the patient portal, which is still being sorted out.</w:t>
      </w:r>
    </w:p>
    <w:p>
      <w:r>
        <w:rPr>
          <w:sz w:val="21"/>
        </w:rPr>
        <w:t>&gt; Mentioned a review that circulated on the service but did not raise any specific finding.</w:t>
      </w:r>
    </w:p>
    <w:p>
      <w:r>
        <w:rPr>
          <w:sz w:val="21"/>
        </w:rPr>
      </w:r>
    </w:p>
    <w:p>
      <w:r>
        <w:rPr>
          <w:b/>
          <w:sz w:val="21"/>
        </w:rPr>
        <w:t>Odalys Thistlewood, MD, Silver Creek Medical Group, Oakland, CA (RSM)</w:t>
      </w:r>
    </w:p>
    <w:p>
      <w:r>
        <w:rPr>
          <w:sz w:val="21"/>
        </w:rPr>
        <w:t>&gt; Referenced a review that circulated on the service in passing.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  <w:t>&gt; Titration habits came up in general terms; no specifics were discussed and none were offered.</w:t>
      </w:r>
    </w:p>
    <w:p>
      <w:r>
        <w:rPr>
          <w:sz w:val="21"/>
        </w:rPr>
        <w:t>&gt; Spent some time on the older half of the panel and how workup decisions get sequenced.</w:t>
      </w:r>
    </w:p>
    <w:p>
      <w:r>
        <w:rPr>
          <w:sz w:val="21"/>
        </w:rPr>
      </w:r>
    </w:p>
    <w:p>
      <w:r>
        <w:rPr>
          <w:b/>
          <w:sz w:val="21"/>
        </w:rPr>
        <w:t>Zubin Dunmore, MD, Ember Lake Medical Group, Roanoke, VA (RSM)</w:t>
      </w:r>
    </w:p>
    <w:p>
      <w:r>
        <w:rPr>
          <w:sz w:val="21"/>
        </w:rPr>
        <w:t>&gt; A half-hour meeting in the conference room, first one this quarter.</w:t>
      </w:r>
    </w:p>
    <w:p>
      <w:r>
        <w:rPr>
          <w:sz w:val="21"/>
        </w:rPr>
        <w:t>&gt; Nothing actionable this visit. Safety items asked about and confirmed none.</w:t>
      </w:r>
    </w:p>
    <w:p>
      <w:r>
        <w:rPr>
          <w:sz w:val="21"/>
        </w:rPr>
        <w:t>&gt; Referenced a guideline update discussed at journal club in passing.</w:t>
      </w:r>
    </w:p>
    <w:p>
      <w:r>
        <w:rPr>
          <w:sz w:val="21"/>
        </w:rPr>
        <w:t>&gt; Compared notes on which sessions were worth the time.</w:t>
      </w:r>
    </w:p>
    <w:p>
      <w:r>
        <w:rPr>
          <w:sz w:val="21"/>
        </w:rPr>
        <w:t>&gt; This practice is still building familiarity with the product and had no clinical points to raise.</w:t>
      </w:r>
    </w:p>
    <w:p>
      <w:r>
        <w:rPr>
          <w:sz w:val="21"/>
        </w:rPr>
      </w:r>
    </w:p>
    <w:p>
      <w:r>
        <w:rPr>
          <w:b/>
          <w:sz w:val="21"/>
        </w:rPr>
        <w:t>Pallavi Wainwright, MD, Bluestem Comprehensive Epilepsy Clinic, Savannah, GA (RSM)</w:t>
      </w:r>
    </w:p>
    <w:p>
      <w:r>
        <w:rPr>
          <w:sz w:val="21"/>
        </w:rPr>
        <w:t>&gt; Asked whether I would be at the meeting later this year.</w:t>
      </w:r>
    </w:p>
    <w:p>
      <w:r>
        <w:rPr>
          <w:sz w:val="21"/>
        </w:rPr>
        <w:t>&gt; The practice lost two medical assistants and has not backfilled, so routine follow-up slots is slowly recovering.</w:t>
      </w:r>
    </w:p>
    <w:p>
      <w:r>
        <w:rPr>
          <w:sz w:val="21"/>
        </w:rPr>
        <w:t>&gt; Described the practice as early in its experience here, with nothing to report yet.</w:t>
      </w:r>
    </w:p>
    <w:p>
      <w:r>
        <w:rPr>
          <w:sz w:val="21"/>
        </w:rPr>
      </w:r>
    </w:p>
    <w:p>
      <w:r>
        <w:rPr>
          <w:b/>
          <w:sz w:val="21"/>
        </w:rPr>
        <w:t>Katherine Ost, MD, Sonoran Neuroscience Institute, Tucson, AZ (RSM)</w:t>
      </w:r>
    </w:p>
    <w:p>
      <w:r>
        <w:rPr>
          <w:sz w:val="21"/>
        </w:rPr>
        <w:t>&gt; Caught an unexpectedly long window between clinic blocks between patients.</w:t>
      </w:r>
    </w:p>
    <w:p>
      <w:r>
        <w:rPr>
          <w:sz w:val="21"/>
        </w:rPr>
        <w:t>&gt; Asked whether I would be at the meeting later this year.</w:t>
      </w:r>
    </w:p>
    <w:p>
      <w:r>
        <w:rPr>
          <w:sz w:val="21"/>
        </w:rPr>
        <w:t>&gt; Described the practice as early in its experience here, with nothing to report yet.</w:t>
      </w:r>
    </w:p>
    <w:p>
      <w:r>
        <w:rPr>
          <w:sz w:val="21"/>
        </w:rPr>
      </w:r>
    </w:p>
    <w:p>
      <w:r>
        <w:rPr>
          <w:b/>
          <w:sz w:val="21"/>
        </w:rPr>
        <w:t>Fiona Gallagher, MD, Great Lakes Epilepsy Institute, Madison, WI (RSM)</w:t>
      </w:r>
    </w:p>
    <w:p>
      <w:r>
        <w:rPr>
          <w:sz w:val="21"/>
        </w:rPr>
        <w:t>&gt; Noted that benefit checks is handled by one person here and that this is not specific to any one product.</w:t>
      </w:r>
    </w:p>
    <w:p>
      <w:r>
        <w:rPr>
          <w:sz w:val="21"/>
        </w:rPr>
        <w:t>&gt; The referral queue has stretched out since the summer, which shapes how much time there is for anything else.</w:t>
      </w:r>
    </w:p>
    <w:p>
      <w:r>
        <w:rPr>
          <w:sz w:val="21"/>
        </w:rPr>
        <w:t>&gt; This practice is still building familiarity with the product and had no clinical points to raise.</w:t>
      </w:r>
    </w:p>
    <w:p>
      <w:r>
        <w:rPr>
          <w:sz w:val="21"/>
        </w:rPr>
      </w:r>
    </w:p>
    <w:p>
      <w:r>
        <w:rPr>
          <w:b/>
          <w:sz w:val="21"/>
        </w:rPr>
        <w:t>Kiara Thistlewood, MD, Thornfield Regional Epilepsy Program, Lakeland, FL (RSM)</w:t>
      </w:r>
    </w:p>
    <w:p>
      <w:r>
        <w:rPr>
          <w:sz w:val="21"/>
        </w:rPr>
        <w:t>&gt; A full visit in the conference room; the schedule was tight.</w:t>
      </w:r>
    </w:p>
    <w:p>
      <w:r>
        <w:rPr>
          <w:sz w:val="21"/>
        </w:rPr>
        <w:t>&gt; Closed there — no product discussion.</w:t>
      </w:r>
    </w:p>
    <w:p>
      <w:r>
        <w:rPr>
          <w:sz w:val="21"/>
        </w:rPr>
        <w:t>&gt; Mostly small talk about the program and the venue.</w:t>
      </w:r>
    </w:p>
    <w:p>
      <w:r>
        <w:rPr>
          <w:sz w:val="21"/>
        </w:rPr>
      </w:r>
    </w:p>
    <w:p>
      <w:r>
        <w:rPr>
          <w:b/>
          <w:sz w:val="21"/>
        </w:rPr>
        <w:t>Felicity Ashgrove, MD, Foxglove Health Neurology, Missoula, MT (RSM)</w:t>
      </w:r>
    </w:p>
    <w:p>
      <w:r>
        <w:rPr>
          <w:sz w:val="21"/>
        </w:rPr>
        <w:t>&gt; Benefit checks takes longer than the clinical decision, which came up as a general frustration.</w:t>
      </w:r>
    </w:p>
    <w:p>
      <w:r>
        <w:rPr>
          <w:sz w:val="21"/>
        </w:rPr>
        <w:t>&gt; Formulary placement was the only product-adjacent topic, and only in general terms.</w:t>
      </w:r>
    </w:p>
    <w:p>
      <w:r>
        <w:rPr>
          <w:sz w:val="21"/>
        </w:rPr>
        <w:t>&gt; Onboarding one of the nurse practitioners is the current preoccupation here.</w:t>
      </w:r>
    </w:p>
    <w:p>
      <w:r>
        <w:rPr>
          <w:sz w:val="21"/>
        </w:rPr>
      </w:r>
    </w:p>
    <w:p>
      <w:r>
        <w:rPr>
          <w:b/>
          <w:sz w:val="21"/>
        </w:rPr>
        <w:t>Caleb Munson, MD, Cedar Ridge Medical Group, Springfield, IL (AR)</w:t>
      </w:r>
    </w:p>
    <w:p>
      <w:r>
        <w:rPr>
          <w:sz w:val="21"/>
        </w:rPr>
        <w:t>&gt; Caught a fragmented window in the workroom between patients.</w:t>
      </w:r>
    </w:p>
    <w:p>
      <w:r>
        <w:rPr>
          <w:sz w:val="21"/>
        </w:rPr>
        <w:t>&gt; The appeals process is handled by one person here, which came up as a general frustration.</w:t>
      </w:r>
    </w:p>
    <w:p>
      <w:r>
        <w:rPr>
          <w:sz w:val="21"/>
        </w:rPr>
        <w:t>&gt; Titration scheduling is handled by nursing staff, which the practice finds workable.</w:t>
      </w:r>
    </w:p>
    <w:p>
      <w:r>
        <w:rPr>
          <w:sz w:val="21"/>
        </w:rPr>
        <w:t>&gt; Referenced a case series someone forwarded in passing.</w:t>
      </w:r>
    </w:p>
    <w:p>
      <w:r>
        <w:rPr>
          <w:sz w:val="21"/>
        </w:rPr>
      </w:r>
    </w:p>
    <w:p>
      <w:r>
        <w:rPr>
          <w:b/>
          <w:sz w:val="21"/>
        </w:rPr>
        <w:t>Ulrike Wetherby, MD, Juniper Flats Neurology Partners, Fayetteville, NC (RSM)</w:t>
      </w:r>
    </w:p>
    <w:p>
      <w:r>
        <w:rPr>
          <w:sz w:val="21"/>
        </w:rPr>
        <w:t>&gt; Stopped by in the workroom for a clipped conversation.</w:t>
      </w:r>
    </w:p>
    <w:p>
      <w:r>
        <w:rPr>
          <w:sz w:val="21"/>
        </w:rPr>
        <w:t>&gt; Closed there — nothing actionable this visit.</w:t>
      </w:r>
    </w:p>
    <w:p>
      <w:r>
        <w:rPr>
          <w:sz w:val="21"/>
        </w:rPr>
        <w:t>&gt; Asked whether I had seen a guideline update discussed at journal club; I had not, and offered nothing in return.</w:t>
      </w:r>
    </w:p>
    <w:p>
      <w:r>
        <w:rPr>
          <w:sz w:val="21"/>
        </w:rPr>
        <w:t>&gt; This practice is still building familiarity with the product and had no clinical points to raise.</w:t>
      </w:r>
    </w:p>
    <w:p>
      <w:r>
        <w:rPr>
          <w:sz w:val="21"/>
        </w:rPr>
        <w:t>&gt; Titration scheduling is handled by nursing staff, which the practice finds workable.</w:t>
      </w:r>
    </w:p>
    <w:p>
      <w:r>
        <w:rPr>
          <w:sz w:val="21"/>
        </w:rPr>
      </w:r>
    </w:p>
    <w:p>
      <w:r>
        <w:rPr>
          <w:b/>
          <w:sz w:val="21"/>
        </w:rPr>
        <w:t>Leonie Eversholt, MD, Silver Creek Medical Group, Albany, NY (RSM)</w:t>
      </w:r>
    </w:p>
    <w:p>
      <w:r>
        <w:rPr>
          <w:sz w:val="21"/>
        </w:rPr>
        <w:t>&gt; Stopped by in the workroom for a full conversation.</w:t>
      </w:r>
    </w:p>
    <w:p>
      <w:r>
        <w:rPr>
          <w:sz w:val="21"/>
        </w:rPr>
        <w:t>&gt; Spent some time on newly referred patients and how workup decisions get sequenced.</w:t>
      </w:r>
    </w:p>
    <w:p>
      <w:r>
        <w:rPr>
          <w:sz w:val="21"/>
        </w:rPr>
        <w:t>&gt; Compared notes on which sessions were worth the time.</w:t>
      </w:r>
    </w:p>
    <w:p>
      <w:r>
        <w:rPr>
          <w:sz w:val="21"/>
        </w:rPr>
        <w:t>&gt; Referenced a session summary from a colleague in passing.</w:t>
      </w:r>
    </w:p>
    <w:p>
      <w:r>
        <w:rPr>
          <w:sz w:val="21"/>
        </w:rPr>
        <w:t>&gt; Most of the discussion was about the scheduling system, which is still being sorted out.</w:t>
      </w:r>
    </w:p>
    <w:p>
      <w:r>
        <w:rPr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