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September 11, 2022   |   From: Tom Alvarez, Ravi Chandrasek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Rohan Barrowman, MD, Beacon Hill Neurology Associates, Roanoke, VA (AR)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  <w:t>&gt; The practice lost a front-desk coordinator and has not backfilled, so the referral queue keeps slipping.</w:t>
      </w:r>
    </w:p>
    <w:p>
      <w:r>
        <w:rPr>
          <w:sz w:val="21"/>
        </w:rPr>
        <w:t>&gt; Referenced a session summary from a colleague in passing.</w:t>
      </w:r>
    </w:p>
    <w:p>
      <w:r>
        <w:rPr>
          <w:sz w:val="21"/>
        </w:rPr>
        <w:t>&gt; Referral patterns into this clinic have changed, and long-standing pts is a bigger share than it was.</w:t>
      </w:r>
    </w:p>
    <w:p>
      <w:r>
        <w:rPr>
          <w:sz w:val="21"/>
        </w:rPr>
      </w:r>
    </w:p>
    <w:p>
      <w:r>
        <w:rPr>
          <w:b/>
          <w:sz w:val="21"/>
        </w:rPr>
        <w:t>Viraj Ashgrove, MD, Ironwood Neurology Associates, Buffalo, NY (RSM)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Titration scheduling is handled by nursing staff, which practice finds workable.</w:t>
      </w:r>
    </w:p>
    <w:p>
      <w:r>
        <w:rPr>
          <w:sz w:val="21"/>
        </w:rPr>
        <w:t>&gt; No specific request. Safety items asked about and confirmed none.</w:t>
      </w:r>
    </w:p>
    <w:p>
      <w:r>
        <w:rPr>
          <w:sz w:val="21"/>
        </w:rPr>
        <w:t>&gt; Formulary questions remains slowest step, which came up as general frustration.</w:t>
      </w:r>
    </w:p>
    <w:p>
      <w:r>
        <w:rPr>
          <w:sz w:val="21"/>
        </w:rPr>
      </w:r>
    </w:p>
    <w:p>
      <w:r>
        <w:rPr>
          <w:b/>
          <w:sz w:val="21"/>
        </w:rPr>
        <w:t>Orla Wycliffe, MD, Highmoor Health Neurology, Little Rock, AR (RSM)</w:t>
      </w:r>
    </w:p>
    <w:p>
      <w:r>
        <w:rPr>
          <w:sz w:val="21"/>
        </w:rPr>
        <w:t>&gt; A short meeting in shared office, first one this quarter.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  <w:t>&gt; Left it at that, with following quarter to be scheduled.</w:t>
      </w:r>
    </w:p>
    <w:p>
      <w:r>
        <w:rPr>
          <w:sz w:val="21"/>
        </w:rPr>
      </w:r>
    </w:p>
    <w:p>
      <w:r>
        <w:rPr>
          <w:b/>
          <w:sz w:val="21"/>
        </w:rPr>
        <w:t>Renata Cavanaugh, MD, Northbrook Neurology Institute, Albany, NY (RSM)</w:t>
      </w:r>
    </w:p>
    <w:p>
      <w:r>
        <w:rPr>
          <w:sz w:val="21"/>
        </w:rPr>
        <w:t>&gt; This practice is still building familiarity with teh product and had no clinical points to raise.</w:t>
      </w:r>
    </w:p>
    <w:p>
      <w:r>
        <w:rPr>
          <w:sz w:val="21"/>
        </w:rPr>
        <w:t>&gt; Talked through newly referred patients in general terms, without any specific case.</w:t>
      </w:r>
    </w:p>
    <w:p>
      <w:r>
        <w:rPr>
          <w:sz w:val="21"/>
        </w:rPr>
        <w:t>&gt; Compared notes on which sessions were worth teh time.</w:t>
      </w:r>
    </w:p>
    <w:p>
      <w:r>
        <w:rPr>
          <w:sz w:val="21"/>
        </w:rPr>
        <w:t>&gt; Most of discussion was about new charting templates, which changed again last month.</w:t>
      </w:r>
    </w:p>
    <w:p>
      <w:r>
        <w:rPr>
          <w:sz w:val="21"/>
        </w:rPr>
      </w:r>
    </w:p>
    <w:p>
      <w:r>
        <w:rPr>
          <w:b/>
          <w:sz w:val="21"/>
        </w:rPr>
        <w:t>Bram Yarborough, MD, Riverstone Comprehensive Epilepsy Clinic, Jackson, MS (RSM)</w:t>
      </w:r>
    </w:p>
    <w:p>
      <w:r>
        <w:rPr>
          <w:sz w:val="21"/>
        </w:rPr>
        <w:t>&gt; Stopped by outside EEG suite for a brief conversation.</w:t>
      </w:r>
    </w:p>
    <w:p>
      <w:r>
        <w:rPr>
          <w:sz w:val="21"/>
        </w:rPr>
        <w:t>&gt; Benefit verification is step that most often delays start here.</w:t>
      </w:r>
    </w:p>
    <w:p>
      <w:r>
        <w:rPr>
          <w:sz w:val="21"/>
        </w:rPr>
        <w:t>&gt; The practice lost one of the nurse practitioners and has not backfilled, so clinic throughput is slowly recovering.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  <w:t>&gt; Onboarding a front-desk coordinator is the current preoccupation here.</w:t>
      </w:r>
    </w:p>
    <w:p>
      <w:r>
        <w:rPr>
          <w:sz w:val="21"/>
        </w:rPr>
      </w:r>
    </w:p>
    <w:p>
      <w:r>
        <w:rPr>
          <w:b/>
          <w:sz w:val="21"/>
        </w:rPr>
        <w:t>Eloise Chastain, MD, Quarry Hill Epilepsy Center, Reno, NV (AR)</w:t>
      </w:r>
    </w:p>
    <w:p>
      <w:r>
        <w:rPr>
          <w:sz w:val="21"/>
        </w:rPr>
        <w:t>&gt; Closed there — no specific request.</w:t>
      </w:r>
    </w:p>
    <w:p>
      <w:r>
        <w:rPr>
          <w:sz w:val="21"/>
        </w:rPr>
        <w:t>&gt; The practice lost the clinic pharmacist and has not backfilled, so the new-patient backlog looks better than last year.</w:t>
      </w:r>
    </w:p>
    <w:p>
      <w:r>
        <w:rPr>
          <w:sz w:val="21"/>
        </w:rPr>
        <w:t>&gt; Talked through pediatric-to-adult transfers in general terms, without any specific case.</w:t>
      </w:r>
    </w:p>
    <w:p>
      <w:r>
        <w:rPr>
          <w:sz w:val="21"/>
        </w:rPr>
        <w:t>&gt; Described practice as early in its experience here, with nothing to report yet.</w:t>
      </w:r>
    </w:p>
    <w:p>
      <w:r>
        <w:rPr>
          <w:sz w:val="21"/>
        </w:rPr>
      </w:r>
    </w:p>
    <w:p>
      <w:r>
        <w:rPr>
          <w:b/>
          <w:sz w:val="21"/>
        </w:rPr>
        <w:t>Felicity Ashgrove, MD, Foxglove Health Neurology, Missoula, MT (RSM)</w:t>
      </w:r>
    </w:p>
    <w:p>
      <w:r>
        <w:rPr>
          <w:sz w:val="21"/>
        </w:rPr>
        <w:t>&gt; A full visit in the back office; the schedule was tight.</w:t>
      </w:r>
    </w:p>
    <w:p>
      <w:r>
        <w:rPr>
          <w:sz w:val="21"/>
        </w:rPr>
        <w:t>&gt; Agreed to reconnect at a follow-up appointment; nothing actionable this visit.</w:t>
      </w:r>
    </w:p>
    <w:p>
      <w:r>
        <w:rPr>
          <w:sz w:val="21"/>
        </w:rPr>
        <w:t>&gt; The new-pt backlog looks better than last year since summer, which shapes how much time there is for anything else.</w:t>
      </w:r>
    </w:p>
    <w:p>
      <w:r>
        <w:rPr>
          <w:sz w:val="21"/>
        </w:rPr>
      </w:r>
    </w:p>
    <w:p>
      <w:r>
        <w:rPr>
          <w:b/>
          <w:sz w:val="21"/>
        </w:rPr>
        <w:t>Yolanda Reyes, MD, Copper Mesa Neurology, Mesa, AZ (RSM)</w:t>
      </w:r>
    </w:p>
    <w:p>
      <w:r>
        <w:rPr>
          <w:sz w:val="21"/>
        </w:rPr>
        <w:t>&gt; A clipped meeting at the nurses' station, first one this quarter.</w:t>
      </w:r>
    </w:p>
    <w:p>
      <w:r>
        <w:rPr>
          <w:sz w:val="21"/>
        </w:rPr>
        <w:t>&gt; Described how newly referred patients is triaged now compared with before.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</w:r>
    </w:p>
    <w:p>
      <w:r>
        <w:rPr>
          <w:b/>
          <w:sz w:val="21"/>
        </w:rPr>
        <w:t>Mei-Lin Tsang, MD, Bayview Epilepsy Associates, Oakland, CA (RSM)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Formulary placement was the only product-adjacent topic, and only in general terms.</w:t>
      </w:r>
    </w:p>
    <w:p>
      <w:r>
        <w:rPr>
          <w:sz w:val="21"/>
        </w:rPr>
        <w:t>&gt; Referenced review that circulated on service in passing.</w:t>
      </w:r>
    </w:p>
    <w:p>
      <w:r>
        <w:rPr>
          <w:sz w:val="21"/>
        </w:rPr>
      </w:r>
    </w:p>
    <w:p>
      <w:r>
        <w:rPr>
          <w:b/>
          <w:sz w:val="21"/>
        </w:rPr>
        <w:t>Naomi Feldman, MD, Twin Rivers University Hospital, Columbus, OH (RSM)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Formulary placement was the only product-adjacent topic, and only in general terms.</w:t>
      </w:r>
    </w:p>
    <w:p>
      <w:r>
        <w:rPr>
          <w:sz w:val="21"/>
        </w:rPr>
        <w:t>&gt; Referenced a review that circulated on service in passing.</w:t>
      </w:r>
    </w:p>
    <w:p>
      <w:r>
        <w:rPr>
          <w:sz w:val="21"/>
        </w:rPr>
      </w:r>
    </w:p>
    <w:p>
      <w:r>
        <w:rPr>
          <w:b/>
          <w:sz w:val="21"/>
        </w:rPr>
        <w:t>Ulrike Dellacroix, MD, Silver Creek Medical Group, Allentown, PA (RSM)</w:t>
      </w:r>
    </w:p>
    <w:p>
      <w:r>
        <w:rPr>
          <w:sz w:val="21"/>
        </w:rPr>
        <w:t>&gt; Mostly small talk about program and venue.</w:t>
      </w:r>
    </w:p>
    <w:p>
      <w:r>
        <w:rPr>
          <w:sz w:val="21"/>
        </w:rPr>
        <w:t>&gt; Benefit verification is step that most often delays a start here.</w:t>
      </w:r>
    </w:p>
    <w:p>
      <w:r>
        <w:rPr>
          <w:sz w:val="21"/>
        </w:rPr>
        <w:t>&gt; Titration scheduling is handled by nursing staff, which practice finds workable.</w:t>
      </w:r>
    </w:p>
    <w:p>
      <w:r>
        <w:rPr>
          <w:sz w:val="21"/>
        </w:rPr>
      </w:r>
    </w:p>
    <w:p>
      <w:r>
        <w:rPr>
          <w:b/>
          <w:sz w:val="21"/>
        </w:rPr>
        <w:t>Quentin Oakhurst, MD, Northbrook Neurology Institute, Oakland, CA (RSM)</w:t>
      </w:r>
    </w:p>
    <w:p>
      <w:r>
        <w:rPr>
          <w:sz w:val="21"/>
        </w:rPr>
        <w:t>&gt; A clipped meeting over a quick coffee, first one this quarter.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