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December 12, 2022   |   From: Ingrid Halvorsen, Rachel Suh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Orla Steinmetz, MD, Sable Creek Medical Group, Spokane, WA (RSM)</w:t>
      </w:r>
    </w:p>
    <w:p>
      <w:r>
        <w:rPr>
          <w:sz w:val="21"/>
        </w:rPr>
        <w:t>&gt; Noted that the appeals process varies by payer and that this is not specific to any one product.</w:t>
      </w:r>
    </w:p>
    <w:p>
      <w:r>
        <w:rPr>
          <w:sz w:val="21"/>
        </w:rPr>
        <w:t>&gt; Onboarding the epilepsy fellow is the current preoccupation here.</w:t>
      </w:r>
    </w:p>
    <w:p>
      <w:r>
        <w:rPr>
          <w:sz w:val="21"/>
        </w:rPr>
        <w:t>&gt; Talked through long-standing patients in general terms, without any specific case.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</w:r>
    </w:p>
    <w:p>
      <w:r>
        <w:rPr>
          <w:b/>
          <w:sz w:val="21"/>
        </w:rPr>
        <w:t>Rasmus Galbraith, MD, Marbury Neurological Care Center, Trenton, NJ (RSM)</w:t>
      </w:r>
    </w:p>
    <w:p>
      <w:r>
        <w:rPr>
          <w:sz w:val="21"/>
        </w:rPr>
        <w:t>&gt; Caught a fragmented window in the workroom between patients.</w:t>
      </w:r>
    </w:p>
    <w:p>
      <w:r>
        <w:rPr>
          <w:sz w:val="21"/>
        </w:rPr>
        <w:t>&gt; Described the practice as early in its experience here, with nothing to report yet.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Noted that benefit checks takes longer than the clinical decision and that this is not specific to any one product.</w:t>
      </w:r>
    </w:p>
    <w:p>
      <w:r>
        <w:rPr>
          <w:sz w:val="21"/>
        </w:rPr>
        <w:t>&gt; Described how the refractory group is triaged now compared with before.</w:t>
      </w:r>
    </w:p>
    <w:p>
      <w:r>
        <w:rPr>
          <w:sz w:val="21"/>
        </w:rPr>
      </w:r>
    </w:p>
    <w:p>
      <w:r>
        <w:rPr>
          <w:b/>
          <w:sz w:val="21"/>
        </w:rPr>
        <w:t>Camila Larkspur, MD, Kestrel Comprehensive Epilepsy Clinic, Little Rock, AR (RSM)</w:t>
      </w:r>
    </w:p>
    <w:p>
      <w:r>
        <w:rPr>
          <w:sz w:val="21"/>
        </w:rPr>
        <w:t>&gt; Stopped by in the conference room for a fragmented conversation.</w:t>
      </w:r>
    </w:p>
    <w:p>
      <w:r>
        <w:rPr>
          <w:sz w:val="21"/>
        </w:rPr>
        <w:t>&gt; The new-patient backlog looks better than last year since the summer, which shapes how much time there is for anything else.</w:t>
      </w:r>
    </w:p>
    <w:p>
      <w:r>
        <w:rPr>
          <w:sz w:val="21"/>
        </w:rPr>
        <w:t>&gt; The practice lost one of the nurse practitioners and has not backfilled, so routine follow-up slots has stretched out.</w:t>
      </w:r>
    </w:p>
    <w:p>
      <w:r>
        <w:rPr>
          <w:sz w:val="21"/>
        </w:rPr>
        <w:t>&gt; Noted that coverage paperwork has improved somewhat and that this is not specific to any one product.</w:t>
      </w:r>
    </w:p>
    <w:p>
      <w:r>
        <w:rPr>
          <w:sz w:val="21"/>
        </w:rPr>
      </w:r>
    </w:p>
    <w:p>
      <w:r>
        <w:rPr>
          <w:b/>
          <w:sz w:val="21"/>
        </w:rPr>
        <w:t>Mateo Zeitler, MD, Northbrook Neurology Institute, Fayetteville, NC (RSM)</w:t>
      </w:r>
    </w:p>
    <w:p>
      <w:r>
        <w:rPr>
          <w:sz w:val="21"/>
        </w:rPr>
        <w:t>&gt; A clipped visit at the end of the clinic list; the schedule was tight.</w:t>
      </w:r>
    </w:p>
    <w:p>
      <w:r>
        <w:rPr>
          <w:sz w:val="21"/>
        </w:rPr>
        <w:t>&gt; Referenced a guideline update discussed at journal club in passing.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</w:r>
    </w:p>
    <w:p>
      <w:r>
        <w:rPr>
          <w:b/>
          <w:sz w:val="21"/>
        </w:rPr>
        <w:t>Anjali Zabriskie, MD, Harborlight Epilepsy Center, Missoula, MT (AR)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Described the practice as early in its experience here, with nothing to report yet.</w:t>
      </w:r>
    </w:p>
    <w:p>
      <w:r>
        <w:rPr>
          <w:sz w:val="21"/>
        </w:rPr>
        <w:t>&gt; Described how long-standing patients is triaged now compared with before.</w:t>
      </w:r>
    </w:p>
    <w:p>
      <w:r>
        <w:rPr>
          <w:sz w:val="21"/>
        </w:rPr>
      </w:r>
    </w:p>
    <w:p>
      <w:r>
        <w:rPr>
          <w:b/>
          <w:sz w:val="21"/>
        </w:rPr>
        <w:t>Ulrike Silverthorne, MD, Silver Creek Medical Group, Madison, WI (AR)</w:t>
      </w:r>
    </w:p>
    <w:p>
      <w:r>
        <w:rPr>
          <w:sz w:val="21"/>
        </w:rPr>
        <w:t>&gt; Most of the discussion was about the prior-authorization workflow, which went live without much warning.</w:t>
      </w:r>
    </w:p>
    <w:p>
      <w:r>
        <w:rPr>
          <w:sz w:val="21"/>
        </w:rPr>
        <w:t>&gt; Referenced a case series someone forwarded in passing.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</w:r>
    </w:p>
    <w:p>
      <w:r>
        <w:rPr>
          <w:b/>
          <w:sz w:val="21"/>
        </w:rPr>
        <w:t>Jaromir Merriwether, MD, Sable Creek Medical Group, Buffalo, NY (RSM)</w:t>
      </w:r>
    </w:p>
    <w:p>
      <w:r>
        <w:rPr>
          <w:sz w:val="21"/>
        </w:rPr>
        <w:t>&gt; No specific request this time. Asked about safety adn confirmed nothing to report.</w:t>
      </w:r>
    </w:p>
    <w:p>
      <w:r>
        <w:rPr>
          <w:sz w:val="21"/>
        </w:rPr>
        <w:t>&gt; Titration scheduling is handled by nursing staff, which teh practice finds workable.</w:t>
      </w:r>
    </w:p>
    <w:p>
      <w:r>
        <w:rPr>
          <w:sz w:val="21"/>
        </w:rPr>
        <w:t>&gt; The new charting templates changed again last month, and that took up teh first part of the conversation.</w:t>
      </w:r>
    </w:p>
    <w:p>
      <w:r>
        <w:rPr>
          <w:sz w:val="21"/>
        </w:rPr>
      </w:r>
    </w:p>
    <w:p>
      <w:r>
        <w:rPr>
          <w:b/>
          <w:sz w:val="21"/>
        </w:rPr>
        <w:t>Yolanda Reyes, MD, Copper Mesa Neurology, Mesa, AZ (RSM)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Formulary placement was the only product-adjacent topic, and only in general terms.</w:t>
      </w:r>
    </w:p>
    <w:p>
      <w:r>
        <w:rPr>
          <w:sz w:val="21"/>
        </w:rPr>
        <w:t>&gt; Asked whether I had seen a review that circulated on the service; I had not, and offered nothing in return.</w:t>
      </w:r>
    </w:p>
    <w:p>
      <w:r>
        <w:rPr>
          <w:sz w:val="21"/>
        </w:rPr>
      </w:r>
    </w:p>
    <w:p>
      <w:r>
        <w:rPr>
          <w:b/>
          <w:sz w:val="21"/>
        </w:rPr>
        <w:t>Rohan Halloway, MD, Juniper Flats Neurology Partners, Oakland, CA (AR)</w:t>
      </w:r>
    </w:p>
    <w:p>
      <w:r>
        <w:rPr>
          <w:sz w:val="21"/>
        </w:rPr>
        <w:t>&gt; The composition of newly referred patients has shifted over the last year or two.</w:t>
      </w:r>
    </w:p>
    <w:p>
      <w:r>
        <w:rPr>
          <w:sz w:val="21"/>
        </w:rPr>
        <w:t>&gt; Left it at that, with a call later this month to be scheduled.</w:t>
      </w:r>
    </w:p>
    <w:p>
      <w:r>
        <w:rPr>
          <w:sz w:val="21"/>
        </w:rPr>
        <w:t>&gt; Described the practice as early in its experience here, with nothing to report yet.</w:t>
      </w:r>
    </w:p>
    <w:p>
      <w:r>
        <w:rPr>
          <w:sz w:val="21"/>
        </w:rPr>
      </w:r>
    </w:p>
    <w:p>
      <w:r>
        <w:rPr>
          <w:b/>
          <w:sz w:val="21"/>
        </w:rPr>
        <w:t>Josefina Pemberton, MD, Sable Creek Medical Group, Waco, TX (RSM)</w:t>
      </w:r>
    </w:p>
    <w:p>
      <w:r>
        <w:rPr>
          <w:sz w:val="21"/>
        </w:rPr>
        <w:t>&gt; A twenty-minute meeting in the reading room, first one this quarter.</w:t>
      </w:r>
    </w:p>
    <w:p>
      <w:r>
        <w:rPr>
          <w:sz w:val="21"/>
        </w:rPr>
        <w:t>&gt; Nothing that needed follow-up. Safety items asked about and confirmed none.</w:t>
      </w:r>
    </w:p>
    <w:p>
      <w:r>
        <w:rPr>
          <w:sz w:val="21"/>
        </w:rPr>
        <w:t>&gt; Mentioned a case series someone forwarded but did not raise any specific finding.</w:t>
      </w:r>
    </w:p>
    <w:p>
      <w:r>
        <w:rPr>
          <w:sz w:val="21"/>
        </w:rPr>
        <w:t>&gt; Most of the discussion was about the new charting templates, which went live without much warning.</w:t>
      </w:r>
    </w:p>
    <w:p>
      <w:r>
        <w:rPr>
          <w:sz w:val="21"/>
        </w:rPr>
        <w:t>&gt; Referral patterns into this clinic have changed, and the older half of the panel is a bigger share than it was.</w:t>
      </w:r>
    </w:p>
    <w:p>
      <w:r>
        <w:rPr>
          <w:sz w:val="21"/>
        </w:rPr>
      </w:r>
    </w:p>
    <w:p>
      <w:r>
        <w:rPr>
          <w:b/>
          <w:sz w:val="21"/>
        </w:rPr>
        <w:t>Esperanza Bellweather, MD, Thornfield Regional Epilepsy Program, Manchester, NH (AR)</w:t>
      </w:r>
    </w:p>
    <w:p>
      <w:r>
        <w:rPr>
          <w:sz w:val="21"/>
        </w:rPr>
        <w:t>&gt; An unexpectedly long meeting in the conference room, first one this quarter.</w:t>
      </w:r>
    </w:p>
    <w:p>
      <w:r>
        <w:rPr>
          <w:sz w:val="21"/>
        </w:rPr>
        <w:t>&gt; Referral patterns into this clinic have changed, and long-standing patients is a bigger share than it was.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Left it at that, with a follow-up appointment to be scheduled.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</w:r>
    </w:p>
    <w:p>
      <w:r>
        <w:rPr>
          <w:b/>
          <w:sz w:val="21"/>
        </w:rPr>
        <w:t>Malika Silverthorne, MD, Kestrel Comprehensive Epilepsy Clinic, Duluth, MN (AR)</w:t>
      </w:r>
    </w:p>
    <w:p>
      <w:r>
        <w:rPr>
          <w:sz w:val="21"/>
        </w:rPr>
        <w:t>&gt; Described the practice as early in its experience here, with nothing to report yet.</w:t>
      </w:r>
    </w:p>
    <w:p>
      <w:r>
        <w:rPr>
          <w:sz w:val="21"/>
        </w:rPr>
        <w:t>&gt; No materials requested this time. Asked about safety and confirmed nothing to report.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</w:r>
    </w:p>
    <w:p>
      <w:r>
        <w:rPr>
          <w:b/>
          <w:sz w:val="21"/>
        </w:rPr>
        <w:t>Yannick Nakagawa, MD, Granite Bay Epilepsy Center, Toledo, OH (RSM)</w:t>
      </w:r>
    </w:p>
    <w:p>
      <w:r>
        <w:rPr>
          <w:sz w:val="21"/>
        </w:rPr>
        <w:t>&gt; Mentioned a guideline update discussed at journal club but did not raise any specific finding.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  <w:t>&gt; Nothing actionable this visit. Safety items asked about adn confirmed none.</w:t>
      </w:r>
    </w:p>
    <w:p>
      <w:r>
        <w:rPr>
          <w:sz w:val="21"/>
        </w:rPr>
        <w:t>&gt; Mostly small talk about teh program and the venue.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