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July 11, 2023   |   From: Rachel Suh, Priya Menon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Walter Brandt, MD, Flint Hills Neuroscience, Wichita, KS (AR)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The phone triage line changed again last month, and that took up the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Silvio Fitzgibbon, MD, Thornfield Regional Epilepsy Program, Wichita, KS (RSM)</w:t>
      </w:r>
    </w:p>
    <w:p>
      <w:r>
        <w:rPr>
          <w:sz w:val="21"/>
        </w:rPr>
        <w:t>&gt; Caught an unexpectedly long window at the end of the clinic list between patients.</w:t>
      </w:r>
    </w:p>
    <w:p>
      <w:r>
        <w:rPr>
          <w:sz w:val="21"/>
        </w:rPr>
        <w:t>&gt; Closed there — nothing actionable this visit.</w:t>
      </w:r>
    </w:p>
    <w:p>
      <w:r>
        <w:rPr>
          <w:sz w:val="21"/>
        </w:rPr>
        <w:t>&gt; Onboarding one of the nurse practitioners is the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Rohan Vasquez-Lund, MD, Ember Lake Medical Group, Omaha, NE (RSM)</w:t>
      </w:r>
    </w:p>
    <w:p>
      <w:r>
        <w:rPr>
          <w:sz w:val="21"/>
        </w:rPr>
        <w:t>&gt; The composition of the surgical workup list has shifted over the last year or two.</w:t>
      </w:r>
    </w:p>
    <w:p>
      <w:r>
        <w:rPr>
          <w:sz w:val="21"/>
        </w:rPr>
        <w:t>&gt; The patient portal is still being sorted out, and that took up the first part of the conversation.</w:t>
      </w:r>
    </w:p>
    <w:p>
      <w:r>
        <w:rPr>
          <w:sz w:val="21"/>
        </w:rPr>
        <w:t>&gt; Referenced a session summary from a colleague in passing.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No specific request. Safety items asked about and confirmed none.</w:t>
      </w:r>
    </w:p>
    <w:p>
      <w:r>
        <w:rPr>
          <w:sz w:val="21"/>
        </w:rPr>
      </w:r>
    </w:p>
    <w:p>
      <w:r>
        <w:rPr>
          <w:b/>
          <w:sz w:val="21"/>
        </w:rPr>
        <w:t>Eloise Quintrell, MD, Beacon Hill Neurology Associates, Des Moines, IA (RSM)</w:t>
      </w:r>
    </w:p>
    <w:p>
      <w:r>
        <w:rPr>
          <w:sz w:val="21"/>
        </w:rPr>
        <w:t>&gt; Talked through the pediatric-to-adult transfers in general terms, without any specific case.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Agreed to reconnect at a follow-up appointment; nothing that needed follow-up.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</w:r>
    </w:p>
    <w:p>
      <w:r>
        <w:rPr>
          <w:b/>
          <w:sz w:val="21"/>
        </w:rPr>
        <w:t>Renata Hollingsworth, MD, Silver Creek Medical Group, Peoria, IL (AR)</w:t>
      </w:r>
    </w:p>
    <w:p>
      <w:r>
        <w:rPr>
          <w:sz w:val="21"/>
        </w:rPr>
        <w:t>&gt; Stopped by at the end of the clinic list for a productive conversation.</w:t>
      </w:r>
    </w:p>
    <w:p>
      <w:r>
        <w:rPr>
          <w:sz w:val="21"/>
        </w:rPr>
        <w:t>&gt; The practice lost the epilepsy fellow and has not backfilled, so routine follow-up slots keeps slipping.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Closed there — no product discussion.</w:t>
      </w:r>
    </w:p>
    <w:p>
      <w:r>
        <w:rPr>
          <w:sz w:val="21"/>
        </w:rPr>
      </w:r>
    </w:p>
    <w:p>
      <w:r>
        <w:rPr>
          <w:b/>
          <w:sz w:val="21"/>
        </w:rPr>
        <w:t>Adaeze Vasquez-Lund, MD, Alder Point Neurology Associates, Allentown, PA (RSM)</w:t>
      </w:r>
    </w:p>
    <w:p>
      <w:r>
        <w:rPr>
          <w:sz w:val="21"/>
        </w:rPr>
        <w:t>&gt; A clipped meeting in the shared office, first one this quarter.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Nothing actionable this visit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Sonali Eversholt, MD, Alder Point Neurology Associates, Fort Collins, CO (RSM)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Onboarding a rotating resident is the current preoccupation here.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The composition of newly referred patients has shifted over the last year or two.</w:t>
      </w:r>
    </w:p>
    <w:p>
      <w:r>
        <w:rPr>
          <w:sz w:val="21"/>
        </w:rPr>
      </w:r>
    </w:p>
    <w:p>
      <w:r>
        <w:rPr>
          <w:b/>
          <w:sz w:val="21"/>
        </w:rPr>
        <w:t>Tobias Rusnak, MD, Sable Creek Medical Group, Akron, OH (AR)</w:t>
      </w:r>
    </w:p>
    <w:p>
      <w:r>
        <w:rPr>
          <w:sz w:val="21"/>
        </w:rPr>
        <w:t>&gt; Spent some time on long-standing patients and how workup decisions get sequenced.</w:t>
      </w:r>
    </w:p>
    <w:p>
      <w:r>
        <w:rPr>
          <w:sz w:val="21"/>
        </w:rPr>
        <w:t>&gt; The referral queue has stretched out since the summer, which shapes how much time there is for anything else.</w:t>
      </w:r>
    </w:p>
    <w:p>
      <w:r>
        <w:rPr>
          <w:sz w:val="21"/>
        </w:rPr>
        <w:t>&gt; Agreed to reconnect at the next visit; no specific request.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Asked whether I had seen a session summary from a colleague;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Kiara Vandergriff, MD, Beacon Hill Neurology Associates, Providence, RI (RSM)</w:t>
      </w:r>
    </w:p>
    <w:p>
      <w:r>
        <w:rPr>
          <w:sz w:val="21"/>
        </w:rPr>
        <w:t>&gt; A full meeting in the conference room, first one this quarter.</w:t>
      </w:r>
    </w:p>
    <w:p>
      <w:r>
        <w:rPr>
          <w:sz w:val="21"/>
        </w:rPr>
        <w:t>&gt; Most of the discussion was about the patient portal, which is being piloted this quarter.</w:t>
      </w:r>
    </w:p>
    <w:p>
      <w:r>
        <w:rPr>
          <w:sz w:val="21"/>
        </w:rPr>
        <w:t>&gt; Referral patterns into this clinic have changed, and the refractory group is a bigger share than it was.</w:t>
      </w:r>
    </w:p>
    <w:p>
      <w:r>
        <w:rPr>
          <w:sz w:val="21"/>
        </w:rPr>
        <w:t>&gt; The referral queue looks better than last year since the summer, which shapes how much time there is for anything else.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</w:r>
    </w:p>
    <w:p>
      <w:r>
        <w:rPr>
          <w:b/>
          <w:sz w:val="21"/>
        </w:rPr>
        <w:t>Arvind Pemberton, MD, Saltmarsh Neurological Care Center, Madison, WI (AR)</w:t>
      </w:r>
    </w:p>
    <w:p>
      <w:r>
        <w:rPr>
          <w:sz w:val="21"/>
        </w:rPr>
        <w:t>&gt; Left it at that, with the next visit to be scheduled.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The composition of newly referred patients has shifted over the last year or two.</w:t>
      </w:r>
    </w:p>
    <w:p>
      <w:r>
        <w:rPr>
          <w:sz w:val="21"/>
        </w:rPr>
        <w:t>&gt; Asked whether I had seen a review that circulated on the service;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Daniel Whitcomb, MD, Northbrook Neurology Institute, Albany, NY (RSM)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Referral patterns into this clinic have changed, and the older half of the panel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Mateo Zeitler, MD, Northbrook Neurology Institute, Fayetteville, NC (RSM)</w:t>
      </w:r>
    </w:p>
    <w:p>
      <w:r>
        <w:rPr>
          <w:sz w:val="21"/>
        </w:rPr>
        <w:t>&gt; A full visit over a quick coffee; the schedule was tight.</w:t>
      </w:r>
    </w:p>
    <w:p>
      <w:r>
        <w:rPr>
          <w:sz w:val="21"/>
        </w:rPr>
        <w:t>&gt; Most of the discussion was about the prior-authorization workflow, which is being piloted this quarter.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</w:r>
    </w:p>
    <w:p>
      <w:r>
        <w:rPr>
          <w:b/>
          <w:sz w:val="21"/>
        </w:rPr>
        <w:t>Camila Eastmond, MD, Cedar Ridge Regional Epilepsy Program, Worcester, MA (AR)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  <w:t>&gt; Asked about my travel schedule, since visits keep landing on teh busiest clinic days.</w:t>
      </w:r>
    </w:p>
    <w:p>
      <w:r>
        <w:rPr>
          <w:sz w:val="21"/>
        </w:rPr>
        <w:t>&gt; Titration scheduling is handled by nursing staff, which teh practice finds workable.</w:t>
      </w:r>
    </w:p>
    <w:p>
      <w:r>
        <w:rPr>
          <w:sz w:val="21"/>
        </w:rPr>
        <w:t>&gt; Onboarding teh clinic pharmacist is the current preoccupation here.</w:t>
      </w:r>
    </w:p>
    <w:p>
      <w:r>
        <w:rPr>
          <w:sz w:val="21"/>
        </w:rPr>
        <w:t>&gt; Nothing actionable this visit. Safety items asked about adn confirmed none.</w:t>
      </w:r>
    </w:p>
    <w:p>
      <w:r>
        <w:rPr>
          <w:sz w:val="21"/>
        </w:rPr>
      </w:r>
    </w:p>
    <w:p>
      <w:r>
        <w:rPr>
          <w:b/>
          <w:sz w:val="21"/>
        </w:rPr>
        <w:t>Delphine Rothsay, MD, Copperfield Neurology Institute, Roanoke, VA (RSM)</w:t>
      </w:r>
    </w:p>
    <w:p>
      <w:r>
        <w:rPr>
          <w:sz w:val="21"/>
        </w:rPr>
        <w:t>&gt; A fragmented meeting at the end of the clinic list, first one this quarter.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Most of the discussion was about the referral intake process, which has not settled.</w:t>
      </w:r>
    </w:p>
    <w:p>
      <w:r>
        <w:rPr>
          <w:sz w:val="21"/>
        </w:rPr>
        <w:t>&gt; Mentioned a review that circulated on the service but did not raise any specific finding.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