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June 26, 2024   |   MSL: Tom Alvarez</w:t>
      </w:r>
    </w:p>
    <w:p>
      <w:r>
        <w:rPr>
          <w:b/>
          <w:sz w:val="21"/>
        </w:rPr>
        <w:t>HCP: Caleb Munson, MD, Cedar Ridge Medical Group, Springfield, IL (AR)</w:t>
      </w:r>
    </w:p>
    <w:p>
      <w:r>
        <w:rPr>
          <w:sz w:val="21"/>
        </w:rPr>
      </w:r>
    </w:p>
    <w:p>
      <w:r>
        <w:rPr>
          <w:sz w:val="21"/>
        </w:rPr>
        <w:t>Benefit checks is handled by one person here, which came up as general frustration.</w:t>
      </w:r>
    </w:p>
    <w:p>
      <w:r>
        <w:rPr>
          <w:sz w:val="21"/>
        </w:rPr>
      </w:r>
    </w:p>
    <w:p>
      <w:r>
        <w:rPr>
          <w:sz w:val="21"/>
        </w:rPr>
        <w:t>Referral patterns into this clinic have changed, and older half of panel is a bigger share than it was.</w:t>
      </w:r>
    </w:p>
    <w:p>
      <w:r>
        <w:rPr>
          <w:sz w:val="21"/>
        </w:rPr>
      </w:r>
    </w:p>
    <w:p>
      <w:r>
        <w:rPr>
          <w:sz w:val="21"/>
        </w:rPr>
        <w:t>Clinic throughput has stretched out since summer, which shapes how much time there is for anything else.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