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February 10, 2025   |   From: Tom Alvarez, Nadia Belhadj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Hannah Beaufort, MD, Silver Peak Clinic, Reno, NV (RSM)</w:t>
      </w:r>
    </w:p>
    <w:p>
      <w:r>
        <w:rPr>
          <w:sz w:val="21"/>
        </w:rPr>
        <w:t>&gt; Caught a twenty-minute window at nurses' station between pts.</w:t>
      </w:r>
    </w:p>
    <w:p>
      <w:r>
        <w:rPr>
          <w:sz w:val="21"/>
        </w:rPr>
        <w:t>&gt; Most of discussion was about scheduling system, which went live without much warning.</w:t>
      </w:r>
    </w:p>
    <w:p>
      <w:r>
        <w:rPr>
          <w:sz w:val="21"/>
        </w:rPr>
        <w:t>&gt; Mostly small talk about program and venue.</w:t>
      </w:r>
    </w:p>
    <w:p>
      <w:r>
        <w:rPr>
          <w:sz w:val="21"/>
        </w:rPr>
        <w:t>&gt; The composition of older half of panel has shifted over last year or two.</w:t>
      </w:r>
    </w:p>
    <w:p>
      <w:r>
        <w:rPr>
          <w:sz w:val="21"/>
        </w:rPr>
        <w:t>&gt; Mentioned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Fabian Ivanetti, MD, Ironwood Neurology Associates, Waco, TX (RSM)</w:t>
      </w:r>
    </w:p>
    <w:p>
      <w:r>
        <w:rPr>
          <w:sz w:val="21"/>
        </w:rPr>
        <w:t>&gt; Referral patterns into this clinic have changed, and long-standing pts is bigger share than it was.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Susan Ratliff, MD, Harborlight Neurology, Portland, ME (AR)</w:t>
      </w:r>
    </w:p>
    <w:p>
      <w:r>
        <w:rPr>
          <w:sz w:val="21"/>
        </w:rPr>
        <w:t>&gt; Stopped by in conference room for a clipped convo.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</w:r>
    </w:p>
    <w:p>
      <w:r>
        <w:rPr>
          <w:b/>
          <w:sz w:val="21"/>
        </w:rPr>
        <w:t>Felicity Fairweather, MD, Northgate Neurology Partners, Lexington, KY (RSM)</w:t>
      </w:r>
    </w:p>
    <w:p>
      <w:r>
        <w:rPr>
          <w:sz w:val="21"/>
        </w:rPr>
        <w:t>&gt; Stopped by in workroom for full conversation.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  <w:t>&gt; Referenced guideline update discussed at journal club in passing.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A compressed conversation at the end of the clinic list, mostly logistics.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Benefit verification is the step that most often delays start here.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p>
      <w:r>
        <w:rPr>
          <w:b/>
          <w:sz w:val="21"/>
        </w:rPr>
        <w:t>Delphine Kirkpatrick, MD, Copperfield Neurology Institute, Mobile, AL (RSM)</w:t>
      </w:r>
    </w:p>
    <w:p>
      <w:r>
        <w:rPr>
          <w:sz w:val="21"/>
        </w:rPr>
        <w:t>&gt; An unhurried visit in workroom; schedule was tight.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  <w:t>&gt; Referral patterns into this clinic have changed, and newly referred pts is bigger share than it was.</w:t>
      </w:r>
    </w:p>
    <w:p>
      <w:r>
        <w:rPr>
          <w:sz w:val="21"/>
        </w:rPr>
      </w:r>
    </w:p>
    <w:p>
      <w:r>
        <w:rPr>
          <w:b/>
          <w:sz w:val="21"/>
        </w:rPr>
        <w:t>Adaeze Castellane, MD, Harborlight Epilepsy Center, Savannah, GA (RSM)</w:t>
      </w:r>
    </w:p>
    <w:p>
      <w:r>
        <w:rPr>
          <w:sz w:val="21"/>
        </w:rPr>
        <w:t>&gt; A productive meeting in the back office, first one this quarter.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Clinic throughput looks better than last year since summer, which shapes how much time there is for anything else.</w:t>
      </w:r>
    </w:p>
    <w:p>
      <w:r>
        <w:rPr>
          <w:sz w:val="21"/>
        </w:rPr>
      </w:r>
    </w:p>
    <w:p>
      <w:r>
        <w:rPr>
          <w:b/>
          <w:sz w:val="21"/>
        </w:rPr>
        <w:t>Niamh Inverness, MD, Kestrel Comprehensive Epilepsy Clinic, Worcester, MA (RSM)</w:t>
      </w:r>
    </w:p>
    <w:p>
      <w:r>
        <w:rPr>
          <w:sz w:val="21"/>
        </w:rPr>
        <w:t>&gt; Stopped by in the corridor for brief conversation.</w:t>
      </w:r>
    </w:p>
    <w:p>
      <w:r>
        <w:rPr>
          <w:sz w:val="21"/>
        </w:rPr>
        <w:t>&gt; Most of discussion was about patient portal, which changed again last month.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The composition of newly referred patients has shifted over last year or two.</w:t>
      </w:r>
    </w:p>
    <w:p>
      <w:r>
        <w:rPr>
          <w:sz w:val="21"/>
        </w:rPr>
        <w:t>&gt; Coverage paperwork remains slowest step, which came up as general frustration.</w:t>
      </w:r>
    </w:p>
    <w:p>
      <w:r>
        <w:rPr>
          <w:sz w:val="21"/>
        </w:rPr>
      </w:r>
    </w:p>
    <w:p>
      <w:r>
        <w:rPr>
          <w:b/>
          <w:sz w:val="21"/>
        </w:rPr>
        <w:t>Marcus Boudreaux, MD, Bayou Regional Epilepsy Center, Baton Rouge, LA (RSM)</w:t>
      </w:r>
    </w:p>
    <w:p>
      <w:r>
        <w:rPr>
          <w:sz w:val="21"/>
        </w:rPr>
        <w:t>&gt; Referenced case series someone forwarded in passing.</w:t>
      </w:r>
    </w:p>
    <w:p>
      <w:r>
        <w:rPr>
          <w:sz w:val="21"/>
        </w:rPr>
        <w:t>&gt; Talked through refractory group in general terms, without any specific case.</w:t>
      </w:r>
    </w:p>
    <w:p>
      <w:r>
        <w:rPr>
          <w:sz w:val="21"/>
        </w:rPr>
        <w:t>&gt; Nothing that needed f/u this time. Asked about safety and confirmed nothing to report.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Gemma Thistlewood, MD, Beacon Hill Neurology Associates, Mobile, AL (RSM)</w:t>
      </w:r>
    </w:p>
    <w:p>
      <w:r>
        <w:rPr>
          <w:sz w:val="21"/>
        </w:rPr>
        <w:t>&gt; A short conversation by scheduling desk, mostly logistics.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  <w:t>&gt; Coverage paperwork takes longer than the clinical decision, which came up as a general frustration.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