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Helvetica Neue" w:hAnsi="Helvetica Neue" w:cs="Helvetica Neue"/>
          <w:sz w:val="58"/>
          <w:sz-cs w:val="58"/>
          <w:b/>
          <w:spacing w:val="0"/>
          <w:color w:val="141414"/>
        </w:rPr>
        <w:t xml:space="preserve">AI Pioneer</w:t>
      </w:r>
    </w:p>
    <w:p>
      <w:pPr>
        <w:spacing w:after="106"/>
      </w:pPr>
      <w:r>
        <w:rPr>
          <w:rFonts w:ascii="Helvetica Neue" w:hAnsi="Helvetica Neue" w:cs="Helvetica Neue"/>
          <w:sz w:val="29"/>
          <w:sz-cs w:val="29"/>
          <w:spacing w:val="0"/>
          <w:color w:val="343434"/>
        </w:rPr>
        <w:t xml:space="preserve">근거 관문이 있는 약물 신호 검증 에이전트 — NVIDIA Nemotron 3 Ultra (NIM) 기반</w:t>
      </w:r>
    </w:p>
    <w:p>
      <w:pPr>
        <w:spacing w:after="106"/>
      </w:pPr>
      <w:r>
        <w:rPr>
          <w:rFonts w:ascii="Helvetica Neue" w:hAnsi="Helvetica Neue" w:cs="Helvetica Neue"/>
          <w:sz w:val="29"/>
          <w:sz-cs w:val="29"/>
          <w:spacing w:val="0"/>
          <w:color w:val="343434"/>
        </w:rPr>
        <w:t xml:space="preserve">Korea Agentic AI Hackathon · 온라인 예선 제출 ·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343434"/>
        </w:rPr>
        <w:t xml:space="preserve">Project DELPHi</w:t>
      </w:r>
      <w:r>
        <w:rPr>
          <w:rFonts w:ascii="Helvetica Neue" w:hAnsi="Helvetica Neue" w:cs="Helvetica Neue"/>
          <w:sz w:val="29"/>
          <w:sz-cs w:val="29"/>
          <w:spacing w:val="0"/>
          <w:color w:val="34343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배포 URL (웹 콘솔 — 직접 실행 가능)</w:t>
      </w:r>
    </w:p>
    <w:p>
      <w:pPr/>
      <w:r>
        <w:rPr>
          <w:rFonts w:ascii="Helvetica Neue" w:hAnsi="Helvetica Neue" w:cs="Helvetica Neue"/>
          <w:sz w:val="26"/>
          <w:sz-cs w:val="26"/>
          <w:u w:val="single"/>
          <w:spacing w:val="0"/>
          <w:color w:val="0000E9"/>
        </w:rPr>
        <w:t xml:space="preserve">https://delphi-web-production-52d6.up.railway.app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GitHub 저장소</w:t>
      </w:r>
    </w:p>
    <w:p>
      <w:pPr/>
      <w:r>
        <w:rPr>
          <w:rFonts w:ascii="Helvetica Neue" w:hAnsi="Helvetica Neue" w:cs="Helvetica Neue"/>
          <w:sz w:val="26"/>
          <w:sz-cs w:val="26"/>
          <w:u w:val="single"/>
          <w:spacing w:val="0"/>
          <w:color w:val="0000E9"/>
        </w:rPr>
        <w:t xml:space="preserve">https://github.com/coldtype-08/delphi-evidence-loop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정적 리포트 (실행 없이 결과 열람)</w:t>
      </w:r>
    </w:p>
    <w:p>
      <w:pPr/>
      <w:r>
        <w:rPr>
          <w:rFonts w:ascii="Helvetica Neue" w:hAnsi="Helvetica Neue" w:cs="Helvetica Neue"/>
          <w:sz w:val="26"/>
          <w:sz-cs w:val="26"/>
          <w:u w:val="single"/>
          <w:spacing w:val="0"/>
          <w:color w:val="0000E9"/>
        </w:rPr>
        <w:t xml:space="preserve">https://coldtype-08.github.io/delphi-evidence-loop/report.html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실행 기록 (한 바퀴 전체 출력)</w:t>
      </w:r>
    </w:p>
    <w:p>
      <w:pPr/>
      <w:r>
        <w:rPr>
          <w:rFonts w:ascii="Helvetica Neue" w:hAnsi="Helvetica Neue" w:cs="Helvetica Neue"/>
          <w:sz w:val="26"/>
          <w:sz-cs w:val="26"/>
          <w:u w:val="single"/>
          <w:spacing w:val="0"/>
          <w:color w:val="0000E9"/>
        </w:rPr>
        <w:t xml:space="preserve">docs/demo_run.txt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에이전트 스킬 정의</w:t>
      </w:r>
    </w:p>
    <w:p>
      <w:pPr/>
      <w:r>
        <w:rPr>
          <w:rFonts w:ascii="Helvetica Neue" w:hAnsi="Helvetica Neue" w:cs="Helvetica Neue"/>
          <w:sz w:val="26"/>
          <w:sz-cs w:val="26"/>
          <w:u w:val="single"/>
          <w:spacing w:val="0"/>
          <w:color w:val="0000E9"/>
        </w:rPr>
        <w:t xml:space="preserve">skills/evidence-loop/SKILL.md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9"/>
          <w:sz-cs w:val="29"/>
          <w:b/>
          <w:spacing w:val="0"/>
          <w:color w:val="141414"/>
        </w:rPr>
        <w:t xml:space="preserve">한 문장.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 현장 면담의 약물 신호를 공개 근거(PubMed · ClinicalTrials.gov · openFDA · CMS)로 교차검증하고, 사람이 서명한 뒤에만 다음 행동으로 잇는 폐쇄 루프.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41414"/>
        </w:rPr>
        <w:t xml:space="preserve">모델은 고르고 인용하고, 숫자는 코드가 세고, 관문은 사람이 지킨다.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121A4E"/>
        </w:rPr>
        <w:t xml:space="preserve">1. 해결하고자 한 문제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제약 의학부는 의료진 면담에서 「허가 밖에서 쓰고 싶은데 막혔다」 「써봤더니 이랬다」 「다른 용도로 쓴다」 같은 신호를 매일 듣지만, 기록은 형식이 제각각인 자유 텍스트로 쌓입니다. 한 문서만 보면 일화이고 열 문서를 세면 패턴인데, 셀 장치가 없어 몇 명이 몇 번 말했는지 아무도 모릅니다(업계 설문: 의학부 팀 91%가 수집한 데이터 대부분을 인사이트로 쓰지 못함). LLM에 요약을 맡기면 숫자를 지어내고 근거 없는 주장이 보고서에 섞이며, 허가 범위 밖 신호가 상업 활동으로 새는 규제 위험이 생깁니다. 의료·규제 영역에서 필요한 것은 요약이 아니라 원문까지 되짚을 수 있는 근거이고, 더 많이 아는 모델이 아니라 모델이 못 하는 일을 코드와 사람이 막아 주는 구조입니다.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121A4E"/>
        </w:rPr>
        <w:t xml:space="preserve">2. 서비스 소개 및 주요 기능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현장 면담 기록에서 다음 면담 체크리스트까지 닫히는 6단계 폐쇄 루프입니다. 웹 콘솔은 단계마다 누구 차례인지(에이전트 / 사람)를 보여 주고, 사람 차례만 오렌지로 표시합니다.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단계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주체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무엇을 하나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① Sense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Nemotron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한국어 면담 기록에서 발언을 골라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원문 그대로 인용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. 코드가 원문에서 위치를 찾아 검증하고, 못 찾으면 «버림»으로 남긴다. 유해사례 후보는 별도 safety 큐.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② 계수·문턱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코드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언급 수·의료진 수를 세고, 문턱(3회·3인)을 넘은 (환자군 × 신호 유형)만 가설로. 가설 문장과 검색식은 모델이 쓴다.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③ Screen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에이전트 3종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PubMed · ClinicalTrials.gov · FDA 라벨을 읽고 지지/반대/중립을 인용·원문 위치와 함께 표시. RCT·3상·메타분석을 먼저 읽는다. FAERS · Medicare Part D 수치는 API 값 그대로.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④ 관문 1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사람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근거를 읽고 이름으로 서명해야 심의로 간다. 서명 없이는 코드가 심의를 거부한다.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⑤ Board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Nemotron (사고 모드)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권고 · 위험 · 다음 면담에서 물을 질문을 쓴다. 허가 범위 밖 가설은 코드가 전문조직 검토 경로로만 보내고 상업 액션을 제안하지 않는다.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⑥ 관문 2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사람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권고를 받아들이면 후속 질문이 다음 면담 체크리스트로 내려간다 — 루프가 닫힌다.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/>
      </w:r>
    </w:p>
    <w:p>
      <w:pPr>
        <w:spacing w:after="253"/>
      </w:pPr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>개요 화면: 면담 12 → 발언 카드 30(원문 검증 30/30, 유해사례 2 분리) → 가설 5 → 외부 근거 5 → 서명·심의 → 체크리스트 3. «사람 차례»가 오렌지로 표시된다.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121A4E"/>
        </w:rPr>
        <w:t xml:space="preserve">3. 활용한 핵심 기술 및 AI 모델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층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기술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어떻게 썼나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추론 (NVIDIA)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Nemotron 3 Ultra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>nvidia/nemotron-3-ultra-550b-a55b · NIM API (OpenAI 호환)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추출 · 근거 판독 · 심의 전 과정, 한국어 공식 지원. 강제 함수 호출(tool_choice)로 JSON 스키마 출력을 받고 jsonschema로 검증. 심의 단계만 reasoning 모드(enable_thinking)를 켜고 추론 내용은 감사용으로 보관. 모든 호출은 래퍼 한 곳을 지나며 캐시·실행 로그(모델 · 토큰 · 캐시 적중)를 남긴다.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스킬 (NVIDIA)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Agent Skills 규격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>skills/evidence-loop/SKILL.md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Claude Code · OpenClaw 등 호환 에이전트가 이 루프를 도구로 호출한다.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샌드박스 (NVIDIA)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OpenShell / NemoClaw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>sandbox/EGRESS.md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deny-by-default 네트워크 정책에 넣을 허용 호스트 5개(NIM + 공개 근거원 4)를 명세. 이번 예선은 정책 문서까지이며 샌드박스 실행은 본선 과제.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Python 3.12 · uv · FastAPI · openai SDK · httpx · jsonschema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서버 렌더 웹 콘솔 + CLI. 상태는 JSON 파일 하나가 정본.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근거원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PubMed E-utilities · ClinicalTrials.gov API v2 · openFDA(라벨 · FAERS) · CMS Medicare Part 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모든 응답을 디스크에 캐시 — 같은 입력은 키 없이도 동일 결과를 재생한다.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배포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Docker → Railway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환경변수는 NVIDIA_API_KEY 하나. 키는 캐시·로그에 남지 않는다.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121A4E"/>
        </w:rPr>
        <w:t xml:space="preserve">4. 심사 기준에 대응하는 것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기준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이 프로젝트에서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NVIDIA Agent 기술 활용 심도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Nemotron 3 Ultra를 함수 호출 + JSON 스키마 강제 + 단계별 reasoning 모드 제어로 사용. 호출 래퍼 · 캐시 · 실행 로그가 한 곳. Agent Skills 규격의 스킬과 OpenShell 정책 명세를 같이 제출.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실용성 · 산업가치 · 혁신성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실제 업무(의학부 현장 신호 관리)와 실제 규제 제약(허가 범위 · 유해사례 분리)을 그대로 설계에 넣었다. 혁신은 «더 잘 요약»이 아니라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모델이 못 하는 일을 코드와 사람이 막는 구조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 — 인용 검증 · 코드 계수 · 두 개의 이름 서명 관문.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완성도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웹 콘솔에서 한 바퀴 완주(배포됨) · CLI 동일 · 정적 리포트 · 실행 기록 · 오프라인 자가시험 · 캐시 재생. 데모 결과는 실측이며 문서의 숫자는 코드가 낸 것.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커스터마이징 · 독창성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고정 헤더(환자군 · 신호 유형)를 사람이 정하는 계약, 원문 위치를 요구하는 인용 검증기(«…» 조각 · 공백 차이 허용, 이어 붙인 인용은 버림), 화면의 모든 판단 문장에 5단계 표기(사실 · 패턴 · 해석 · 제안 · 실행).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121A4E"/>
        </w:rPr>
        <w:t xml:space="preserve">5. 데모 각본과 실측 (2026-09-28)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약은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41414"/>
        </w:rPr>
        <w:t xml:space="preserve">메트포르민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 — 특허가 만료된 지 오래고 특정 회사 소유가 아니며 공개 근거가 가장 두껍다(PubMed 제목 18,054편 · CT.gov 3,120건 · FAERS 440,270건 · Part D 연 3,400만 건 청구).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41414"/>
        </w:rPr>
        <w:t xml:space="preserve">모든 면담 기록은 합성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이다(가상 의료진 12인).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가설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현장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외부 근거 (지지/반대/중립 · 버림)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이 장면이 보여주는 것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HYP-003 유방암 환자 × 쓰고 싶다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3회/3인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10 /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3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 / 19 · 2</w:t>
      </w:r>
    </w:p>
    <w:p>
      <w:pPr/>
      <w:r>
        <w:rPr>
          <w:rFonts w:ascii="Helvetica Neue" w:hAnsi="Helvetica Neue" w:cs="Helvetica Neue"/>
          <w:sz w:val="26"/>
          <w:sz-cs w:val="26"/>
          <w:b/>
          <w:spacing w:val="0"/>
          <w:color w:val="141414"/>
        </w:rPr>
        <w:t xml:space="preserve">반대 근거 장면.</w:t>
      </w:r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 언론 보도로 환자 요청은 늘지만 대규모 3상 MA.32(NCT01101438, n=3,649)는 무효. 같은 시험이 CT.gov에서는 «진지하게 시험됐다»(지지), 결과 논문에서는 반대로 잡힌다 — 등록과 결과는 다르다. 심의 권고 DROP, 사람이 서명·결정, 후속 질문 3개가 체크리스트로.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HYP-001 PCOS 여성 × 써봤다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6회/4인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9 / 0 / 27 · 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지지 근거 장면. 허가 밖이지만 3상 42건 — 전문조직 검토 경로.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HYP-002 당뇨 전단계 × 막혔다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4회/4인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23 / 2 / 13 · 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라벨 경계 장면. 라벨은 침묵(중립), 시험은 117건 — «막혔다»와 «써봤다»를 가르는 이유.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HYP-004 · HYP-005 유방암 × 다른 쓰임 · 자료 부족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3회/3인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9 / 1 / 7 · 3  /  2 / 2 / 7 · 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근거가 얇으면 얇다고 보인다.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소아 10세 미만 · 노인 신기능 · 임신부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1~2인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문턱 미달. 집계에는 보이지만 가설이 되지 않는다.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젖산산증 입원 · B12 결핍 신경병증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2건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—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41414"/>
        </w:rPr>
        <w:t xml:space="preserve">safety 큐. 분석에 섞이지 않는다.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/>
      </w:r>
    </w:p>
    <w:p>
      <w:pPr>
        <w:spacing w:after="253"/>
      </w:pPr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>HYP-003 상세: 검색식 · KPI(PubMed 11 · RCT 3 · CT.gov 64 · 3상 6 · FAERS · Part D) · 근거 표(판정 · 출처 링크 · 인용 원문 위치 · 해석).</w:t>
      </w:r>
    </w:p>
    <w:p>
      <w:pPr/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/>
      </w:r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/>
      </w:r>
    </w:p>
    <w:p>
      <w:pPr>
        <w:spacing w:after="253"/>
      </w:pPr>
      <w:r>
        <w:rPr>
          <w:rFonts w:ascii="Helvetica Neue" w:hAnsi="Helvetica Neue" w:cs="Helvetica Neue"/>
          <w:sz w:val="25"/>
          <w:sz-cs w:val="25"/>
          <w:spacing w:val="0"/>
          <w:color w:val="434343"/>
        </w:rPr>
        <w:t xml:space="preserve">체크리스트: 사람이 받아들인 권고의 후속 질문이 다음 면담 항목이 된다 — 루프가 닫히는 곳.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121A4E"/>
        </w:rPr>
        <w:t xml:space="preserve">6. 실행 · 데이터 · 보안</w:t>
      </w:r>
    </w:p>
    <w:p>
      <w:pPr>
        <w:spacing w:after="293"/>
      </w:pPr>
      <w:r>
        <w:rPr>
          <w:rFonts w:ascii="Menlo" w:hAnsi="Menlo" w:cs="Menlo"/>
          <w:sz w:val="29"/>
          <w:sz-cs w:val="29"/>
          <w:spacing w:val="0"/>
          <w:color w:val="141414"/>
        </w:rPr>
        <w:t xml:space="preserve">uv sync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 → </w:t>
      </w:r>
      <w:r>
        <w:rPr>
          <w:rFonts w:ascii="Menlo" w:hAnsi="Menlo" w:cs="Menlo"/>
          <w:sz w:val="29"/>
          <w:sz-cs w:val="29"/>
          <w:spacing w:val="0"/>
          <w:color w:val="141414"/>
        </w:rPr>
        <w:t xml:space="preserve">.env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에 </w:t>
      </w:r>
      <w:r>
        <w:rPr>
          <w:rFonts w:ascii="Menlo" w:hAnsi="Menlo" w:cs="Menlo"/>
          <w:sz w:val="29"/>
          <w:sz-cs w:val="29"/>
          <w:spacing w:val="0"/>
          <w:color w:val="141414"/>
        </w:rPr>
        <w:t xml:space="preserve">NVIDIA_API_KEY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(build.nvidia.com, 무료) → </w:t>
      </w:r>
      <w:r>
        <w:rPr>
          <w:rFonts w:ascii="Menlo" w:hAnsi="Menlo" w:cs="Menlo"/>
          <w:sz w:val="29"/>
          <w:sz-cs w:val="29"/>
          <w:spacing w:val="0"/>
          <w:color w:val="141414"/>
        </w:rPr>
        <w:t xml:space="preserve">uv run uvicorn loop.web:app --port 8030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 또는 </w:t>
      </w:r>
      <w:r>
        <w:rPr>
          <w:rFonts w:ascii="Menlo" w:hAnsi="Menlo" w:cs="Menlo"/>
          <w:sz w:val="29"/>
          <w:sz-cs w:val="29"/>
          <w:spacing w:val="0"/>
          <w:color w:val="141414"/>
        </w:rPr>
        <w:t xml:space="preserve">bash scripts/demo.sh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. 공개 API 응답과 모델 응답이 저장소에 캐시돼 있어 </w:t>
      </w:r>
      <w:r>
        <w:rPr>
          <w:rFonts w:ascii="Helvetica Neue" w:hAnsi="Helvetica Neue" w:cs="Helvetica Neue"/>
          <w:sz w:val="29"/>
          <w:sz-cs w:val="29"/>
          <w:b/>
          <w:spacing w:val="0"/>
          <w:color w:val="141414"/>
        </w:rPr>
        <w:t xml:space="preserve">키 없이도 같은 결과가 즉시 재생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된다. 새 입력(새 서명자 이름으로 심의 등)만 실제 호출이다.</w:t>
      </w:r>
    </w:p>
    <w:p>
      <w:pPr>
        <w:spacing w:after="293"/>
      </w:pP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면담 기록은 전부 합성이며 실제 환자·의료진·기관 정보가 없다. 근거는 공개 API만 쓴다. API 키는 호스트 환경변수에만 있고 캐시·로그·저장소에 남지 않는다.</w:t>
      </w:r>
    </w:p>
    <w:p>
      <w:pPr>
        <w:spacing w:after="160"/>
      </w:pPr>
      <w:r>
        <w:rPr>
          <w:rFonts w:ascii="Helvetica Neue" w:hAnsi="Helvetica Neue" w:cs="Helvetica Neue"/>
          <w:sz w:val="37"/>
          <w:sz-cs w:val="37"/>
          <w:b/>
          <w:spacing w:val="0"/>
          <w:color w:val="121A4E"/>
        </w:rPr>
        <w:t xml:space="preserve">7. 한계와 다음 단계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OpenShell 안에서 실행하지 않았다(개발 환경 macOS). 본선에서 </w:t>
      </w:r>
      <w:r>
        <w:rPr>
          <w:rFonts w:ascii="Menlo" w:hAnsi="Menlo" w:cs="Menlo"/>
          <w:sz w:val="29"/>
          <w:sz-cs w:val="29"/>
          <w:spacing w:val="0"/>
          <w:color w:val="141414"/>
        </w:rPr>
        <w:t xml:space="preserve">sandbox/EGRESS.md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 정책을 실제로 적용하는 것이 첫 작업.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근거 후보 선별은 PubMed 관련도순 + RCT 우선이다. Nemotron 임베딩(nemotron-3-embed-1b)으로 가설 문장과의 유사도 선별을 붙이는 것이 다음 단계.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현장 수집 모바일 앱·음성 전사는 이 저장소 범위 밖이다(</w:t>
      </w:r>
      <w:r>
        <w:rPr>
          <w:rFonts w:ascii="Menlo" w:hAnsi="Menlo" w:cs="Menlo"/>
          <w:sz w:val="29"/>
          <w:sz-cs w:val="29"/>
          <w:spacing w:val="0"/>
          <w:color w:val="141414"/>
        </w:rPr>
        <w:t xml:space="preserve">data/field_notes.json</w:t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이 그 출력이라고 가정).</w:t>
      </w:r>
    </w:p>
    <w:p>
      <w:pPr>
        <w:ind w:left="720" w:first-line="-720"/>
      </w:pPr>
      <w:r>
        <w:rPr>
          <w:rFonts w:ascii="Helvetica Neue" w:hAnsi="Helvetica Neue" w:cs="Helvetica Neue"/>
          <w:sz w:val="29"/>
          <w:sz-cs w:val="29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spacing w:val="0"/>
          <w:color w:val="141414"/>
        </w:rPr>
        <w:t xml:space="preserve">같은 근거로 심의 권고가 실행에 따라 HOLD/DROP 사이에서 갈릴 수 있다 — 둘 다 방어 가능하며 결정은 사람이 한다. 같은 서명자·같은 근거면 캐시로 재현된다.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