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sz w:val="28"/>
        </w:rPr>
        <w:t>РЕФЕРАТ</w:t>
      </w:r>
    </w:p>
    <w:p>
      <w:pPr>
        <w:spacing w:line="360" w:lineRule="auto"/>
        <w:jc w:val="center"/>
      </w:pPr>
      <w:r>
        <w:rPr>
          <w:rFonts w:ascii="Times New Roman" w:hAnsi="Times New Roman"/>
          <w:b/>
          <w:sz w:val="28"/>
        </w:rPr>
        <w:t>на тему: "Способы подключения СТСНПИ к проводным линиям"</w:t>
      </w:r>
    </w:p>
    <w:p>
      <w:pPr>
        <w:spacing w:line="360" w:lineRule="auto"/>
        <w:jc w:val="center"/>
      </w:pPr>
      <w:r>
        <w:rPr>
          <w:rFonts w:ascii="Times New Roman" w:hAnsi="Times New Roman"/>
          <w:b w:val="0"/>
          <w:sz w:val="28"/>
        </w:rPr>
      </w:r>
    </w:p>
    <w:p>
      <w:pPr>
        <w:spacing w:line="360" w:lineRule="auto"/>
        <w:jc w:val="center"/>
      </w:pPr>
      <w:r>
        <w:rPr>
          <w:rFonts w:ascii="Times New Roman" w:hAnsi="Times New Roman"/>
          <w:b w:val="0"/>
          <w:sz w:val="28"/>
        </w:rPr>
      </w:r>
    </w:p>
    <w:p>
      <w:pPr>
        <w:spacing w:line="360" w:lineRule="auto"/>
        <w:jc w:val="center"/>
      </w:pPr>
      <w:r>
        <w:rPr>
          <w:rFonts w:ascii="Times New Roman" w:hAnsi="Times New Roman"/>
          <w:b w:val="0"/>
          <w:sz w:val="28"/>
        </w:rPr>
      </w:r>
    </w:p>
    <w:p>
      <w:pPr>
        <w:spacing w:line="360" w:lineRule="auto"/>
        <w:jc w:val="center"/>
      </w:pPr>
      <w:r>
        <w:rPr>
          <w:rFonts w:ascii="Times New Roman" w:hAnsi="Times New Roman"/>
          <w:b w:val="0"/>
          <w:sz w:val="28"/>
        </w:rPr>
      </w:r>
    </w:p>
    <w:p>
      <w:pPr>
        <w:spacing w:line="360" w:lineRule="auto"/>
        <w:jc w:val="center"/>
      </w:pPr>
      <w:r>
        <w:rPr>
          <w:rFonts w:ascii="Times New Roman" w:hAnsi="Times New Roman"/>
          <w:b w:val="0"/>
          <w:sz w:val="28"/>
        </w:rPr>
      </w:r>
    </w:p>
    <w:p>
      <w:pPr>
        <w:spacing w:line="360" w:lineRule="auto"/>
        <w:jc w:val="center"/>
      </w:pPr>
      <w:r>
        <w:rPr>
          <w:rFonts w:ascii="Times New Roman" w:hAnsi="Times New Roman"/>
          <w:b w:val="0"/>
          <w:sz w:val="28"/>
        </w:rPr>
      </w:r>
    </w:p>
    <w:p>
      <w:pPr>
        <w:spacing w:line="360" w:lineRule="auto"/>
        <w:jc w:val="center"/>
      </w:pPr>
      <w:r>
        <w:rPr>
          <w:rFonts w:ascii="Times New Roman" w:hAnsi="Times New Roman"/>
          <w:b w:val="0"/>
          <w:sz w:val="28"/>
        </w:rPr>
        <w:t>Выполнил: ____________________</w:t>
      </w:r>
    </w:p>
    <w:p>
      <w:pPr>
        <w:spacing w:line="360" w:lineRule="auto"/>
        <w:jc w:val="center"/>
      </w:pPr>
      <w:r>
        <w:rPr>
          <w:rFonts w:ascii="Times New Roman" w:hAnsi="Times New Roman"/>
          <w:b w:val="0"/>
          <w:sz w:val="28"/>
        </w:rPr>
        <w:t>Проверил: ____________________</w:t>
      </w:r>
    </w:p>
    <w:p>
      <w:pPr>
        <w:spacing w:line="360" w:lineRule="auto"/>
        <w:jc w:val="center"/>
      </w:pPr>
      <w:r>
        <w:rPr>
          <w:rFonts w:ascii="Times New Roman" w:hAnsi="Times New Roman"/>
          <w:b w:val="0"/>
          <w:sz w:val="28"/>
        </w:rPr>
      </w:r>
    </w:p>
    <w:p>
      <w:pPr>
        <w:spacing w:line="360" w:lineRule="auto"/>
        <w:jc w:val="center"/>
      </w:pPr>
      <w:r>
        <w:rPr>
          <w:rFonts w:ascii="Times New Roman" w:hAnsi="Times New Roman"/>
          <w:b w:val="0"/>
          <w:sz w:val="28"/>
        </w:rPr>
      </w:r>
    </w:p>
    <w:p>
      <w:pPr>
        <w:spacing w:line="360" w:lineRule="auto"/>
        <w:jc w:val="center"/>
      </w:pPr>
      <w:r>
        <w:rPr>
          <w:rFonts w:ascii="Times New Roman" w:hAnsi="Times New Roman"/>
          <w:b w:val="0"/>
          <w:sz w:val="28"/>
        </w:rPr>
      </w:r>
    </w:p>
    <w:p>
      <w:pPr>
        <w:spacing w:line="360" w:lineRule="auto"/>
        <w:jc w:val="center"/>
      </w:pPr>
      <w:r>
        <w:rPr>
          <w:rFonts w:ascii="Times New Roman" w:hAnsi="Times New Roman"/>
          <w:b w:val="0"/>
          <w:sz w:val="28"/>
        </w:rPr>
      </w:r>
    </w:p>
    <w:p>
      <w:pPr>
        <w:spacing w:line="360" w:lineRule="auto"/>
        <w:jc w:val="center"/>
      </w:pPr>
      <w:r>
        <w:rPr>
          <w:rFonts w:ascii="Times New Roman" w:hAnsi="Times New Roman"/>
          <w:b w:val="0"/>
          <w:sz w:val="28"/>
        </w:rPr>
      </w:r>
    </w:p>
    <w:p>
      <w:pPr>
        <w:spacing w:line="360" w:lineRule="auto"/>
        <w:jc w:val="center"/>
      </w:pPr>
      <w:r>
        <w:rPr>
          <w:rFonts w:ascii="Times New Roman" w:hAnsi="Times New Roman"/>
          <w:b w:val="0"/>
          <w:sz w:val="28"/>
        </w:rPr>
      </w:r>
    </w:p>
    <w:p>
      <w:pPr>
        <w:spacing w:line="360" w:lineRule="auto"/>
        <w:jc w:val="center"/>
      </w:pPr>
      <w:r>
        <w:rPr>
          <w:rFonts w:ascii="Times New Roman" w:hAnsi="Times New Roman"/>
          <w:b w:val="0"/>
          <w:sz w:val="28"/>
        </w:rPr>
      </w:r>
    </w:p>
    <w:p>
      <w:pPr>
        <w:spacing w:line="360" w:lineRule="auto"/>
        <w:jc w:val="center"/>
      </w:pPr>
      <w:r>
        <w:rPr>
          <w:rFonts w:ascii="Times New Roman" w:hAnsi="Times New Roman"/>
          <w:b w:val="0"/>
          <w:sz w:val="28"/>
        </w:rPr>
      </w:r>
    </w:p>
    <w:p>
      <w:pPr>
        <w:spacing w:line="360" w:lineRule="auto"/>
        <w:jc w:val="center"/>
      </w:pPr>
      <w:r>
        <w:rPr>
          <w:rFonts w:ascii="Times New Roman" w:hAnsi="Times New Roman"/>
          <w:b w:val="0"/>
          <w:sz w:val="28"/>
        </w:rPr>
        <w:t>2026</w:t>
      </w:r>
    </w:p>
    <w:p>
      <w:r>
        <w:br w:type="page"/>
      </w:r>
    </w:p>
    <w:p>
      <w:pPr>
        <w:spacing w:line="360" w:lineRule="auto" w:before="0" w:after="0"/>
        <w:jc w:val="left"/>
      </w:pPr>
      <w:r>
        <w:rPr>
          <w:rFonts w:ascii="Times New Roman" w:hAnsi="Times New Roman"/>
          <w:b/>
          <w:sz w:val="28"/>
        </w:rPr>
        <w:t>Введение</w:t>
      </w:r>
    </w:p>
    <w:p>
      <w:pPr>
        <w:spacing w:line="360" w:lineRule="auto"/>
        <w:ind w:firstLine="709"/>
        <w:jc w:val="both"/>
      </w:pPr>
      <w:r>
        <w:rPr>
          <w:rFonts w:ascii="Times New Roman" w:hAnsi="Times New Roman"/>
          <w:b w:val="0"/>
          <w:sz w:val="28"/>
        </w:rPr>
        <w:t>Тема специальных технических средств, предназначенных для негласного получения информации (СТСНПИ), относится к числу наиболее чувствительных в сфере информационной безопасности. Она находится на пересечении права, техники связи, защиты информации и организационной безопасности. С одной стороны, речь идет о физических принципах взаимодействия с проводными линиями, с другой — о строго ограниченном законодательством обороте устройств, которые способны получать сведения скрытым образом.</w:t>
      </w:r>
    </w:p>
    <w:p>
      <w:pPr>
        <w:spacing w:line="360" w:lineRule="auto"/>
        <w:ind w:firstLine="709"/>
        <w:jc w:val="both"/>
      </w:pPr>
      <w:r>
        <w:rPr>
          <w:rFonts w:ascii="Times New Roman" w:hAnsi="Times New Roman"/>
          <w:b w:val="0"/>
          <w:sz w:val="28"/>
        </w:rPr>
        <w:t>Для Республики Беларусь эта тема особенно актуальна, поскольку законодательство прямо определяет понятие средств негласного получения (фиксации) информации и устанавливает запреты на их использование гражданами и организациями вне специально предусмотренных случаев. Закон Республики Беларусь «Об оперативно-розыскной деятельности» содержит определение таких средств как технических средств, оборудования, аппаратуры, приборов, приспособлений, препаратов, программных продуктов и иных изделий, специально созданных, разработанных, запрограммированных или модернизированных для негласного получения (фиксации) информации при осуществлении оперативно-розыскной деятельности. Там же прямо указано, что использование таких средств гражданами и организациями, не уполномоченными законом, запрещается. citeturn372831view3</w:t>
      </w:r>
    </w:p>
    <w:p>
      <w:pPr>
        <w:spacing w:line="360" w:lineRule="auto"/>
        <w:ind w:firstLine="709"/>
        <w:jc w:val="both"/>
      </w:pPr>
      <w:r>
        <w:rPr>
          <w:rFonts w:ascii="Times New Roman" w:hAnsi="Times New Roman"/>
          <w:b w:val="0"/>
          <w:sz w:val="28"/>
        </w:rPr>
        <w:t>Проводные линии связи остаются важным элементом инфраструктуры организаций, объектов жизнеобеспечения, связи, транспорта, промышленности и безопасности. Даже при развитии беспроводных технологий кабельная передача сигналов сохраняет свои преимущества: устойчивость, предсказуемость, относительно высокое качество и низкую зависимость от внешней радиосреды. Именно поэтому любые способы несанкционированного подключения к ним требуют особого внимания со стороны специалистов по защите информации.</w:t>
      </w:r>
    </w:p>
    <w:p>
      <w:pPr>
        <w:spacing w:line="360" w:lineRule="auto"/>
        <w:ind w:firstLine="709"/>
        <w:jc w:val="both"/>
      </w:pPr>
      <w:r>
        <w:rPr>
          <w:rFonts w:ascii="Times New Roman" w:hAnsi="Times New Roman"/>
          <w:b w:val="0"/>
          <w:sz w:val="28"/>
        </w:rPr>
        <w:t>Цель данного реферата — рассмотреть способы подключения СТСНПИ к проводным линиям в обзорном учебном формате, показать общую классификацию таких способов, описать их влияние на линию связи и проанализировать меры защиты. Работа не содержит практических инструкций по незаконному подключению и рассматривает тему исключительно с позиции предупреждения угроз и построения системы защиты.</w:t>
      </w:r>
    </w:p>
    <w:p>
      <w:pPr>
        <w:spacing w:line="360" w:lineRule="auto" w:before="0" w:after="0"/>
        <w:jc w:val="left"/>
      </w:pPr>
      <w:r>
        <w:rPr>
          <w:rFonts w:ascii="Times New Roman" w:hAnsi="Times New Roman"/>
          <w:b/>
          <w:sz w:val="28"/>
        </w:rPr>
        <w:t>1. Нормативно-правовые основы обращения СТСНПИ в Беларуси</w:t>
      </w:r>
    </w:p>
    <w:p>
      <w:pPr>
        <w:spacing w:line="360" w:lineRule="auto"/>
        <w:ind w:firstLine="709"/>
        <w:jc w:val="both"/>
      </w:pPr>
      <w:r>
        <w:rPr>
          <w:rFonts w:ascii="Times New Roman" w:hAnsi="Times New Roman"/>
          <w:b w:val="0"/>
          <w:sz w:val="28"/>
        </w:rPr>
        <w:t>Правовое регулирование темы в Республике Беларусь опирается прежде всего на Закон «Об оперативно-розыскной деятельности», а также на нормы уголовного, административного, таможенного и лицензионного законодательства. Именно закон об оперативно-розыскной деятельности задает смысловой каркас для понимания того, что такое средства негласного получения (фиксации) информации и в каких случаях их применение может быть допустимо.</w:t>
      </w:r>
    </w:p>
    <w:p>
      <w:pPr>
        <w:spacing w:line="360" w:lineRule="auto"/>
        <w:ind w:firstLine="709"/>
        <w:jc w:val="both"/>
      </w:pPr>
      <w:r>
        <w:rPr>
          <w:rFonts w:ascii="Times New Roman" w:hAnsi="Times New Roman"/>
          <w:b w:val="0"/>
          <w:sz w:val="28"/>
        </w:rPr>
        <w:t>Из правовой дефиниции следует, что ключевым признаком СТСНПИ является их специальное создание или модернизация для скрытого получения информации. Это означает, что правовое значение имеет не только внешний вид устройства, но и его назначение, конструктивная адаптация и функция. Обычное оборудование, не предназначенное для негласного получения информации, не должно произвольно смешиваться с этой категорией.</w:t>
      </w:r>
    </w:p>
    <w:p>
      <w:pPr>
        <w:spacing w:line="360" w:lineRule="auto"/>
        <w:ind w:firstLine="709"/>
        <w:jc w:val="both"/>
      </w:pPr>
      <w:r>
        <w:rPr>
          <w:rFonts w:ascii="Times New Roman" w:hAnsi="Times New Roman"/>
          <w:b w:val="0"/>
          <w:sz w:val="28"/>
        </w:rPr>
        <w:t>Закон устанавливает и круг субъектов, которым разрешено использовать такие средства. В нем перечислены органы, осуществляющие оперативно-розыскную деятельность: органы внутренних дел, органы государственной безопасности, органы пограничной службы, Служба безопасности Президента Республики Беларусь, Оперативно-аналитический центр при Президенте Республики Беларусь, органы финансовых расследований Комитета государственного контроля, таможенные органы и разведывательные службы Вооруженных Сил Республики Беларусь. Это подчеркивает исключительный характер обращения подобных средств. citeturn372831view3</w:t>
      </w:r>
    </w:p>
    <w:p>
      <w:pPr>
        <w:spacing w:line="360" w:lineRule="auto"/>
        <w:ind w:firstLine="709"/>
        <w:jc w:val="both"/>
      </w:pPr>
      <w:r>
        <w:rPr>
          <w:rFonts w:ascii="Times New Roman" w:hAnsi="Times New Roman"/>
          <w:b w:val="0"/>
          <w:sz w:val="28"/>
        </w:rPr>
        <w:t>Отдельное значение имеет административно-правовой блок регулирования. В действующем Кодексе Республики Беларусь об административных правонарушениях предусмотрены санкции за нарушения, связанные с обращением специальных технических средств. В официальных материалах pravo.by указывается штрафная ответственность за нарушение правил, связанных с производством, хранением, продажей и приобретением таких средств. citeturn903300search1</w:t>
      </w:r>
    </w:p>
    <w:p>
      <w:pPr>
        <w:spacing w:line="360" w:lineRule="auto"/>
        <w:ind w:firstLine="709"/>
        <w:jc w:val="both"/>
      </w:pPr>
      <w:r>
        <w:rPr>
          <w:rFonts w:ascii="Times New Roman" w:hAnsi="Times New Roman"/>
          <w:b w:val="0"/>
          <w:sz w:val="28"/>
        </w:rPr>
        <w:t>Таким образом, изучение способов подключения СТСНПИ к проводным линиям должно происходить не как руководство к действию, а как элемент обучения специалистов защите информации. На практике именно знание типовых уязвимостей помогает своевременно предупредить незаконный доступ и обеспечить соблюдение законодательства.</w:t>
      </w:r>
    </w:p>
    <w:p>
      <w:pPr>
        <w:spacing w:line="360" w:lineRule="auto" w:before="0" w:after="0"/>
        <w:jc w:val="left"/>
      </w:pPr>
      <w:r>
        <w:rPr>
          <w:rFonts w:ascii="Times New Roman" w:hAnsi="Times New Roman"/>
          <w:b/>
          <w:sz w:val="28"/>
        </w:rPr>
        <w:t>2. Понятие проводной линии и ее уязвимости</w:t>
      </w:r>
    </w:p>
    <w:p>
      <w:pPr>
        <w:spacing w:line="360" w:lineRule="auto"/>
        <w:ind w:firstLine="709"/>
        <w:jc w:val="both"/>
      </w:pPr>
      <w:r>
        <w:rPr>
          <w:rFonts w:ascii="Times New Roman" w:hAnsi="Times New Roman"/>
          <w:b w:val="0"/>
          <w:sz w:val="28"/>
        </w:rPr>
        <w:t>Проводная линия связи представляет собой физическую среду передачи электрических, электромагнитных или цифровых сигналов. В зависимости от назначения это может быть телефонная линия, линия служебной связи, кабель локальной сети, специализированная линия технологического контроля, сигнализации или диспетчеризации. Для темы информационной безопасности важно то, что любая такая линия имеет как полезные свойства, так и побочные физические проявления.</w:t>
      </w:r>
    </w:p>
    <w:p>
      <w:pPr>
        <w:spacing w:line="360" w:lineRule="auto"/>
        <w:ind w:firstLine="709"/>
        <w:jc w:val="both"/>
      </w:pPr>
      <w:r>
        <w:rPr>
          <w:rFonts w:ascii="Times New Roman" w:hAnsi="Times New Roman"/>
          <w:b w:val="0"/>
          <w:sz w:val="28"/>
        </w:rPr>
        <w:t>Передаваемый сигнал существует не только в виде логической информации, но и как электрический процесс, имеющий напряжение, ток, частотный спектр, фазовые соотношения, паразитные емкости и наводки. Именно поэтому вмешательство в линию почти всегда отражается в ее физических характеристиках. Даже если сигнал продолжает проходить, меняются режим нагрузки, симметрия цепи, амплитудные и частотные параметры.</w:t>
      </w:r>
    </w:p>
    <w:p>
      <w:pPr>
        <w:spacing w:line="360" w:lineRule="auto"/>
        <w:ind w:firstLine="709"/>
        <w:jc w:val="both"/>
      </w:pPr>
      <w:r>
        <w:rPr>
          <w:rFonts w:ascii="Times New Roman" w:hAnsi="Times New Roman"/>
          <w:b w:val="0"/>
          <w:sz w:val="28"/>
        </w:rPr>
        <w:t>Уязвимость проводных линий обусловлена тем, что они обладают доступными точками для физического контакта: распределительные коробки, клеммные соединения, кроссы, вводы в здание, оконечные устройства, промежуточные шкафы и узлы коммутации. Чем сложнее инфраструктура и чем больше в ней промежуточных элементов, тем выше вероятность появления неучтенных мест для вмешательства.</w:t>
      </w:r>
    </w:p>
    <w:p>
      <w:pPr>
        <w:spacing w:line="360" w:lineRule="auto"/>
        <w:ind w:firstLine="709"/>
        <w:jc w:val="both"/>
      </w:pPr>
      <w:r>
        <w:rPr>
          <w:rFonts w:ascii="Times New Roman" w:hAnsi="Times New Roman"/>
          <w:b w:val="0"/>
          <w:sz w:val="28"/>
        </w:rPr>
        <w:t>Кроме того, проводная линия часто проходит через помещения и зоны, где может быть обеспечен временный или ограниченный доступ посторонних лиц. Даже кратковременное вмешательство в линию способно оставить следы, которые не всегда замечаются без технического контроля. Поэтому защита должна строиться не только на охране помещений, но и на регулярной проверке самой кабельной инфраструктуры.</w:t>
      </w:r>
    </w:p>
    <w:p>
      <w:pPr>
        <w:spacing w:line="360" w:lineRule="auto" w:before="0" w:after="0"/>
        <w:jc w:val="left"/>
      </w:pPr>
      <w:r>
        <w:rPr>
          <w:rFonts w:ascii="Times New Roman" w:hAnsi="Times New Roman"/>
          <w:b/>
          <w:sz w:val="28"/>
        </w:rPr>
        <w:t>3. Общая классификация способов подключения к проводным линиям</w:t>
      </w:r>
    </w:p>
    <w:p>
      <w:pPr>
        <w:spacing w:line="360" w:lineRule="auto"/>
        <w:ind w:firstLine="709"/>
        <w:jc w:val="both"/>
      </w:pPr>
      <w:r>
        <w:rPr>
          <w:rFonts w:ascii="Times New Roman" w:hAnsi="Times New Roman"/>
          <w:b w:val="0"/>
          <w:sz w:val="28"/>
        </w:rPr>
        <w:t>В учебной литературе способы подключения СТСНПИ к проводным линиям обычно делят на контактные, бесконтактные и смешанные. Такое деление удобно для анализа, потому что оно показывает, как именно средство взаимодействует с линией: непосредственно, через физическое поле или через промежуточные согласующие элементы.</w:t>
      </w:r>
    </w:p>
    <w:p>
      <w:pPr>
        <w:spacing w:line="360" w:lineRule="auto"/>
        <w:ind w:firstLine="709"/>
        <w:jc w:val="both"/>
      </w:pPr>
      <w:r>
        <w:rPr>
          <w:rFonts w:ascii="Times New Roman" w:hAnsi="Times New Roman"/>
          <w:b w:val="0"/>
          <w:sz w:val="28"/>
        </w:rPr>
        <w:t>Контактный способ основан на прямом электрическом соединении с проводниками линии. В общем смысле он проще, но при этом сильнее вмешивается в работу канала связи. Любое такое подключение обычно сопровождается изменением электрических параметров, а потому становится более заметным для средств контроля.</w:t>
      </w:r>
    </w:p>
    <w:p>
      <w:pPr>
        <w:spacing w:line="360" w:lineRule="auto"/>
        <w:ind w:firstLine="709"/>
        <w:jc w:val="both"/>
      </w:pPr>
      <w:r>
        <w:rPr>
          <w:rFonts w:ascii="Times New Roman" w:hAnsi="Times New Roman"/>
          <w:b w:val="0"/>
          <w:sz w:val="28"/>
        </w:rPr>
        <w:t>Бесконтактный способ использует индуктивные или емкостные явления. Он не требует непосредственного разрыва или включения устройства в цепь, а значит, часто оставляет меньше явных следов. В защитной практике именно этот тип вмешательства считается более сложным для обнаружения, поскольку он может не вызывать резкого нарушения штатной работы линии.</w:t>
      </w:r>
    </w:p>
    <w:p>
      <w:pPr>
        <w:spacing w:line="360" w:lineRule="auto"/>
        <w:ind w:firstLine="709"/>
        <w:jc w:val="both"/>
      </w:pPr>
      <w:r>
        <w:rPr>
          <w:rFonts w:ascii="Times New Roman" w:hAnsi="Times New Roman"/>
          <w:b w:val="0"/>
          <w:sz w:val="28"/>
        </w:rPr>
        <w:t>Смешанные способы комбинируют физический контакт с элементами согласования, компенсации и скрытого включения в режим работы линии. В таких схемах устройство стараются сделать как можно менее заметным для стандартных проверок. Поэтому основным направлением защиты становится не только поиск самого подключения, но и анализ аномалий в режиме эксплуатации линии.</w:t>
      </w:r>
    </w:p>
    <w:p>
      <w:pPr>
        <w:spacing w:line="360" w:lineRule="auto"/>
        <w:ind w:firstLine="709"/>
        <w:jc w:val="both"/>
      </w:pPr>
      <w:r>
        <w:rPr>
          <w:rFonts w:ascii="Times New Roman" w:hAnsi="Times New Roman"/>
          <w:b w:val="0"/>
          <w:sz w:val="28"/>
        </w:rPr>
        <w:t>Важно понимать, что любая классификация в данной теме служит образовательным целям. Она помогает специалисту по безопасности лучше представлять потенциальные векторы вмешательства и строить адекватную систему профилактики.</w:t>
      </w:r>
    </w:p>
    <w:p>
      <w:pPr>
        <w:spacing w:line="360" w:lineRule="auto" w:before="0" w:after="0"/>
        <w:jc w:val="left"/>
      </w:pPr>
      <w:r>
        <w:rPr>
          <w:rFonts w:ascii="Times New Roman" w:hAnsi="Times New Roman"/>
          <w:b/>
          <w:sz w:val="28"/>
        </w:rPr>
        <w:t>4. Контактные способы подключения: общая характеристика</w:t>
      </w:r>
    </w:p>
    <w:p>
      <w:pPr>
        <w:spacing w:line="360" w:lineRule="auto"/>
        <w:ind w:firstLine="709"/>
        <w:jc w:val="both"/>
      </w:pPr>
      <w:r>
        <w:rPr>
          <w:rFonts w:ascii="Times New Roman" w:hAnsi="Times New Roman"/>
          <w:b w:val="0"/>
          <w:sz w:val="28"/>
        </w:rPr>
        <w:t>Контактные способы можно представить как прямое электрическое взаимодействие с линией. В теоретическом плане они означают, что дополнительное устройство получает доступ к сигналу через физическое соединение с проводниками, клеммами или иными точками цепи. Такой подход дает наиболее очевидный путь съема параметров линии, но одновременно и наиболее заметно влияет на ее работу.</w:t>
      </w:r>
    </w:p>
    <w:p>
      <w:pPr>
        <w:spacing w:line="360" w:lineRule="auto"/>
        <w:ind w:firstLine="709"/>
        <w:jc w:val="both"/>
      </w:pPr>
      <w:r>
        <w:rPr>
          <w:rFonts w:ascii="Times New Roman" w:hAnsi="Times New Roman"/>
          <w:b w:val="0"/>
          <w:sz w:val="28"/>
        </w:rPr>
        <w:t>Главный признак контактного подключения — изменение параметров линии. Это может выражаться в дополнительной нагрузке, изменении уровня сигнала, росте потерь, появлении переходных процессов, искажении формы передаваемого сигнала или нестабильности в работе абонентского оборудования. По этой причине контактный способ чаще всего выявляется при регулярном техническом обследовании.</w:t>
      </w:r>
    </w:p>
    <w:p>
      <w:pPr>
        <w:spacing w:line="360" w:lineRule="auto"/>
        <w:ind w:firstLine="709"/>
        <w:jc w:val="both"/>
      </w:pPr>
      <w:r>
        <w:rPr>
          <w:rFonts w:ascii="Times New Roman" w:hAnsi="Times New Roman"/>
          <w:b w:val="0"/>
          <w:sz w:val="28"/>
        </w:rPr>
        <w:t>Для информационной безопасности контактный метод важен как базовый пример нарушения целостности линии. Если специалист понимает, какие изменения возникают при прямом воздействии, он легче распознает и более скрытые варианты вмешательства. В этом смысле контактное подключение выступает исходной точкой для анализа всей группы рисков.</w:t>
      </w:r>
    </w:p>
    <w:p>
      <w:pPr>
        <w:spacing w:line="360" w:lineRule="auto"/>
        <w:ind w:firstLine="709"/>
        <w:jc w:val="both"/>
      </w:pPr>
      <w:r>
        <w:rPr>
          <w:rFonts w:ascii="Times New Roman" w:hAnsi="Times New Roman"/>
          <w:b w:val="0"/>
          <w:sz w:val="28"/>
        </w:rPr>
        <w:t>На практике контактное вмешательство опасно не только утечкой информации. Оно может приводить к дополнительным сбоям связи, к ухудшению качества передачи, к ложным срабатываниям систем и к усложнению диагностики, если устройство подключено нестабильно. Поэтому защита должна опираться на контроль целостности и регламентированный доступ к линиям.</w:t>
      </w:r>
    </w:p>
    <w:p>
      <w:pPr>
        <w:spacing w:line="360" w:lineRule="auto" w:before="0" w:after="0"/>
        <w:jc w:val="left"/>
      </w:pPr>
      <w:r>
        <w:rPr>
          <w:rFonts w:ascii="Times New Roman" w:hAnsi="Times New Roman"/>
          <w:b/>
          <w:sz w:val="28"/>
        </w:rPr>
        <w:t>5. Бесконтактные способы и физические принципы их работы</w:t>
      </w:r>
    </w:p>
    <w:p>
      <w:pPr>
        <w:spacing w:line="360" w:lineRule="auto"/>
        <w:ind w:firstLine="709"/>
        <w:jc w:val="both"/>
      </w:pPr>
      <w:r>
        <w:rPr>
          <w:rFonts w:ascii="Times New Roman" w:hAnsi="Times New Roman"/>
          <w:b w:val="0"/>
          <w:sz w:val="28"/>
        </w:rPr>
        <w:t>Бесконтактные способы основаны на том, что передаваемый сигнал можно частично воспринимать через внешние физические поля, не разрывая цепь. С точки зрения теории связи проводник вокруг себя создает электромагнитное поле, которое зависит от протекающего сигнала. Если чувствительный элемент располагается достаточно близко, он может улавливать такие проявления без прямого электрического соединения.</w:t>
      </w:r>
    </w:p>
    <w:p>
      <w:pPr>
        <w:spacing w:line="360" w:lineRule="auto"/>
        <w:ind w:firstLine="709"/>
        <w:jc w:val="both"/>
      </w:pPr>
      <w:r>
        <w:rPr>
          <w:rFonts w:ascii="Times New Roman" w:hAnsi="Times New Roman"/>
          <w:b w:val="0"/>
          <w:sz w:val="28"/>
        </w:rPr>
        <w:t>Индуктивный подход связан с магнитным полем вокруг проводника. В упрощенном изложении речь идет о том, что ток в линии порождает магнитное поле, а чувствительный преобразователь может регистрировать его изменения. Это объясняет, почему в защитной практике важен не только сам кабель, но и пространство вокруг него, особенно в местах свободного доступа.</w:t>
      </w:r>
    </w:p>
    <w:p>
      <w:pPr>
        <w:spacing w:line="360" w:lineRule="auto"/>
        <w:ind w:firstLine="709"/>
        <w:jc w:val="both"/>
      </w:pPr>
      <w:r>
        <w:rPr>
          <w:rFonts w:ascii="Times New Roman" w:hAnsi="Times New Roman"/>
          <w:b w:val="0"/>
          <w:sz w:val="28"/>
        </w:rPr>
        <w:t>Емкостный подход связан с электрическим полем. Линия и окружающие объекты образуют систему взаимных емкостей, и потому изменения вблизи кабеля могут отражаться на параметрах передачи. Именно поэтому важны экранирование, корректная прокладка и минимизация случайных воздействий со стороны окружающих конструкций.</w:t>
      </w:r>
    </w:p>
    <w:p>
      <w:pPr>
        <w:spacing w:line="360" w:lineRule="auto"/>
        <w:ind w:firstLine="709"/>
        <w:jc w:val="both"/>
      </w:pPr>
      <w:r>
        <w:rPr>
          <w:rFonts w:ascii="Times New Roman" w:hAnsi="Times New Roman"/>
          <w:b w:val="0"/>
          <w:sz w:val="28"/>
        </w:rPr>
        <w:t>Бесконтактные способы в целом менее заметны, чем грубый контакт. Однако их малая заметность не означает полную неуловимость. Современные методы защиты позволяют фиксировать аномалии по спектральным, электромагнитным и режимным признакам, если контроль организован системно и регулярно.</w:t>
      </w:r>
    </w:p>
    <w:p>
      <w:pPr>
        <w:spacing w:line="360" w:lineRule="auto"/>
        <w:ind w:firstLine="709"/>
        <w:jc w:val="both"/>
      </w:pPr>
      <w:r>
        <w:rPr>
          <w:rFonts w:ascii="Times New Roman" w:hAnsi="Times New Roman"/>
          <w:b w:val="0"/>
          <w:sz w:val="28"/>
        </w:rPr>
        <w:t>Для учебного анализа важно помнить, что бесконтактный способ чаще рассматривается как более скрытый, а значит, более опасный с точки зрения оценки риска. Поэтому службы защиты должны обращать внимание не только на линию, но и на ее окружение, маршрут прокладки, доступ к инженерным помещениям и узлам связи.</w:t>
      </w:r>
    </w:p>
    <w:p>
      <w:pPr>
        <w:spacing w:line="360" w:lineRule="auto" w:before="0" w:after="0"/>
        <w:jc w:val="left"/>
      </w:pPr>
      <w:r>
        <w:rPr>
          <w:rFonts w:ascii="Times New Roman" w:hAnsi="Times New Roman"/>
          <w:b/>
          <w:sz w:val="28"/>
        </w:rPr>
        <w:t>6. Согласующие и компенсирующие решения</w:t>
      </w:r>
    </w:p>
    <w:p>
      <w:pPr>
        <w:spacing w:line="360" w:lineRule="auto"/>
        <w:ind w:firstLine="709"/>
        <w:jc w:val="both"/>
      </w:pPr>
      <w:r>
        <w:rPr>
          <w:rFonts w:ascii="Times New Roman" w:hAnsi="Times New Roman"/>
          <w:b w:val="0"/>
          <w:sz w:val="28"/>
        </w:rPr>
        <w:t>Отдельную группу составляют решения, которые уменьшают воздействие устройства на линию. В учебных описаниях подчеркивается, что подключение через согласующее устройство позволяет снизить заметность вмешательства, поскольку линия меньше теряет напряжение и продолжает работать ближе к штатному режиму.</w:t>
      </w:r>
    </w:p>
    <w:p>
      <w:pPr>
        <w:spacing w:line="360" w:lineRule="auto"/>
        <w:ind w:firstLine="709"/>
        <w:jc w:val="both"/>
      </w:pPr>
      <w:r>
        <w:rPr>
          <w:rFonts w:ascii="Times New Roman" w:hAnsi="Times New Roman"/>
          <w:b w:val="0"/>
          <w:sz w:val="28"/>
        </w:rPr>
        <w:t>Согласование важно потому, что любое несоответствие параметров нагрузки и линии вызывает искажения. Если же параметры подобраны более аккуратно, устройство легче «вписывается» в общую схему передачи. С точки зрения защиты это означает, что простого теста на работоспособность линии недостаточно: связь может быть рабочей, но при этом подвергаться скрытому вмешательству.</w:t>
      </w:r>
    </w:p>
    <w:p>
      <w:pPr>
        <w:spacing w:line="360" w:lineRule="auto"/>
        <w:ind w:firstLine="709"/>
        <w:jc w:val="both"/>
      </w:pPr>
      <w:r>
        <w:rPr>
          <w:rFonts w:ascii="Times New Roman" w:hAnsi="Times New Roman"/>
          <w:b w:val="0"/>
          <w:sz w:val="28"/>
        </w:rPr>
        <w:t>Компенсация падения напряжения и другие схемы выравнивания параметров служат той же цели — сохранить видимую нормальность работы линии. Поэтому в техническом контроле большое значение имеет не только наличие или отсутствие сигнала, но и сравнение текущего состояния с эталонным профилем, который был получен до начала эксплуатации.</w:t>
      </w:r>
    </w:p>
    <w:p>
      <w:pPr>
        <w:spacing w:line="360" w:lineRule="auto"/>
        <w:ind w:firstLine="709"/>
        <w:jc w:val="both"/>
      </w:pPr>
      <w:r>
        <w:rPr>
          <w:rFonts w:ascii="Times New Roman" w:hAnsi="Times New Roman"/>
          <w:b w:val="0"/>
          <w:sz w:val="28"/>
        </w:rPr>
        <w:t>Именно такие менее заметные решения требуют самого тщательного контроля, потому что они могут долго оставаться вне поля зрения при поверхностной проверке. Регулярные измерения параметров, визуальный осмотр соединений, контроль трассировки кабеля и ведение учетной документации — все это помогает выявить скрытые изменения.</w:t>
      </w:r>
    </w:p>
    <w:p>
      <w:pPr>
        <w:spacing w:line="360" w:lineRule="auto" w:before="0" w:after="0"/>
        <w:jc w:val="left"/>
      </w:pPr>
      <w:r>
        <w:rPr>
          <w:rFonts w:ascii="Times New Roman" w:hAnsi="Times New Roman"/>
          <w:b/>
          <w:sz w:val="28"/>
        </w:rPr>
        <w:t>7. Подключение через элементы телекоммуникационной инфраструктуры</w:t>
      </w:r>
    </w:p>
    <w:p>
      <w:pPr>
        <w:spacing w:line="360" w:lineRule="auto"/>
        <w:ind w:firstLine="709"/>
        <w:jc w:val="both"/>
      </w:pPr>
      <w:r>
        <w:rPr>
          <w:rFonts w:ascii="Times New Roman" w:hAnsi="Times New Roman"/>
          <w:b w:val="0"/>
          <w:sz w:val="28"/>
        </w:rPr>
        <w:t>В современных условиях проводная линия редко существует изолированно. Она входит в состав более крупной телекоммуникационной инфраструктуры: коммутаторов, кроссовых шкафов, распределительных коробок, серверных узлов, сетевых сегментов и систем удаленного контроля. Поэтому вопрос подключения к проводным линиям все чаще рассматривается в контексте целой сети, а не только отдельного кабеля.</w:t>
      </w:r>
    </w:p>
    <w:p>
      <w:pPr>
        <w:spacing w:line="360" w:lineRule="auto"/>
        <w:ind w:firstLine="709"/>
        <w:jc w:val="both"/>
      </w:pPr>
      <w:r>
        <w:rPr>
          <w:rFonts w:ascii="Times New Roman" w:hAnsi="Times New Roman"/>
          <w:b w:val="0"/>
          <w:sz w:val="28"/>
        </w:rPr>
        <w:t>Особенно важны точки сопряжения между участками сети. Именно на стыках чаще возникают физические разрывы, переподключения, ремонты и временные обходные схемы. В этих местах сторонний элемент проще скрыть, а изменения режима работы нередко списываются на обычные технические работы. Это делает узлы коммутации критически важными для защиты.</w:t>
      </w:r>
    </w:p>
    <w:p>
      <w:pPr>
        <w:spacing w:line="360" w:lineRule="auto"/>
        <w:ind w:firstLine="709"/>
        <w:jc w:val="both"/>
      </w:pPr>
      <w:r>
        <w:rPr>
          <w:rFonts w:ascii="Times New Roman" w:hAnsi="Times New Roman"/>
          <w:b w:val="0"/>
          <w:sz w:val="28"/>
        </w:rPr>
        <w:t>При эксплуатации служебной и технологической связи значительную роль играют оконечные устройства, шкафы доступа и помещения, где сосредоточены элементы коммутации. Именно там следует организовывать усиленный контроль доступа, пломбирование, журналирование работ и регулярную сверку фактической схемы с проектной документацией.</w:t>
      </w:r>
    </w:p>
    <w:p>
      <w:pPr>
        <w:spacing w:line="360" w:lineRule="auto"/>
        <w:ind w:firstLine="709"/>
        <w:jc w:val="both"/>
      </w:pPr>
      <w:r>
        <w:rPr>
          <w:rFonts w:ascii="Times New Roman" w:hAnsi="Times New Roman"/>
          <w:b w:val="0"/>
          <w:sz w:val="28"/>
        </w:rPr>
        <w:t>Для специалистов по безопасности ключевой вывод здесь очевиден: современная защита проводных линий не ограничивается контролем одного проводника. Она должна включать наблюдение за всем маршрутом сигнала, включая промежуточные устройства, точки обслуживания и логические узлы связи.</w:t>
      </w:r>
    </w:p>
    <w:p>
      <w:pPr>
        <w:spacing w:line="360" w:lineRule="auto" w:before="0" w:after="0"/>
        <w:jc w:val="left"/>
      </w:pPr>
      <w:r>
        <w:rPr>
          <w:rFonts w:ascii="Times New Roman" w:hAnsi="Times New Roman"/>
          <w:b/>
          <w:sz w:val="28"/>
        </w:rPr>
        <w:t>8. Признаки несанкционированного подключения</w:t>
      </w:r>
    </w:p>
    <w:p>
      <w:pPr>
        <w:spacing w:line="360" w:lineRule="auto"/>
        <w:ind w:firstLine="709"/>
        <w:jc w:val="both"/>
      </w:pPr>
      <w:r>
        <w:rPr>
          <w:rFonts w:ascii="Times New Roman" w:hAnsi="Times New Roman"/>
          <w:b w:val="0"/>
          <w:sz w:val="28"/>
        </w:rPr>
        <w:t>Обнаружение скрытого подключения начинается с анализа признаков, которые указывают на отклонение линии от штатного режима. Это может быть снижение уровня сигнала, рост шумов, изменение сопротивления, нестабильность соединения, дополнительная нагрузка, неожиданные потери качества, а также сбои, повторяющиеся при определенных условиях.</w:t>
      </w:r>
    </w:p>
    <w:p>
      <w:pPr>
        <w:spacing w:line="360" w:lineRule="auto"/>
        <w:ind w:firstLine="709"/>
        <w:jc w:val="both"/>
      </w:pPr>
      <w:r>
        <w:rPr>
          <w:rFonts w:ascii="Times New Roman" w:hAnsi="Times New Roman"/>
          <w:b w:val="0"/>
          <w:sz w:val="28"/>
        </w:rPr>
        <w:t>Если подключение контактное, признаки обычно проявляются сильнее. Линия может реагировать на физическое вмешательство более заметно, чем на бесконтактное воздействие. Однако при бесконтактных и согласующих схемах нарушения бывают более тонкими, и тогда их легче заметить только по совокупности косвенных характеристик.</w:t>
      </w:r>
    </w:p>
    <w:p>
      <w:pPr>
        <w:spacing w:line="360" w:lineRule="auto"/>
        <w:ind w:firstLine="709"/>
        <w:jc w:val="both"/>
      </w:pPr>
      <w:r>
        <w:rPr>
          <w:rFonts w:ascii="Times New Roman" w:hAnsi="Times New Roman"/>
          <w:b w:val="0"/>
          <w:sz w:val="28"/>
        </w:rPr>
        <w:t>Отдельного внимания требуют аномалии, возникающие после ремонта, перемещения оборудования или допуска сторонних подрядчиков. Любая хозяйственная операция с линией должна сопровождаться фиксацией состояния до и после работ. Такая практика помогает отличить штатное изменение от несанкционированного.</w:t>
      </w:r>
    </w:p>
    <w:p>
      <w:pPr>
        <w:spacing w:line="360" w:lineRule="auto"/>
        <w:ind w:firstLine="709"/>
        <w:jc w:val="both"/>
      </w:pPr>
      <w:r>
        <w:rPr>
          <w:rFonts w:ascii="Times New Roman" w:hAnsi="Times New Roman"/>
          <w:b w:val="0"/>
          <w:sz w:val="28"/>
        </w:rPr>
        <w:t>Службы безопасности используют не только визуальный контроль, но и измерительные приборы, анализаторы линий, средства оценки электромагнитной обстановки и методы сравнения параметров с эталонными значениями. Важно, чтобы контроль был не разовым, а системным: именно повторяемость проверки повышает вероятность выявления скрытого вмешательства.</w:t>
      </w:r>
    </w:p>
    <w:p>
      <w:pPr>
        <w:spacing w:line="360" w:lineRule="auto" w:before="0" w:after="0"/>
        <w:jc w:val="left"/>
      </w:pPr>
      <w:r>
        <w:rPr>
          <w:rFonts w:ascii="Times New Roman" w:hAnsi="Times New Roman"/>
          <w:b/>
          <w:sz w:val="28"/>
        </w:rPr>
        <w:t>9. Методы защиты проводных линий</w:t>
      </w:r>
    </w:p>
    <w:p>
      <w:pPr>
        <w:spacing w:line="360" w:lineRule="auto"/>
        <w:ind w:firstLine="709"/>
        <w:jc w:val="both"/>
      </w:pPr>
      <w:r>
        <w:rPr>
          <w:rFonts w:ascii="Times New Roman" w:hAnsi="Times New Roman"/>
          <w:b w:val="0"/>
          <w:sz w:val="28"/>
        </w:rPr>
        <w:t>Защита проводных линий строится на трех группах мер: организационных, инженерно-технических и контрольных. Организационные меры включают ограничение доступа к кабельным трассам, учет работ, назначение ответственных лиц, пломбирование узлов и разграничение полномочий персонала.</w:t>
      </w:r>
    </w:p>
    <w:p>
      <w:pPr>
        <w:spacing w:line="360" w:lineRule="auto"/>
        <w:ind w:firstLine="709"/>
        <w:jc w:val="both"/>
      </w:pPr>
      <w:r>
        <w:rPr>
          <w:rFonts w:ascii="Times New Roman" w:hAnsi="Times New Roman"/>
          <w:b w:val="0"/>
          <w:sz w:val="28"/>
        </w:rPr>
        <w:t>Инженерно-технические меры охватывают правильную прокладку линий, применение экранированных кабелей, исключение неучтенных соединений, защиту вводов, контроль заземления и минимизацию участков, доступных для несанкционированного контакта. Чем более упорядочена инфраструктура, тем легче заметить отклонения.</w:t>
      </w:r>
    </w:p>
    <w:p>
      <w:pPr>
        <w:spacing w:line="360" w:lineRule="auto"/>
        <w:ind w:firstLine="709"/>
        <w:jc w:val="both"/>
      </w:pPr>
      <w:r>
        <w:rPr>
          <w:rFonts w:ascii="Times New Roman" w:hAnsi="Times New Roman"/>
          <w:b w:val="0"/>
          <w:sz w:val="28"/>
        </w:rPr>
        <w:t>К контрольным мерам относятся регулярные осмотры, технические измерения, сравнение реальных параметров с проектными, а также периодическая проверка помещений связи и точек коммутации. Такой режим позволяет обнаруживать скрытое воздействие еще до того, как оно приведет к существенной утечке информации или к сбоям связи.</w:t>
      </w:r>
    </w:p>
    <w:p>
      <w:pPr>
        <w:spacing w:line="360" w:lineRule="auto"/>
        <w:ind w:firstLine="709"/>
        <w:jc w:val="both"/>
      </w:pPr>
      <w:r>
        <w:rPr>
          <w:rFonts w:ascii="Times New Roman" w:hAnsi="Times New Roman"/>
          <w:b w:val="0"/>
          <w:sz w:val="28"/>
        </w:rPr>
        <w:t>Особую роль играет обучение персонала. Многие нарушения становятся возможными не только из-за технической уязвимости, но и из-за невнимания сотрудников, несоблюдения регламентов, неправильного обращения с оборудованием или привычки считать работающую линию автоматически безопасной. Без культуры безопасности защита остается неполной.</w:t>
      </w:r>
    </w:p>
    <w:p>
      <w:pPr>
        <w:spacing w:line="360" w:lineRule="auto" w:before="0" w:after="0"/>
        <w:jc w:val="left"/>
      </w:pPr>
      <w:r>
        <w:rPr>
          <w:rFonts w:ascii="Times New Roman" w:hAnsi="Times New Roman"/>
          <w:b/>
          <w:sz w:val="28"/>
        </w:rPr>
        <w:t>10. Роль законодательства и экспертизы в системе защиты</w:t>
      </w:r>
    </w:p>
    <w:p>
      <w:pPr>
        <w:spacing w:line="360" w:lineRule="auto"/>
        <w:ind w:firstLine="709"/>
        <w:jc w:val="both"/>
      </w:pPr>
      <w:r>
        <w:rPr>
          <w:rFonts w:ascii="Times New Roman" w:hAnsi="Times New Roman"/>
          <w:b w:val="0"/>
          <w:sz w:val="28"/>
        </w:rPr>
        <w:t>В Беларуси вопросы, связанные со СТСНПИ, не ограничиваются только общим запретом на их использование. В правовой системе предусмотрены и механизмы экспертной оценки. Это важно, потому что не каждое устройство, схожее внешне со специальным средством, действительно является таковым по закону.</w:t>
      </w:r>
    </w:p>
    <w:p>
      <w:pPr>
        <w:spacing w:line="360" w:lineRule="auto"/>
        <w:ind w:firstLine="709"/>
        <w:jc w:val="both"/>
      </w:pPr>
      <w:r>
        <w:rPr>
          <w:rFonts w:ascii="Times New Roman" w:hAnsi="Times New Roman"/>
          <w:b w:val="0"/>
          <w:sz w:val="28"/>
        </w:rPr>
        <w:t>Постановление Совета Министров Республики Беларусь № 722 от 1 августа 2012 года уполномочивает Комитет государственной безопасности на проведение экспертизы образцов специальных технических средств, предназначенных для негласного получения информации. Это показывает, что государство использует экспертный подход для определения правового статуса подобных устройств. citeturn903300search5</w:t>
      </w:r>
    </w:p>
    <w:p>
      <w:pPr>
        <w:spacing w:line="360" w:lineRule="auto"/>
        <w:ind w:firstLine="709"/>
        <w:jc w:val="both"/>
      </w:pPr>
      <w:r>
        <w:rPr>
          <w:rFonts w:ascii="Times New Roman" w:hAnsi="Times New Roman"/>
          <w:b w:val="0"/>
          <w:sz w:val="28"/>
        </w:rPr>
        <w:t>Также в системе законодательства закреплены процедуры, связанные с оборотом специфических товаров и средств, имеющих ограниченный режим обращения. В правовых материалах Республики Беларусь специальные технические средства упоминаются среди объектов, подлежащих особому контролю при ввозе на территорию государства. citeturn903300search11</w:t>
      </w:r>
    </w:p>
    <w:p>
      <w:pPr>
        <w:spacing w:line="360" w:lineRule="auto"/>
        <w:ind w:firstLine="709"/>
        <w:jc w:val="both"/>
      </w:pPr>
      <w:r>
        <w:rPr>
          <w:rFonts w:ascii="Times New Roman" w:hAnsi="Times New Roman"/>
          <w:b w:val="0"/>
          <w:sz w:val="28"/>
        </w:rPr>
        <w:t>Для практики защиты это означает, что вопрос безопасности проводных линий не сводится к техническому осмотру. При подозрении на вмешательство важны и правовые процедуры: фиксация факта, обращение к уполномоченным специалистам, экспертная оценка образца и оформление результатов в установленном порядке.</w:t>
      </w:r>
    </w:p>
    <w:p>
      <w:pPr>
        <w:spacing w:line="360" w:lineRule="auto" w:before="0" w:after="0"/>
        <w:jc w:val="left"/>
      </w:pPr>
      <w:r>
        <w:rPr>
          <w:rFonts w:ascii="Times New Roman" w:hAnsi="Times New Roman"/>
          <w:b/>
          <w:sz w:val="28"/>
        </w:rPr>
        <w:t>11. Современные тенденции развития угроз</w:t>
      </w:r>
    </w:p>
    <w:p>
      <w:pPr>
        <w:spacing w:line="360" w:lineRule="auto"/>
        <w:ind w:firstLine="709"/>
        <w:jc w:val="both"/>
      </w:pPr>
      <w:r>
        <w:rPr>
          <w:rFonts w:ascii="Times New Roman" w:hAnsi="Times New Roman"/>
          <w:b w:val="0"/>
          <w:sz w:val="28"/>
        </w:rPr>
        <w:t>Хотя в классическом представлении тема ассоциируется с телефонными линиями, сегодня проводная инфраструктура гораздо шире. Она включает цифровые сети, каналы обмена данными, линии технологической связи, системы мониторинга и элементы гибридных сетей. Это означает, что потенциальные способы несанкционированного подключения также становятся сложнее и многоуровневее.</w:t>
      </w:r>
    </w:p>
    <w:p>
      <w:pPr>
        <w:spacing w:line="360" w:lineRule="auto"/>
        <w:ind w:firstLine="709"/>
        <w:jc w:val="both"/>
      </w:pPr>
      <w:r>
        <w:rPr>
          <w:rFonts w:ascii="Times New Roman" w:hAnsi="Times New Roman"/>
          <w:b w:val="0"/>
          <w:sz w:val="28"/>
        </w:rPr>
        <w:t>Закон об оперативно-розыскной деятельности уже учитывает современную сетевую среду: в нем отдельно описан контроль в сетях электросвязи как получение, преобразование и фиксация сведений, принимаемых, передаваемых, обрабатываемых и хранящихся в сетях электросвязи. Это показывает, что государственное регулирование ориентируется на цифровую природу современных коммуникаций. citeturn372831view3</w:t>
      </w:r>
    </w:p>
    <w:p>
      <w:pPr>
        <w:spacing w:line="360" w:lineRule="auto"/>
        <w:ind w:firstLine="709"/>
        <w:jc w:val="both"/>
      </w:pPr>
      <w:r>
        <w:rPr>
          <w:rFonts w:ascii="Times New Roman" w:hAnsi="Times New Roman"/>
          <w:b w:val="0"/>
          <w:sz w:val="28"/>
        </w:rPr>
        <w:t>Для организаций это означает необходимость развивать комплексную защиту, где кабельная инфраструктура рассматривается как часть единой информационной системы. Уязвимость может возникать не только на уровне провода, но и на уровне распределительного оборудования, сетевых настроек, логических доступов и процедур обслуживания.</w:t>
      </w:r>
    </w:p>
    <w:p>
      <w:pPr>
        <w:spacing w:line="360" w:lineRule="auto"/>
        <w:ind w:firstLine="709"/>
        <w:jc w:val="both"/>
      </w:pPr>
      <w:r>
        <w:rPr>
          <w:rFonts w:ascii="Times New Roman" w:hAnsi="Times New Roman"/>
          <w:b w:val="0"/>
          <w:sz w:val="28"/>
        </w:rPr>
        <w:t>В перспективе особую роль будут играть автоматизированные системы мониторинга, которые позволяют выявлять изменения параметров в реальном времени. Это особенно важно для крупных объектов, где ручной осмотр не способен обеспечить достаточную частоту контроля.</w:t>
      </w:r>
    </w:p>
    <w:p>
      <w:pPr>
        <w:spacing w:line="360" w:lineRule="auto" w:before="0" w:after="0"/>
        <w:jc w:val="left"/>
      </w:pPr>
      <w:r>
        <w:rPr>
          <w:rFonts w:ascii="Times New Roman" w:hAnsi="Times New Roman"/>
          <w:b/>
          <w:sz w:val="28"/>
        </w:rPr>
        <w:t>12. Практическое значение темы для специалистов</w:t>
      </w:r>
    </w:p>
    <w:p>
      <w:pPr>
        <w:spacing w:line="360" w:lineRule="auto"/>
        <w:ind w:firstLine="709"/>
        <w:jc w:val="both"/>
      </w:pPr>
      <w:r>
        <w:rPr>
          <w:rFonts w:ascii="Times New Roman" w:hAnsi="Times New Roman"/>
          <w:b w:val="0"/>
          <w:sz w:val="28"/>
        </w:rPr>
        <w:t>Для специалиста по информационной безопасности знание способов подключения к проводным линиям имеет прежде всего профилактическое значение. Оно помогает заранее определить наиболее рискованные узлы, выстроить систему контроля и правильно организовать допуск к техническим помещениям.</w:t>
      </w:r>
    </w:p>
    <w:p>
      <w:pPr>
        <w:spacing w:line="360" w:lineRule="auto"/>
        <w:ind w:firstLine="709"/>
        <w:jc w:val="both"/>
      </w:pPr>
      <w:r>
        <w:rPr>
          <w:rFonts w:ascii="Times New Roman" w:hAnsi="Times New Roman"/>
          <w:b w:val="0"/>
          <w:sz w:val="28"/>
        </w:rPr>
        <w:t>Для инженера связи тема полезна тем, что позволяет лучше понимать природу возможных сбоев и аномалий. Не всякая неисправность является случайной: иногда именно скрытое вмешательство проявляется как необъяснимое ухудшение качества линии, повторяющиеся сбои или нестандартная реакция оборудования.</w:t>
      </w:r>
    </w:p>
    <w:p>
      <w:pPr>
        <w:spacing w:line="360" w:lineRule="auto"/>
        <w:ind w:firstLine="709"/>
        <w:jc w:val="both"/>
      </w:pPr>
      <w:r>
        <w:rPr>
          <w:rFonts w:ascii="Times New Roman" w:hAnsi="Times New Roman"/>
          <w:b w:val="0"/>
          <w:sz w:val="28"/>
        </w:rPr>
        <w:t>Для руководителя организации важно осознавать, что расходы на профилактику почти всегда ниже возможных потерь от утечки информации, простоя оборудования или необходимости расследования инцидента. Поэтому меры защиты следует закладывать в планирование инфраструктуры с самого начала, а не внедрять их постфактум.</w:t>
      </w:r>
    </w:p>
    <w:p>
      <w:pPr>
        <w:spacing w:line="360" w:lineRule="auto"/>
        <w:ind w:firstLine="709"/>
        <w:jc w:val="both"/>
      </w:pPr>
      <w:r>
        <w:rPr>
          <w:rFonts w:ascii="Times New Roman" w:hAnsi="Times New Roman"/>
          <w:b w:val="0"/>
          <w:sz w:val="28"/>
        </w:rPr>
        <w:t>Для обучающегося данный реферат полезен как пример того, как техническую тему можно рассматривать одновременно с правовой и организационной сторон. Такой подход формирует более зрелое понимание безопасности и помогает избегать упрощенных представлений о защите проводных линий.</w:t>
      </w:r>
    </w:p>
    <w:p>
      <w:pPr>
        <w:spacing w:line="360" w:lineRule="auto" w:before="0" w:after="0"/>
        <w:jc w:val="left"/>
      </w:pPr>
      <w:r>
        <w:rPr>
          <w:rFonts w:ascii="Times New Roman" w:hAnsi="Times New Roman"/>
          <w:b/>
          <w:sz w:val="28"/>
        </w:rPr>
        <w:t>Заключение</w:t>
      </w:r>
    </w:p>
    <w:p>
      <w:pPr>
        <w:spacing w:line="360" w:lineRule="auto"/>
        <w:ind w:firstLine="709"/>
        <w:jc w:val="both"/>
      </w:pPr>
      <w:r>
        <w:rPr>
          <w:rFonts w:ascii="Times New Roman" w:hAnsi="Times New Roman"/>
          <w:b w:val="0"/>
          <w:sz w:val="28"/>
        </w:rPr>
        <w:t>Способы подключения СТСНПИ к проводным линиям следует рассматривать как обобщенную тему в области защиты информации, а не как техническое руководство. В учебном плане можно выделить контактные, бесконтактные и смешанные подходы, а также решения с использованием согласования и компенсации. Каждый из них по-своему влияет на параметры линии и по-разному обнаруживается при контроле.</w:t>
      </w:r>
    </w:p>
    <w:p>
      <w:pPr>
        <w:spacing w:line="360" w:lineRule="auto"/>
        <w:ind w:firstLine="709"/>
        <w:jc w:val="both"/>
      </w:pPr>
      <w:r>
        <w:rPr>
          <w:rFonts w:ascii="Times New Roman" w:hAnsi="Times New Roman"/>
          <w:b w:val="0"/>
          <w:sz w:val="28"/>
        </w:rPr>
        <w:t>Контактный способ является наиболее очевидным, но и наиболее заметным. Бесконтактные способы менее инвазивны, однако могут быть труднее выявляемыми. Согласующие и компенсирующие решения позволяют снизить видимость вмешательства, поэтому требуют особенно внимательного мониторинга. Во всех случаях защита должна строиться на сочетании осмотра, измерений, ограниченного доступа и постоянного контроля.</w:t>
      </w:r>
    </w:p>
    <w:p>
      <w:pPr>
        <w:spacing w:line="360" w:lineRule="auto"/>
        <w:ind w:firstLine="709"/>
        <w:jc w:val="both"/>
      </w:pPr>
      <w:r>
        <w:rPr>
          <w:rFonts w:ascii="Times New Roman" w:hAnsi="Times New Roman"/>
          <w:b w:val="0"/>
          <w:sz w:val="28"/>
        </w:rPr>
        <w:t>Белорусское законодательство придает теме особую значимость. Закон об оперативно-розыскной деятельности определяет средства негласного получения (фиксации) информации и запрещает их использование неуполномоченными лицами, а экспертные и административные механизмы обеспечивают контроль за оборотом таких средств. citeturn372831view3turn903300search1turn903300search5</w:t>
      </w:r>
    </w:p>
    <w:p>
      <w:pPr>
        <w:spacing w:line="360" w:lineRule="auto"/>
        <w:ind w:firstLine="709"/>
        <w:jc w:val="both"/>
      </w:pPr>
      <w:r>
        <w:rPr>
          <w:rFonts w:ascii="Times New Roman" w:hAnsi="Times New Roman"/>
          <w:b w:val="0"/>
          <w:sz w:val="28"/>
        </w:rPr>
        <w:t>В итоге можно сделать вывод, что знание способов подключения к проводным линиям необходимо прежде всего для того, чтобы эффективнее защищать информацию. Чем лучше специалист понимает возможные угрозы, тем выше вероятность своевременно обнаружить вмешательство, предотвратить утечку данных и обеспечить устойчивую работу коммуникационной системы.</w:t>
      </w:r>
    </w:p>
    <w:p>
      <w:pPr>
        <w:spacing w:line="360" w:lineRule="auto" w:before="0" w:after="0"/>
        <w:jc w:val="left"/>
      </w:pPr>
      <w:r>
        <w:rPr>
          <w:rFonts w:ascii="Times New Roman" w:hAnsi="Times New Roman"/>
          <w:b/>
          <w:sz w:val="28"/>
        </w:rPr>
        <w:t>Список использованных источников</w:t>
      </w:r>
    </w:p>
    <w:p>
      <w:pPr>
        <w:spacing w:line="360" w:lineRule="auto"/>
        <w:jc w:val="both"/>
      </w:pPr>
      <w:r>
        <w:rPr>
          <w:rFonts w:ascii="Times New Roman" w:hAnsi="Times New Roman"/>
          <w:b w:val="0"/>
          <w:sz w:val="28"/>
        </w:rPr>
        <w:t>1. Закон Республики Беларусь «Об оперативно-розыскной деятельности» от 15 июля 2015 г. № 307-З. Официальный текст и актуальная редакция на pravo.by / ЭТАЛОН-ONLINE.</w:t>
      </w:r>
    </w:p>
    <w:p>
      <w:pPr>
        <w:spacing w:line="360" w:lineRule="auto"/>
        <w:jc w:val="both"/>
      </w:pPr>
      <w:r>
        <w:rPr>
          <w:rFonts w:ascii="Times New Roman" w:hAnsi="Times New Roman"/>
          <w:b w:val="0"/>
          <w:sz w:val="28"/>
        </w:rPr>
        <w:t>2. Кодекс Республики Беларусь об административных правонарушениях. Официальная редакция на pravo.by.</w:t>
      </w:r>
    </w:p>
    <w:p>
      <w:pPr>
        <w:spacing w:line="360" w:lineRule="auto"/>
        <w:jc w:val="both"/>
      </w:pPr>
      <w:r>
        <w:rPr>
          <w:rFonts w:ascii="Times New Roman" w:hAnsi="Times New Roman"/>
          <w:b w:val="0"/>
          <w:sz w:val="28"/>
        </w:rPr>
        <w:t>3. Постановление Совета Министров Республики Беларусь от 1 августа 2012 г. № 722 «О некоторых вопросах проведения экспертизы образцов специальных технических средств, предназначенных для негласного получения информации».</w:t>
      </w:r>
    </w:p>
    <w:p>
      <w:pPr>
        <w:spacing w:line="360" w:lineRule="auto"/>
        <w:jc w:val="both"/>
      </w:pPr>
      <w:r>
        <w:rPr>
          <w:rFonts w:ascii="Times New Roman" w:hAnsi="Times New Roman"/>
          <w:b w:val="0"/>
          <w:sz w:val="28"/>
        </w:rPr>
        <w:t>4. Инструкция о порядке проведения экспертизы образцов специальных технических средств, предназначенных для негласного получения информации (постановление КГБ Республики Беларусь от 24 сентября 2012 г. № 46).</w:t>
      </w:r>
    </w:p>
    <w:p>
      <w:pPr>
        <w:spacing w:line="360" w:lineRule="auto"/>
        <w:jc w:val="both"/>
      </w:pPr>
      <w:r>
        <w:rPr>
          <w:rFonts w:ascii="Times New Roman" w:hAnsi="Times New Roman"/>
          <w:b w:val="0"/>
          <w:sz w:val="28"/>
        </w:rPr>
        <w:t>5. Учебные материалы по защите информации и проводным линиям связи, использованные для общей классификации контактных и бесконтактных способов подключения.</w:t>
      </w:r>
    </w:p>
    <w:p>
      <w:pPr>
        <w:spacing w:line="360" w:lineRule="auto"/>
        <w:jc w:val="both"/>
      </w:pPr>
      <w:r>
        <w:rPr>
          <w:rFonts w:ascii="Times New Roman" w:hAnsi="Times New Roman"/>
          <w:b w:val="0"/>
          <w:sz w:val="28"/>
        </w:rPr>
        <w:t>6. Материалы правовой системы pravo.by и ЭТАЛОН-ONLINE по вопросам оборота специальных технических средств и контроля в сетях электросвязи.</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