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Decentralized Geomarker Assessment for Multi-Site Studies.</w:t>
      </w:r>
      <w:r>
        <w:t xml:space="preserve"> </w:t>
      </w:r>
      <w:r>
        <w:rPr>
          <w:iCs/>
          <w:i/>
        </w:rPr>
        <w:t xml:space="preserve">Pediatric Academic Societies Annual Meeting</w:t>
      </w:r>
      <w:r>
        <w:t xml:space="preserve">. Denver, CO. 2022.</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present)</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present)</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Anushka Palipana, CCHMC Research Fellow: Member of Career Development Committee (2022 - present)</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2022 - present: Chair, CCHMC DBE Strategic Plan Steering Committee</w:t>
      </w:r>
    </w:p>
    <w:p>
      <w:pPr>
        <w:numPr>
          <w:ilvl w:val="0"/>
          <w:numId w:val="1016"/>
        </w:numPr>
        <w:pStyle w:val="Compact"/>
      </w:pPr>
      <w:r>
        <w:t xml:space="preserve">2017 - present: Member, CCHMC DBE Strategic Plan Steering Committee</w:t>
      </w:r>
    </w:p>
    <w:p>
      <w:pPr>
        <w:numPr>
          <w:ilvl w:val="0"/>
          <w:numId w:val="1016"/>
        </w:numPr>
        <w:pStyle w:val="Compact"/>
      </w:pPr>
      <w:r>
        <w:t xml:space="preserve">2017 - present: Member, CCHMC DBE Research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bookmarkEnd w:id="52"/>
    <w:bookmarkStart w:id="53" w:name="scientific-reviewer"/>
    <w:p>
      <w:pPr>
        <w:pStyle w:val="Heading3"/>
      </w:pPr>
      <w:r>
        <w:t xml:space="preserve">Scientific Reviewer</w:t>
      </w:r>
    </w:p>
    <w:p>
      <w:pPr>
        <w:numPr>
          <w:ilvl w:val="0"/>
          <w:numId w:val="1018"/>
        </w:numPr>
        <w:pStyle w:val="Compact"/>
      </w:pPr>
      <w:r>
        <w:t xml:space="preserve">Journal Reviewer (12 manuscripts reviewed per year, on average):</w:t>
      </w:r>
    </w:p>
    <w:p>
      <w:pPr>
        <w:numPr>
          <w:ilvl w:val="1"/>
          <w:numId w:val="1019"/>
        </w:numPr>
        <w:pStyle w:val="Compact"/>
      </w:pPr>
      <w:r>
        <w:t xml:space="preserve">Academic Pediatrics</w:t>
      </w:r>
    </w:p>
    <w:p>
      <w:pPr>
        <w:numPr>
          <w:ilvl w:val="1"/>
          <w:numId w:val="1019"/>
        </w:numPr>
        <w:pStyle w:val="Compact"/>
      </w:pPr>
      <w:r>
        <w:t xml:space="preserve">American Journal of Public Health</w:t>
      </w:r>
    </w:p>
    <w:p>
      <w:pPr>
        <w:numPr>
          <w:ilvl w:val="1"/>
          <w:numId w:val="1019"/>
        </w:numPr>
        <w:pStyle w:val="Compact"/>
      </w:pPr>
      <w:r>
        <w:t xml:space="preserve">American Journal of Respiratory and Critical Care Medicine</w:t>
      </w:r>
    </w:p>
    <w:p>
      <w:pPr>
        <w:numPr>
          <w:ilvl w:val="1"/>
          <w:numId w:val="1019"/>
        </w:numPr>
        <w:pStyle w:val="Compact"/>
      </w:pPr>
      <w:r>
        <w:t xml:space="preserve">Annals of Epidemiology</w:t>
      </w:r>
    </w:p>
    <w:p>
      <w:pPr>
        <w:numPr>
          <w:ilvl w:val="1"/>
          <w:numId w:val="1019"/>
        </w:numPr>
        <w:pStyle w:val="Compact"/>
      </w:pPr>
      <w:r>
        <w:t xml:space="preserve">Environmental Health Perspectives</w:t>
      </w:r>
    </w:p>
    <w:p>
      <w:pPr>
        <w:numPr>
          <w:ilvl w:val="1"/>
          <w:numId w:val="1019"/>
        </w:numPr>
        <w:pStyle w:val="Compact"/>
      </w:pPr>
      <w:r>
        <w:t xml:space="preserve">Environment International</w:t>
      </w:r>
      <w:r>
        <w:t xml:space="preserve"> </w:t>
      </w:r>
    </w:p>
    <w:p>
      <w:pPr>
        <w:numPr>
          <w:ilvl w:val="1"/>
          <w:numId w:val="1019"/>
        </w:numPr>
        <w:pStyle w:val="Compact"/>
      </w:pPr>
      <w:r>
        <w:t xml:space="preserve">Environmental Pollution</w:t>
      </w:r>
    </w:p>
    <w:p>
      <w:pPr>
        <w:numPr>
          <w:ilvl w:val="1"/>
          <w:numId w:val="1019"/>
        </w:numPr>
        <w:pStyle w:val="Compact"/>
      </w:pPr>
      <w:r>
        <w:t xml:space="preserve">Environmental Research</w:t>
      </w:r>
    </w:p>
    <w:p>
      <w:pPr>
        <w:numPr>
          <w:ilvl w:val="1"/>
          <w:numId w:val="1019"/>
        </w:numPr>
        <w:pStyle w:val="Compact"/>
      </w:pPr>
      <w:r>
        <w:t xml:space="preserve">Environmental Science &amp; Technology</w:t>
      </w:r>
      <w:r>
        <w:t xml:space="preserve"> </w:t>
      </w:r>
    </w:p>
    <w:p>
      <w:pPr>
        <w:numPr>
          <w:ilvl w:val="1"/>
          <w:numId w:val="1019"/>
        </w:numPr>
        <w:pStyle w:val="Compact"/>
      </w:pPr>
      <w:r>
        <w:t xml:space="preserve">Health &amp; Place</w:t>
      </w:r>
      <w:r>
        <w:t xml:space="preserve"> </w:t>
      </w:r>
    </w:p>
    <w:p>
      <w:pPr>
        <w:numPr>
          <w:ilvl w:val="1"/>
          <w:numId w:val="1019"/>
        </w:numPr>
        <w:pStyle w:val="Compact"/>
      </w:pPr>
      <w:r>
        <w:t xml:space="preserve">International Journal of Epidemiology</w:t>
      </w:r>
    </w:p>
    <w:p>
      <w:pPr>
        <w:numPr>
          <w:ilvl w:val="1"/>
          <w:numId w:val="1019"/>
        </w:numPr>
        <w:pStyle w:val="Compact"/>
      </w:pPr>
      <w:r>
        <w:t xml:space="preserve">Journal of Exposure Science and Environmental Epidemiology</w:t>
      </w:r>
    </w:p>
    <w:p>
      <w:pPr>
        <w:numPr>
          <w:ilvl w:val="1"/>
          <w:numId w:val="1019"/>
        </w:numPr>
        <w:pStyle w:val="Compact"/>
      </w:pPr>
      <w:r>
        <w:t xml:space="preserve">Journal of Open Source Software</w:t>
      </w:r>
    </w:p>
    <w:p>
      <w:pPr>
        <w:numPr>
          <w:ilvl w:val="1"/>
          <w:numId w:val="1019"/>
        </w:numPr>
        <w:pStyle w:val="Compact"/>
      </w:pPr>
      <w:r>
        <w:t xml:space="preserve">PLOS ONE</w:t>
      </w:r>
    </w:p>
    <w:p>
      <w:pPr>
        <w:numPr>
          <w:ilvl w:val="1"/>
          <w:numId w:val="1019"/>
        </w:numPr>
        <w:pStyle w:val="Compact"/>
      </w:pPr>
      <w:r>
        <w:t xml:space="preserve">Pediatrics</w:t>
      </w:r>
      <w:r>
        <w:t xml:space="preserve"> </w:t>
      </w:r>
    </w:p>
    <w:p>
      <w:pPr>
        <w:numPr>
          <w:ilvl w:val="1"/>
          <w:numId w:val="1019"/>
        </w:numPr>
        <w:pStyle w:val="Compact"/>
      </w:pPr>
      <w:r>
        <w:t xml:space="preserve">Science of the Total Environment</w:t>
      </w:r>
    </w:p>
    <w:p>
      <w:pPr>
        <w:numPr>
          <w:ilvl w:val="0"/>
          <w:numId w:val="1018"/>
        </w:numPr>
        <w:pStyle w:val="Compact"/>
      </w:pPr>
      <w:r>
        <w:t xml:space="preserve">Grant Reviewer:</w:t>
      </w:r>
    </w:p>
    <w:p>
      <w:pPr>
        <w:numPr>
          <w:ilvl w:val="1"/>
          <w:numId w:val="1020"/>
        </w:numPr>
        <w:pStyle w:val="Compact"/>
      </w:pPr>
      <w:r>
        <w:t xml:space="preserve">2017: Puerto Rico Science, Technology &amp; Research Trust</w:t>
      </w:r>
    </w:p>
    <w:p>
      <w:pPr>
        <w:numPr>
          <w:ilvl w:val="1"/>
          <w:numId w:val="1020"/>
        </w:numPr>
        <w:pStyle w:val="Compact"/>
      </w:pPr>
      <w:r>
        <w:t xml:space="preserve">2018 - 2021: Arnold S. Strauss Fellowship Award, CCHMC</w:t>
      </w:r>
    </w:p>
    <w:p>
      <w:pPr>
        <w:numPr>
          <w:ilvl w:val="1"/>
          <w:numId w:val="1020"/>
        </w:numPr>
        <w:pStyle w:val="Compact"/>
      </w:pPr>
      <w:r>
        <w:t xml:space="preserve">2018 – 2020, 2022: University of Rochester Processes and Methods Grant</w:t>
      </w:r>
    </w:p>
    <w:p>
      <w:pPr>
        <w:numPr>
          <w:ilvl w:val="1"/>
          <w:numId w:val="1020"/>
        </w:numPr>
        <w:pStyle w:val="Compact"/>
      </w:pPr>
      <w:r>
        <w:t xml:space="preserve">October 2019: NIH SIEE Study Section, Early Career Reviewer</w:t>
      </w:r>
    </w:p>
    <w:p>
      <w:pPr>
        <w:numPr>
          <w:ilvl w:val="1"/>
          <w:numId w:val="1020"/>
        </w:numPr>
        <w:pStyle w:val="Compact"/>
      </w:pPr>
      <w:r>
        <w:t xml:space="preserve">2020: University of Michigan M-LEEaD Center Pilot Projects</w:t>
      </w:r>
    </w:p>
    <w:p>
      <w:pPr>
        <w:numPr>
          <w:ilvl w:val="1"/>
          <w:numId w:val="1020"/>
        </w:numPr>
        <w:pStyle w:val="Compact"/>
      </w:pPr>
      <w:r>
        <w:t xml:space="preserve">2020: Ohio State University CCTS Pilot Projects</w:t>
      </w:r>
    </w:p>
    <w:p>
      <w:pPr>
        <w:numPr>
          <w:ilvl w:val="1"/>
          <w:numId w:val="1020"/>
        </w:numPr>
        <w:pStyle w:val="Compact"/>
      </w:pPr>
      <w:r>
        <w:t xml:space="preserve">2021: University of Louisville CCTS Pilot Translational &amp; Clinical Studies Program</w:t>
      </w:r>
    </w:p>
    <w:p>
      <w:pPr>
        <w:numPr>
          <w:ilvl w:val="1"/>
          <w:numId w:val="1020"/>
        </w:numPr>
        <w:pStyle w:val="Compact"/>
      </w:pPr>
      <w:r>
        <w:t xml:space="preserve">March 2022: NIH NIEHS ZES1 LKB-S (KS) Special Emphasis Panel</w:t>
      </w:r>
    </w:p>
    <w:p>
      <w:pPr>
        <w:numPr>
          <w:ilvl w:val="1"/>
          <w:numId w:val="1020"/>
        </w:numPr>
        <w:pStyle w:val="Compact"/>
      </w:pPr>
      <w:r>
        <w:t xml:space="preserve">March 2022: NIH NIEHS ZES1 LWF-S (K9) Special Emphasis Panel</w:t>
      </w:r>
    </w:p>
    <w:p>
      <w:pPr>
        <w:numPr>
          <w:ilvl w:val="1"/>
          <w:numId w:val="1020"/>
        </w:numPr>
        <w:pStyle w:val="Compact"/>
      </w:pPr>
      <w:r>
        <w:t xml:space="preserve">November 2022: NIH NIEHS ZES1 WL-W (K) Special Emphasis Panel</w:t>
      </w:r>
    </w:p>
    <w:p>
      <w:pPr>
        <w:numPr>
          <w:ilvl w:val="1"/>
          <w:numId w:val="1020"/>
        </w:numPr>
        <w:pStyle w:val="Compact"/>
      </w:pPr>
      <w:r>
        <w:t xml:space="preserve">February 2023: NIH NCI ZCTA1 TCRB-J (M2) R Review Panel</w:t>
      </w:r>
    </w:p>
    <w:p>
      <w:pPr>
        <w:numPr>
          <w:ilvl w:val="0"/>
          <w:numId w:val="1018"/>
        </w:numPr>
        <w:pStyle w:val="Compact"/>
      </w:pPr>
      <w:r>
        <w:t xml:space="preserve">Abstract Reviewer:</w:t>
      </w:r>
    </w:p>
    <w:p>
      <w:pPr>
        <w:numPr>
          <w:ilvl w:val="1"/>
          <w:numId w:val="1021"/>
        </w:numPr>
        <w:pStyle w:val="Compact"/>
      </w:pPr>
      <w:r>
        <w:t xml:space="preserve">2018, 2019, 2022: International Societies of Exposure Science</w:t>
      </w:r>
    </w:p>
    <w:p>
      <w:pPr>
        <w:numPr>
          <w:ilvl w:val="1"/>
          <w:numId w:val="1021"/>
        </w:numPr>
        <w:pStyle w:val="Compact"/>
      </w:pPr>
      <w:r>
        <w:t xml:space="preserve">2018, 2020, 2022: International Society of Environmental Epidemiology Meeting</w:t>
      </w:r>
    </w:p>
    <w:p>
      <w:pPr>
        <w:numPr>
          <w:ilvl w:val="1"/>
          <w:numId w:val="1021"/>
        </w:numPr>
        <w:pStyle w:val="Compact"/>
      </w:pPr>
      <w:r>
        <w:t xml:space="preserve">2021, 2022, 2023: American Medical Informatics Association Clinical Informatics Conference</w:t>
      </w:r>
    </w:p>
    <w:p>
      <w:pPr>
        <w:numPr>
          <w:ilvl w:val="1"/>
          <w:numId w:val="1021"/>
        </w:numPr>
        <w:pStyle w:val="Compact"/>
      </w:pPr>
      <w:r>
        <w:t xml:space="preserve">2023: American Medical Informatics Association Annual Symposium</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2023-05-18</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2023-05-18T20:14:41Z</dcterms:created>
  <dcterms:modified xsi:type="dcterms:W3CDTF">2023-05-18T20:14:41Z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