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p>
      <w:pPr>
        <w:numPr>
          <w:ilvl w:val="0"/>
          <w:numId w:val="1006"/>
        </w:numPr>
        <w:pStyle w:val="Compact"/>
      </w:pPr>
      <w:r>
        <w:rPr>
          <w:bCs/>
          <w:b/>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Cs/>
          <w:i/>
        </w:rPr>
        <w:t xml:space="preserve">Pediatrics</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p>
      <w:pPr>
        <w:numPr>
          <w:ilvl w:val="0"/>
          <w:numId w:val="1009"/>
        </w:numPr>
        <w:pStyle w:val="Compact"/>
      </w:pPr>
      <w:r>
        <w:t xml:space="preserve">Stephen Colegate*,</w:t>
      </w:r>
      <w:r>
        <w:t xml:space="preserve"> </w:t>
      </w:r>
      <w:r>
        <w:rPr>
          <w:bCs/>
          <w:b/>
        </w:rPr>
        <w:t xml:space="preserve">Cole Brokamp</w:t>
      </w:r>
      <w:r>
        <w:t xml:space="preserve">. Fairness in Precision Environmental Health.</w:t>
      </w:r>
      <w:r>
        <w:t xml:space="preserve"> </w:t>
      </w:r>
      <w:r>
        <w:rPr>
          <w:iCs/>
          <w:i/>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2024-01-24</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2024-01-24T22:07:44Z</dcterms:created>
  <dcterms:modified xsi:type="dcterms:W3CDTF">2024-01-24T22:07:44Z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