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p>
      <w:pPr>
        <w:numPr>
          <w:ilvl w:val="0"/>
          <w:numId w:val="1006"/>
        </w:numPr>
        <w:pStyle w:val="Compact"/>
      </w:pPr>
      <w:r>
        <w:t xml:space="preserve">Julia Smith, Chunyan Liu, Andrew Beck, Lin Fei,</w:t>
      </w:r>
      <w:r>
        <w:t xml:space="preserve"> </w:t>
      </w:r>
      <w:r>
        <w:rPr>
          <w:bCs/>
          <w:b/>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Cs/>
          <w:i/>
        </w:rPr>
        <w:t xml:space="preserve">Journal of Pediatrics</w:t>
      </w:r>
      <w:r>
        <w:t xml:space="preserve">. 260:113522. 2023.</w:t>
      </w:r>
    </w:p>
    <w:p>
      <w:pPr>
        <w:numPr>
          <w:ilvl w:val="0"/>
          <w:numId w:val="1006"/>
        </w:numPr>
        <w:pStyle w:val="Compact"/>
      </w:pPr>
      <w:r>
        <w:t xml:space="preserve">Anushka Palipana, Andrew Vancil, Emrah Gecili, Erika Rasnick, Daniel Ehrlich, Teresa Pestian, Eleni-Rosalina Andrinopoulou, Pedro Afonso, Ruth Keogh, Yizhao Ni, Judith Dexheimer, John Clancy, Patrick Ryan,</w:t>
      </w:r>
      <w:r>
        <w:t xml:space="preserve"> </w:t>
      </w:r>
      <w:r>
        <w:rPr>
          <w:bCs/>
          <w:b/>
        </w:rPr>
        <w:t xml:space="preserve">Cole Brokamp</w:t>
      </w:r>
      <w:r>
        <w:t xml:space="preserve">, Rhonda Sczcesniak. Social-environmental phenotypes of rapid cystic fibrosis lung disease progression in adolescents and young adults living in the United States.</w:t>
      </w:r>
      <w:r>
        <w:t xml:space="preserve"> </w:t>
      </w:r>
      <w:r>
        <w:rPr>
          <w:iCs/>
          <w:i/>
        </w:rPr>
        <w:t xml:space="preserve">Environmental Advances</w:t>
      </w:r>
      <w:r>
        <w:t xml:space="preserve">. 14:100449. 2023.</w:t>
      </w:r>
    </w:p>
    <w:p>
      <w:pPr>
        <w:numPr>
          <w:ilvl w:val="0"/>
          <w:numId w:val="1006"/>
        </w:numPr>
        <w:pStyle w:val="Compact"/>
      </w:pPr>
      <w:r>
        <w:t xml:space="preserve">Patrick Ryan, Chris Wolfe, Allison Parsons,</w:t>
      </w:r>
      <w:r>
        <w:t xml:space="preserve"> </w:t>
      </w:r>
      <w:r>
        <w:rPr>
          <w:bCs/>
          <w:b/>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Cs/>
          <w:i/>
        </w:rPr>
        <w:t xml:space="preserve">Environmental Health Perspectives</w:t>
      </w:r>
      <w:r>
        <w:t xml:space="preserve">. 131:11. 2023.</w:t>
      </w:r>
    </w:p>
    <w:p>
      <w:pPr>
        <w:numPr>
          <w:ilvl w:val="0"/>
          <w:numId w:val="1006"/>
        </w:numPr>
        <w:pStyle w:val="Compact"/>
      </w:pPr>
      <w:r>
        <w:rPr>
          <w:bCs/>
          <w:b/>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Cs/>
          <w:i/>
        </w:rPr>
        <w:t xml:space="preserve">Pediatrics</w:t>
      </w:r>
      <w:r>
        <w:t xml:space="preserve">. In Press.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p>
      <w:pPr>
        <w:numPr>
          <w:ilvl w:val="0"/>
          <w:numId w:val="1009"/>
        </w:numPr>
        <w:pStyle w:val="Compact"/>
      </w:pPr>
      <w:r>
        <w:rPr>
          <w:bCs/>
          <w:b/>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Cs/>
          <w:i/>
        </w:rPr>
        <w:t xml:space="preserve">Pediatric Academic Societies Annual Meeting</w:t>
      </w:r>
      <w:r>
        <w:t xml:space="preserve">. Toronto, Canada. 2024.</w:t>
      </w:r>
    </w:p>
    <w:p>
      <w:pPr>
        <w:numPr>
          <w:ilvl w:val="0"/>
          <w:numId w:val="1009"/>
        </w:numPr>
        <w:pStyle w:val="Compact"/>
      </w:pPr>
      <w:r>
        <w:t xml:space="preserve">Erika Rasnick Manning, Qing Duan, Stuart Taylor, Joseph Michael, Ryan Gillette, Ndidi Unaka, David Hartley, Andrew F. Beck,</w:t>
      </w:r>
      <w:r>
        <w:t xml:space="preserve"> </w:t>
      </w:r>
      <w:r>
        <w:rPr>
          <w:bCs/>
          <w:b/>
        </w:rPr>
        <w:t xml:space="preserve">Cole Brokamp</w:t>
      </w:r>
      <w:r>
        <w:t xml:space="preserve">*. A Multi-Modal Geomarker Pipeline for Assessing the Impact of Social, Economic, and Environmental Factors on Pediatric Hospitalization.</w:t>
      </w:r>
      <w:r>
        <w:t xml:space="preserve"> </w:t>
      </w:r>
      <w:r>
        <w:rPr>
          <w:iCs/>
          <w:i/>
        </w:rPr>
        <w:t xml:space="preserve">American Medical Informatics Association Summit</w:t>
      </w:r>
      <w:r>
        <w:t xml:space="preserve">. Boston, MA.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Pediatric Academic Societies Annual Meeting</w:t>
      </w:r>
      <w:r>
        <w:t xml:space="preserve">. Denver, CO.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Cs/>
          <w:i/>
        </w:rPr>
        <w:t xml:space="preserve">CCHMC Clinical Informatics Learning Community</w:t>
      </w:r>
      <w:r>
        <w:t xml:space="preserve">. Cincinnati, OH. 2023</w:t>
      </w:r>
    </w:p>
    <w:p>
      <w:pPr>
        <w:pStyle w:val="BodyText"/>
      </w:pPr>
      <w:r>
        <w:t xml:space="preserve">Data Wrangling in R with dplyr and tidyr.</w:t>
      </w:r>
      <w:r>
        <w:t xml:space="preserve"> </w:t>
      </w:r>
      <w:r>
        <w:rPr>
          <w:iCs/>
          <w:i/>
        </w:rPr>
        <w:t xml:space="preserve">CCHMC R Users Group Meeting</w:t>
      </w:r>
      <w:r>
        <w:t xml:space="preserve">. Cincinnti, OH. 2023</w:t>
      </w:r>
    </w:p>
    <w:p>
      <w:pPr>
        <w:pStyle w:val="BodyText"/>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1"/>
          <w:numId w:val="1019"/>
        </w:numPr>
        <w:pStyle w:val="Compact"/>
      </w:pPr>
      <w:r>
        <w:t xml:space="preserve">November 2023: NIH ZES1 LWJ-W (K)</w:t>
      </w:r>
    </w:p>
    <w:p>
      <w:pPr>
        <w:numPr>
          <w:ilvl w:val="1"/>
          <w:numId w:val="1019"/>
        </w:numPr>
        <w:pStyle w:val="Compact"/>
      </w:pPr>
      <w:r>
        <w:t xml:space="preserve">November 2023: NIH ZES1 BWD-D (HS)</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2024-01-19</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2024-01-19T21:35:48Z</dcterms:created>
  <dcterms:modified xsi:type="dcterms:W3CDTF">2024-01-19T21:35:48Z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