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As Carson’s primary mentor for this training award, I am committed to providing a rigorous and supportive training environment that will equip him with the skills needed for an independent research career. His proposed training plan is strategically designed to integrate advanced computational methods, interdisciplinary collaboration, and translational research, ensuring he develops expertise in biomedical informatics and environmental epidemiology. Through structured mentorship, hands-on experience, and engagement with clinical and policy stakeholders, Carson will gain the technical proficiency, leadership skills, and professional network necessary to secure external funding and establish his own research program. I am confident that this training plan, combined with Carson’s strong analytical abilities and scientific curiosity, will position him for success as a leader in data-driven public health research.</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pStyle w:val="FirstParagraph"/>
      </w:pPr>
      <w:r>
        <w:t xml:space="preserve">These publications were selected to demonstrate my scientific productivity when I am the primary mentor of a clinician-scientist in training:</w:t>
      </w:r>
    </w:p>
    <w:p>
      <w:pPr>
        <w:numPr>
          <w:ilvl w:val="0"/>
          <w:numId w:val="1001"/>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r>
        <w:t xml:space="preserve"> </w:t>
      </w:r>
      <w:r>
        <w:t xml:space="preserve">   </w:t>
      </w:r>
    </w:p>
    <w:p>
      <w:pPr>
        <w:numPr>
          <w:ilvl w:val="0"/>
          <w:numId w:val="1001"/>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r>
        <w:t xml:space="preserve"> </w:t>
      </w:r>
      <w:r>
        <w:t xml:space="preserve">   </w:t>
      </w:r>
    </w:p>
    <w:p>
      <w:pPr>
        <w:numPr>
          <w:ilvl w:val="0"/>
          <w:numId w:val="1001"/>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r>
        <w:t xml:space="preserve"> </w:t>
      </w:r>
      <w:r>
        <w:t xml:space="preserve">   </w:t>
      </w:r>
    </w:p>
    <w:p>
      <w:pPr>
        <w:numPr>
          <w:ilvl w:val="0"/>
          <w:numId w:val="1001"/>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r>
        <w:t xml:space="preserve"> </w:t>
      </w:r>
      <w:r>
        <w:t xml:space="preserve">Leveraging my innovative exposure assessment and data linkage methods, I led the first study to quantify the impact of substandard housing conditions on pediatric health at an address-specific level.</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2025-04-11T18:25:17Z</dcterms:created>
  <dcterms:modified xsi:type="dcterms:W3CDTF">2025-04-11T18:25:17Z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