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contributing to the</w:t>
      </w:r>
      <w:r>
        <w:t xml:space="preserve"> </w:t>
      </w:r>
      <w:r>
        <w:t xml:space="preserve">“Better Respiratory Environment And Tobacco Harm Elimination in CF(BREATHE-CF)”</w:t>
      </w:r>
      <w:r>
        <w:t xml:space="preserve"> </w:t>
      </w:r>
      <w:r>
        <w:t xml:space="preserve">study as a CCHMC site investigator.</w:t>
      </w:r>
      <w:r>
        <w:t xml:space="preserve"> </w:t>
      </w:r>
      <w:r>
        <w:t xml:space="preserve">I will implement secure, HIPAA-compliant geocoding and geomarker assessment for study sites using methods and tools developed by my research group and supported by the NIH.</w:t>
      </w:r>
      <w:r>
        <w:t xml:space="preserve"> </w:t>
      </w:r>
      <w:r>
        <w:t xml:space="preserve">I will also contribute to the statistical analysis, interpretation of results, and publication of results.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2025-07-28T14:28:33Z</dcterms:created>
  <dcterms:modified xsi:type="dcterms:W3CDTF">2025-07-28T14:28:33Z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