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 look forward to collaborating with Dr. Sawyer on this proposal, titled</w:t>
      </w:r>
      <w:r>
        <w:t xml:space="preserve"> </w:t>
      </w:r>
      <w:r>
        <w:t xml:space="preserve">“Characterizing the Frontotemporal Degeneration Exposome”</w:t>
      </w:r>
      <w:r>
        <w:t xml:space="preserve">.</w:t>
      </w:r>
      <w:r>
        <w:t xml:space="preserve"> </w:t>
      </w:r>
      <w:r>
        <w:t xml:space="preserve">As a co-investigator on this project, I will work with Dr. Sawyer and Dr. Ryan to complete the geocoding and environmental exposure assessment processes while overcoming key privacy and reproducibility issues, by using DeGAUSS, a software designed for this specific purpose.</w:t>
      </w:r>
      <w:r>
        <w:t xml:space="preserve"> </w:t>
      </w:r>
      <w:r>
        <w:t xml:space="preserve">I will leverage my expertise and experience as a biostatistician specializing in environmental and population health to conduct data analyses, participate in the dissemination of study results, and consult with the investigative team on exposure assessment and biostatistical topics.</w:t>
      </w:r>
    </w:p>
    <w:bookmarkStart w:id="20" w:name="X29dfca1eddef84842f955b4d4668d2fb778aaee"/>
    <w:p>
      <w:pPr>
        <w:pStyle w:val="Heading2"/>
      </w:pPr>
      <w:r>
        <w:t xml:space="preserve">Ongoing projects that I would like to highlight include:</w:t>
      </w:r>
    </w:p>
    <w:p>
      <w:pPr>
        <w:pStyle w:val="FirstParagraph"/>
      </w:pPr>
      <w:r>
        <w:t xml:space="preserve">Hamilton County and US Department of Treasury Federal award 21.027</w:t>
      </w:r>
      <w:r>
        <w:br/>
      </w:r>
      <w:r>
        <w:t xml:space="preserve">Hartley D (PI)</w:t>
      </w:r>
      <w:r>
        <w:br/>
      </w:r>
      <w:r>
        <w:t xml:space="preserve">3/1/23 - 6/30/25</w:t>
      </w:r>
      <w:r>
        <w:br/>
      </w:r>
      <w:r>
        <w:rPr>
          <w:i/>
          <w:iCs/>
        </w:rPr>
        <w:t xml:space="preserve">Enhancing Public Health Data Systems for COVID-19: A Situational Awareness and Learning Tool (SALT)</w:t>
      </w:r>
    </w:p>
    <w:p>
      <w:pPr>
        <w:pStyle w:val="BodyText"/>
      </w:pPr>
      <w:r>
        <w:t xml:space="preserve">Cystic Fibrosis Foundation CFF</w:t>
      </w:r>
      <w:r>
        <w:br/>
      </w:r>
      <w:r>
        <w:t xml:space="preserve">Szczesniak R (PI)</w:t>
      </w:r>
      <w:r>
        <w:br/>
      </w:r>
      <w:r>
        <w:t xml:space="preserve">2/1/24 - 1/31/28</w:t>
      </w:r>
      <w:r>
        <w:br/>
      </w:r>
      <w:r>
        <w:rPr>
          <w:i/>
          <w:iCs/>
        </w:rPr>
        <w:t xml:space="preserve">HEAL: Genome-sociome informed risk (G-SIR)</w:t>
      </w:r>
    </w:p>
    <w:p>
      <w:pPr>
        <w:pStyle w:val="BodyText"/>
      </w:pPr>
      <w:r>
        <w:t xml:space="preserve">NIH/NIEHS R25Es034592</w:t>
      </w:r>
      <w:r>
        <w:br/>
      </w:r>
      <w:r>
        <w:t xml:space="preserve">Ryan P and Knapke J (PI)</w:t>
      </w:r>
      <w:r>
        <w:br/>
      </w:r>
      <w:r>
        <w:t xml:space="preserve">9/1/22 - 8/31/27</w:t>
      </w:r>
      <w:r>
        <w:br/>
      </w:r>
      <w:r>
        <w:rPr>
          <w:i/>
          <w:iCs/>
        </w:rPr>
        <w:t xml:space="preserve">Research Innovations using Sensor Technology in Environmental Justice Communities (RISE Communities)</w:t>
      </w:r>
    </w:p>
    <w:p>
      <w:pPr>
        <w:pStyle w:val="BodyText"/>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8/1/20 - 7/31/25</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r>
        <w:t xml:space="preserve"> </w:t>
      </w:r>
      <w:r>
        <w:t xml:space="preserve">   </w:t>
      </w:r>
    </w:p>
    <w:p>
      <w:pPr>
        <w:numPr>
          <w:ilvl w:val="0"/>
          <w:numId w:val="1001"/>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r>
        <w:t xml:space="preserve"> </w:t>
      </w:r>
      <w:r>
        <w:t xml:space="preserve">   </w:t>
      </w:r>
    </w:p>
    <w:p>
      <w:pPr>
        <w:numPr>
          <w:ilvl w:val="0"/>
          <w:numId w:val="1001"/>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r>
        <w:t xml:space="preserve"> </w:t>
      </w:r>
      <w:r>
        <w:t xml:space="preserve">   </w:t>
      </w:r>
    </w:p>
    <w:p>
      <w:pPr>
        <w:numPr>
          <w:ilvl w:val="0"/>
          <w:numId w:val="1001"/>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r>
        <w:t xml:space="preserve"> </w:t>
      </w:r>
      <w:r>
        <w:t xml:space="preserve">   </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2024</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2"/>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2"/>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2"/>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2"/>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27"/>
    <w:bookmarkStart w:id="28"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3"/>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3"/>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3"/>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3"/>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28"/>
    <w:bookmarkStart w:id="29"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4"/>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4"/>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4"/>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4"/>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9"/>
    <w:bookmarkStart w:id="30" w:name="X2d67f3c692fa6cb3de8b87c4de6dca2545ee207"/>
    <w:p>
      <w:pPr>
        <w:pStyle w:val="Heading2"/>
      </w:pPr>
      <w:r>
        <w:t xml:space="preserve">Causal Mediation of Place-Based Factors on Pediatric Health</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w:t>
      </w:r>
      <w:r>
        <w:t xml:space="preserve"> </w:t>
      </w:r>
      <w:r>
        <w:t xml:space="preserve">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pPr>
        <w:numPr>
          <w:ilvl w:val="0"/>
          <w:numId w:val="1005"/>
        </w:numPr>
      </w:pPr>
      <w:r>
        <w:rPr>
          <w:b/>
          <w:bCs/>
        </w:rPr>
        <w:t xml:space="preserve">Cole Brokamp</w:t>
      </w:r>
      <w:r>
        <w:t xml:space="preserve">, Sarah Ray, Qing Duan, Carson S Hartlage, Stuart Taylor, Erika Rasnick Manning, Ndidi I Unaka, Margaret N Jones, Joseph Michael, Adrienne W Henize, Andrew F Beck. Parcel-Level Housing Conditions and Pediatric Asthma Hospital Utilization.</w:t>
      </w:r>
      <w:r>
        <w:t xml:space="preserve"> </w:t>
      </w:r>
      <w:r>
        <w:rPr>
          <w:i/>
          <w:iCs/>
        </w:rPr>
        <w:t xml:space="preserve">Pediatrics</w:t>
      </w:r>
      <w:r>
        <w:t xml:space="preserve">. In Press. 2025.</w:t>
      </w:r>
    </w:p>
    <w:p>
      <w:pPr>
        <w:numPr>
          <w:ilvl w:val="0"/>
          <w:numId w:val="1005"/>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5"/>
        </w:numPr>
      </w:pPr>
      <w:r>
        <w:t xml:space="preserve">Erika Manning, Qing Duan,</w:t>
      </w:r>
      <w:r>
        <w:t xml:space="preserve"> </w:t>
      </w:r>
      <w:r>
        <w:rPr>
          <w:b/>
          <w:bCs/>
        </w:rPr>
        <w:t xml:space="preserve">Cole Brokamp</w:t>
      </w:r>
      <w:r>
        <w:t xml:space="preserve">. Incorporating Parcel-Based Housing Conditions to Increase the Precision of Identifying Children with Elevated Blood Lead.</w:t>
      </w:r>
      <w:r>
        <w:t xml:space="preserve"> </w:t>
      </w:r>
      <w:r>
        <w:rPr>
          <w:i/>
          <w:iCs/>
        </w:rPr>
        <w:t xml:space="preserve">Journal of Public Health Management &amp; Practice</w:t>
      </w:r>
      <w:r>
        <w:t xml:space="preserve">. In Press. 2024.</w:t>
      </w:r>
    </w:p>
    <w:p>
      <w:pPr>
        <w:numPr>
          <w:ilvl w:val="0"/>
          <w:numId w:val="1005"/>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30"/>
    <w:bookmarkStart w:id="31"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2025-05-20T18:37:17Z</dcterms:created>
  <dcterms:modified xsi:type="dcterms:W3CDTF">2025-05-20T18:37:17Z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