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 Vitae: Cole Brokamp, 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“Cole”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“Bayesian Methods for Clinical Trials.”</w:t>
      </w:r>
      <w:r>
        <w:t xml:space="preserve"> </w:t>
      </w:r>
      <w:r>
        <w:t xml:space="preserve">A training workshop provided by Berry Consultants.</w:t>
      </w:r>
    </w:p>
    <w:p>
      <w:pPr>
        <w:pStyle w:val="Compact"/>
        <w:numPr>
          <w:ilvl w:val="0"/>
          <w:numId w:val="1003"/>
        </w:numPr>
      </w:pPr>
      <w:r>
        <w:t xml:space="preserve">2017:</w:t>
      </w:r>
      <w:r>
        <w:t xml:space="preserve"> </w:t>
      </w:r>
      <w:r>
        <w:t xml:space="preserve">“Intermediate R Shiny.”</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“Write Winning Grants.”</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“Machine Learning for Causal Inference in Environmental Health Studies.”</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“Junior Investigators Workshop.”</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“Practical Solutions for Working with Electronic Health Records Data.”</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“Causal Inference Using the R TWANG Package for Mediation and Continuous Exposures.”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“Fundamentals of Difference-in-Differences Studies.”</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“Introduction to tileDB for R.”</w:t>
      </w:r>
      <w:r>
        <w:t xml:space="preserve"> </w:t>
      </w:r>
      <w:r>
        <w:t xml:space="preserve">A tutorial at the useR! 2021 Annual Meeting.</w:t>
      </w:r>
    </w:p>
    <w:p>
      <w:pPr>
        <w:pStyle w:val="Compact"/>
        <w:numPr>
          <w:ilvl w:val="0"/>
          <w:numId w:val="1003"/>
        </w:numPr>
      </w:pPr>
      <w:r>
        <w:t xml:space="preserve">2022:</w:t>
      </w:r>
      <w:r>
        <w:t xml:space="preserve"> </w:t>
      </w:r>
      <w:r>
        <w:t xml:space="preserve">“Tidy Development Tools.”</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“Which Comes First: High Quality Clinical Data or Reliable AI-based Applications?”</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p>
      <w:pPr>
        <w:pStyle w:val="Compact"/>
        <w:numPr>
          <w:ilvl w:val="0"/>
          <w:numId w:val="1007"/>
        </w:numPr>
      </w:pPr>
      <w:r>
        <w:t xml:space="preserve">Pedro Miranda Afonso, Dimitris Rizopoulos, Anushka K Palipana, Emrah Gecili,</w:t>
      </w:r>
      <w:r>
        <w:t xml:space="preserve"> </w:t>
      </w:r>
      <w:r>
        <w:rPr>
          <w:b/>
          <w:bCs/>
        </w:rPr>
        <w:t xml:space="preserve">Cole Brokamp</w:t>
      </w:r>
      <w:r>
        <w:t xml:space="preserve">, John P Clancy, Rhonda D Szczesniak, Eleni-Rosalina Andrinopoulou. A joint model for (un)bounded longitudinal markers, competing risks, and recurrent events using patient registry data.</w:t>
      </w:r>
      <w:r>
        <w:t xml:space="preserve"> </w:t>
      </w:r>
      <w:r>
        <w:rPr>
          <w:i/>
          <w:iCs/>
        </w:rPr>
        <w:t xml:space="preserve">Statistics in Medicine</w:t>
      </w:r>
      <w:r>
        <w:t xml:space="preserve">. 2024;00:1-15. 2024.</w:t>
      </w:r>
    </w:p>
    <w:p>
      <w:pPr>
        <w:pStyle w:val="Compact"/>
        <w:numPr>
          <w:ilvl w:val="0"/>
          <w:numId w:val="1007"/>
        </w:numPr>
      </w:pPr>
      <w:r>
        <w:t xml:space="preserve">Lindsay Haacker, Lisa Littner, Mathew Martin,</w:t>
      </w:r>
      <w:r>
        <w:t xml:space="preserve"> </w:t>
      </w:r>
      <w:r>
        <w:rPr>
          <w:b/>
          <w:bCs/>
        </w:rPr>
        <w:t xml:space="preserve">Cole Brokamp</w:t>
      </w:r>
      <w:r>
        <w:t xml:space="preserve">, Andrew F Beck, Lori Luchtman-Jones. Anemia in Young Children and the Association With Socioeconomic Deprivation Indices.</w:t>
      </w:r>
      <w:r>
        <w:t xml:space="preserve"> </w:t>
      </w:r>
      <w:r>
        <w:rPr>
          <w:i/>
          <w:iCs/>
        </w:rPr>
        <w:t xml:space="preserve">Pediatric Blood &amp; Cancer</w:t>
      </w:r>
      <w:r>
        <w:t xml:space="preserve">. In Press. 2025.</w:t>
      </w:r>
    </w:p>
    <w:p>
      <w:pPr>
        <w:pStyle w:val="Compact"/>
        <w:numPr>
          <w:ilvl w:val="0"/>
          <w:numId w:val="1007"/>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In Press. 2025.</w:t>
      </w:r>
    </w:p>
    <w:p>
      <w:pPr>
        <w:pStyle w:val="Compact"/>
        <w:numPr>
          <w:ilvl w:val="0"/>
          <w:numId w:val="1007"/>
        </w:numPr>
      </w:pPr>
      <w:r>
        <w:t xml:space="preserve">Patrick H Ryan, Jeff Blossom,</w:t>
      </w:r>
      <w:r>
        <w:t xml:space="preserve"> </w:t>
      </w:r>
      <w:r>
        <w:rPr>
          <w:b/>
          <w:bCs/>
        </w:rPr>
        <w:t xml:space="preserve">Cole Brokamp</w:t>
      </w:r>
      <w:r>
        <w:t xml:space="preserve">, Antonella Zanobetti, Diane R Gold. Integrating Geospatial Data With Birth Cohorts to Explore Social Determinants of Health and Asthma.</w:t>
      </w:r>
      <w:r>
        <w:t xml:space="preserve"> </w:t>
      </w:r>
      <w:r>
        <w:rPr>
          <w:i/>
          <w:iCs/>
        </w:rPr>
        <w:t xml:space="preserve">Journal of Allergy and Clinical Immunology</w:t>
      </w:r>
      <w:r>
        <w:t xml:space="preserve">. In Press. 2025.</w:t>
      </w:r>
    </w:p>
    <w:p>
      <w:pPr>
        <w:pStyle w:val="Compact"/>
        <w:numPr>
          <w:ilvl w:val="0"/>
          <w:numId w:val="1007"/>
        </w:numPr>
      </w:pPr>
      <w:r>
        <w:t xml:space="preserve">Clara G Zundel, Mackenna M Shampine, Alexander Jakubiec, Christine Lewis,</w:t>
      </w:r>
      <w:r>
        <w:t xml:space="preserve"> </w:t>
      </w:r>
      <w:r>
        <w:rPr>
          <w:b/>
          <w:bCs/>
        </w:rPr>
        <w:t xml:space="preserve">Cole Brokamp</w:t>
      </w:r>
      <w:r>
        <w:t xml:space="preserve">, Jeffrey Robert Strawn, Tanja Jovanovic, Patrick H Ryan, Eric Andrew Woodcock, Zhao Yang, Michael Petriello, Hilary Marusak. Outdoor Air Pollution and Psychiatric Symptoms in Adolescents: A STudy of Peripheral Inflammatory Marker Associations.</w:t>
      </w:r>
      <w:r>
        <w:t xml:space="preserve"> </w:t>
      </w:r>
      <w:r>
        <w:rPr>
          <w:i/>
          <w:iCs/>
        </w:rPr>
        <w:t xml:space="preserve">Front. Psychiatry</w:t>
      </w:r>
      <w:r>
        <w:t xml:space="preserve">. Volume 16 - 2025. 2025.</w:t>
      </w:r>
    </w:p>
    <w:p>
      <w:pPr>
        <w:pStyle w:val="Compact"/>
        <w:numPr>
          <w:ilvl w:val="0"/>
          <w:numId w:val="1007"/>
        </w:numPr>
      </w:pPr>
      <w:r>
        <w:t xml:space="preserve">Zachary Pitkowsky, Andrew F Beck,</w:t>
      </w:r>
      <w:r>
        <w:t xml:space="preserve"> </w:t>
      </w:r>
      <w:r>
        <w:rPr>
          <w:b/>
          <w:bCs/>
        </w:rPr>
        <w:t xml:space="preserve">Cole Brokamp</w:t>
      </w:r>
      <w:r>
        <w:t xml:space="preserve">, Carlie Myers. Association Between Air Pollution, Neighborhood Opportunity and Pediatric Intensive Care Unit Admissions in Acute Respiratory Illness.</w:t>
      </w:r>
      <w:r>
        <w:t xml:space="preserve"> </w:t>
      </w:r>
      <w:r>
        <w:rPr>
          <w:i/>
          <w:iCs/>
        </w:rPr>
        <w:t xml:space="preserve">Journal of Pediatrics</w:t>
      </w:r>
      <w:r>
        <w:t xml:space="preserve">. In Press.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p>
      <w:pPr>
        <w:pStyle w:val="Compact"/>
        <w:numPr>
          <w:ilvl w:val="0"/>
          <w:numId w:val="1017"/>
        </w:numPr>
      </w:pPr>
      <w:r>
        <w:t xml:space="preserve">2025 - present: Member, CCHMC Committee for Computational Resources Use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ZRG1 MCST-M (53) R</w:t>
      </w:r>
    </w:p>
    <w:p>
      <w:pPr>
        <w:pStyle w:val="Compact"/>
        <w:numPr>
          <w:ilvl w:val="1"/>
          <w:numId w:val="1020"/>
        </w:numPr>
      </w:pPr>
      <w:r>
        <w:t xml:space="preserve">June 2025: NIH ZMD1 ML (A1) R (cancelled)</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2025-05-20</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2025-05-20T18:41:23Z</dcterms:created>
  <dcterms:modified xsi:type="dcterms:W3CDTF">2025-05-20T18:41:23Z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