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  <w:jc w:val="center"/>
      </w:pPr>
      <w:r>
        <w:rPr>
          <w:rFonts w:ascii="맑은 고딕" w:hAnsi="맑은 고딕" w:eastAsia="맑은 고딕"/>
          <w:b/>
          <w:color w:val="087A77"/>
          <w:sz w:val="26"/>
        </w:rPr>
        <w:t>제3회 KRC AI 디지털 혁신 공모전</w:t>
        <w:br/>
        <w:t>서비스개발 분야 참가신청서 첨부 원고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60"/>
        </w:rPr>
        <w:t>물살림 AI</w:t>
      </w:r>
    </w:p>
    <w:p>
      <w:pPr>
        <w:jc w:val="center"/>
      </w:pPr>
      <w:r>
        <w:rPr>
          <w:rFonts w:ascii="맑은 고딕" w:hAnsi="맑은 고딕" w:eastAsia="맑은 고딕"/>
          <w:b/>
          <w:color w:val="104641"/>
          <w:sz w:val="26"/>
        </w:rPr>
        <w:t>코드 없는 지역 선택에서 근거 기반 현장 협의까지</w:t>
      </w:r>
    </w:p>
    <w:p>
      <w:pPr>
        <w:jc w:val="center"/>
      </w:pPr>
      <w:r>
        <w:rPr>
          <w:rFonts w:ascii="맑은 고딕" w:hAnsi="맑은 고딕" w:eastAsia="맑은 고딕"/>
          <w:b w:val="0"/>
          <w:color w:val="58716C"/>
          <w:sz w:val="21"/>
        </w:rPr>
        <w:t>KRC 공공데이터 기반 농업용수 의사결정 보조 서비스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1. 서비스 개요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물살림 AI는 농업인과 현장 담당자가 저수지 코드를 알 필요 없이 시·도와 시·군·구를 선택해 우리 지역 농업용수 변화를 확인하고, 위험 근거를 바탕으로 현장 확인·협의까지 연결하는 웹 서비스다.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단순 수위 조회 화면에서 멈추지 않는다. 최신 저수율, 7일 변화, 관측 연속성을 함께 제시하고, 사용자가 다음 확인 행동을 선택한 뒤 개인정보 없이 30일짜리 현장 협의 카드를 공유하도록 설계했다.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814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257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서비스명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물살림 AI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공모 분야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서비스개발 — KRC 공공데이터와 AI를 활용한 Web-App 서비스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사용자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농업인·수리계, KRC 지역 현장 담당자, 지자체 농업용수 담당자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가치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코드 없는 지역 진입 / 근거가 보이는 변화 확인 / 사람 중심의 현장 협의</w:t>
            </w:r>
          </w:p>
        </w:tc>
      </w:tr>
      <w:tr>
        <w:tc>
          <w:tcPr>
            <w:tcW w:type="dxa" w:w="1814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공공데이터</w:t>
            </w:r>
          </w:p>
        </w:tc>
        <w:tc>
          <w:tcPr>
            <w:tcW w:type="dxa" w:w="7257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한국농어촌공사 농촌용수 저수지 수위정보 REST API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2. 추진 배경과 문제 정의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농업용수 정보는 저수지 코드, 관측일, 저수율처럼 현장 사용자가 바로 해석하기 어려운 형식으로 제공되는 경우가 많다.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저수율의 숫자 하나만으로는 급격한 변화인지, 관측이 충분한지, 무엇을 먼저 확인해야 하는지 판단하기 어렵다.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가뭄·급수 전환 판단은 공식 절차와 현장 확인이 필수지만, 그 전에 같은 근거를 빠르게 공유할 가벼운 협의 도구가 부족하다.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따라서 본 서비스는 “예측을 과장하는 자동 판단”이 아니라, 공공데이터를 쉽게 찾게 하고 변화의 근거를 설명하며 현장 협의가 남도록 돕는 의사결정 보조에 집중한다.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3. 사용자 흐름과 주요 기능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119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3628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사용자 경험</w:t>
            </w:r>
          </w:p>
        </w:tc>
        <w:tc>
          <w:tcPr>
            <w:tcW w:type="dxa" w:w="4252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구현 근거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① 지역 선택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시·도 → 실제 관측이 있는 시·군·구 → 저수지 순으로 선택한다.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county 조회 결과를 이용해 최근 관측 대상 지역만 동적으로 제시한다.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② 변화 확인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최신 저수율·7일 변화·관측일·추세 그래프·위험 근거를 한 화면에서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그래프 툴팁과 축, 색상 위험표시, 키보드 탐색을 제공한다.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③ 다음 행동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관측 재확인, 급수 여력 확인, 다음 갱신일 확인 등 현재 단계에 맞는 행동을 본다.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지시가 아닌 현장 확인 우선순위로 표현한다.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④ 협의 카드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개인정보 없이 같은 근거와 현장 확인 상태를 공유한다.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공개 링크는 읽기 전용이며 상태 변경은 생성자 비공개 키로만 가능하다.</w:t>
            </w:r>
          </w:p>
        </w:tc>
      </w:tr>
      <w:tr>
        <w:tc>
          <w:tcPr>
            <w:tcW w:type="dxa" w:w="119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⑤ 재방문</w:t>
            </w:r>
          </w:p>
        </w:tc>
        <w:tc>
          <w:tcPr>
            <w:tcW w:type="dxa" w:w="3628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조회·즐겨찾기·다음 확인 일정을 이용해 다시 들어온다.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브라우저 저장소와 일정 파일(.ics)로 개인 작업 흐름을 지원한다.</w:t>
            </w:r>
          </w:p>
        </w:tc>
      </w:tr>
    </w:tbl>
    <w:p>
      <w:pPr>
        <w:spacing w:after="0"/>
      </w:pP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4. AI 활용성과 책임 있는 배포 원칙</w:t>
      </w:r>
    </w:p>
    <w:p>
      <w:pPr>
        <w:spacing w:after="120"/>
      </w:pPr>
      <w:r>
        <w:rPr>
          <w:rFonts w:ascii="맑은 고딕" w:hAnsi="맑은 고딕" w:eastAsia="맑은 고딕"/>
          <w:b/>
          <w:color w:val="104641"/>
          <w:sz w:val="20"/>
        </w:rPr>
        <w:t>현재 화면의 전환 신호는</w:t>
      </w:r>
      <w:r>
        <w:rPr>
          <w:rFonts w:ascii="맑은 고딕" w:hAnsi="맑은 고딕" w:eastAsia="맑은 고딕"/>
          <w:sz w:val="20"/>
        </w:rPr>
        <w:t xml:space="preserve"> 최신 저수율, 단기 변화, 관측 연속성을 결합한 설명 가능한 분석 신호다. 사용자는 어떤 근거로 주의 단계가 제시됐는지 화면에서 확인할 수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오프라인 탐색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탑정저수지 365일 관측 이력으로 저수율·7일 기울기·일별 변동성을 이용한 Isolation Forest 이상 전환 패턴 탐색을 수행했다.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의미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최근 패턴이 과거 관측 패턴 중 얼마나 드문지 보는 보조 근거이며, 미래 가뭄이나 저수율을 예측하는 모델이 아니다.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배포 보류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7일 후 저수율 예측 후보는 기준선보다 성능이 낮아 서비스 기능으로 배포하지 않았다.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안전장치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공식 경보 대체 금지, 자동 운영 결정 금지, 원자료·관측일 표시, 사람의 현장 확인과 상태 갱신을 적용한다.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이 원칙은 기술을 약하게 보이게 하기 위한 것이 아니라, 검증되지 않은 AI 결과가 농업용수 판단에 혼선을 주지 않도록 하는 서비스 품질 기준이다.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5. 공공데이터 활용·보안·개인정보 설계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KRC API 인증키는 브라우저나 제출 문서에 포함하지 않고 서버 환경변수에서만 사용한다.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위치 조회는 최대 31일, 개별 저수지 상세는 최대 366일로 입력 범위를 제한한다.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API 요청 제한(분당 120회/IP), 5분 캐시, 12초 타임아웃을 적용해 외부 API 의존성을 관리한다.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협의 카드는 이름·전화번호·정확한 농지 주소를 입력하지 않도록 안내하고, 30일 후 자동 삭제한다.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공개 카드 URL에는 상태 변경 권한을 넣지 않는다. 생성자만 가진 비공개 키가 있어야 상태를 갱신할 수 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6. 사업화 및 파일럿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1701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7370"/>
            <w:vAlign w:val="center"/>
            <w:shd w:fill="104641"/>
          </w:tcPr>
          <w:p>
            <w:r/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실행 계획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파일럿 대상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KRC 지역부서 1곳, 수리계/농업인 대표 10~20명, 4주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검증 시나리오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변화 신호 확인 → 관측 재확인 → 급수 여력·현장 상태 협의 카드 기록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핵심 KPI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시간, 카드 생성·확인 완료율, 확인까지 걸린 시간, 불필요 경보율, 사용자 이해도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성공 기준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첫 결과 도달 중앙값 2분 이내, 카드 확인 완료율 70% 이상, 근거·주의문 이해도 80% 이상</w:t>
            </w:r>
          </w:p>
        </w:tc>
      </w:tr>
      <w:tr>
        <w:tc>
          <w:tcPr>
            <w:tcW w:type="dxa" w:w="1701"/>
            <w:vAlign w:val="center"/>
            <w:shd w:fill="EAF4EF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확장 방향</w:t>
            </w:r>
          </w:p>
        </w:tc>
        <w:tc>
          <w:tcPr>
            <w:tcW w:type="dxa" w:w="7370"/>
            <w:vAlign w:val="center"/>
          </w:tcPr>
          <w:p>
            <w:r/>
            <w:r>
              <w:rPr>
                <w:rFonts w:ascii="맑은 고딕" w:hAnsi="맑은 고딕" w:eastAsia="맑은 고딕"/>
                <w:b w:val="0"/>
                <w:sz w:val="19"/>
              </w:rPr>
              <w:t>강수·수요·급수·가뭄 이력 결합, 시간 분리 검증 후 제한적 예측 기능 검토, 지역 운영 대시보드 연계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맑은 고딕" w:hAnsi="맑은 고딕" w:eastAsia="맑은 고딕"/>
          <w:sz w:val="20"/>
        </w:rPr>
        <w:t>본 원고는 파일럿 계획을 제시하며, 파일럿을 이미 완료한 것처럼 주장하지 않는다.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7. 기대효과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국민·농업인이 저수지 코드나 API 문서를 몰라도 지역 선택만으로 농업용수 상황에 도달한다.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숫자 조회를 변화 근거와 다음 행동으로 번역해 현장 확인의 시작 시간을 단축한다.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개인정보를 쌓지 않는 단기 협의 카드로 농업인·현장 담당자 간 같은 근거의 소통을 지원한다.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성능이 부족한 예측 모델을 배포하지 않는 원칙으로 공공 AI의 신뢰와 책임성을 확보한다.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8. 시연 안내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지역 선택 화면: http://localhost:4184/  |  실사용 대시보드: mulsallim-dashboard-county-v10.html  |  AI 모델카드: mulsallim-ai-model-card.html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시연에서는 제주특별자치도 등 실제 관측 지역을 선택해 저수지 코드 비노출, 변화 근거, 협의 카드의 공개/관리 권한 분리, AI 모델카드의 배포 보류 원칙을 순서대로 보여준다.</w:t>
      </w:r>
    </w:p>
    <w:p>
      <w:pPr>
        <w:spacing w:before="320" w:after="120"/>
      </w:pPr>
      <w:r>
        <w:rPr>
          <w:rFonts w:ascii="맑은 고딕" w:hAnsi="맑은 고딕" w:eastAsia="맑은 고딕"/>
          <w:b/>
          <w:color w:val="104641"/>
          <w:sz w:val="30"/>
        </w:rPr>
        <w:t>9. 최종 자체 검증</w:t>
      </w:r>
    </w:p>
    <w:p>
      <w:pPr>
        <w:spacing w:after="120"/>
      </w:pPr>
      <w:r>
        <w:rPr>
          <w:rFonts w:ascii="맑은 고딕" w:hAnsi="맑은 고딕" w:eastAsia="맑은 고딕"/>
          <w:sz w:val="20"/>
        </w:rPr>
        <w:t>2026-07-24 기준 로컬 v10 회귀 테스트에서 KRC 건강 상태, 제주 지역 조회 및 개별 이력, 서울 무관측 처리, 주요 화면 HTTP 응답, 협의 카드 관리 키 비노출, 무권한 상태 변경 차단을 확인했다.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10. 다지역 시간 분리 AI 검증과 실증 체계</w:t>
      </w:r>
    </w:p>
    <w:p>
      <w:r>
        <w:rPr>
          <w:rFonts w:ascii="맑은 고딕" w:hAnsi="맑은 고딕" w:eastAsia="맑은 고딕"/>
          <w:sz w:val="20"/>
        </w:rPr>
        <w:t>물살림 AI는 한 저수지의 결과로 AI 성능을 일반화하지 않았다. 9개 권역 18개 저수지의 최근 1년 KRC 일별 관측 6,588건을 수집하고, 저수지별 과거 70%로 학습한 뒤 미래 30%(1,908개 예시)로 홀드아웃 평가했다.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7일 저수율 예측에서 현재값 유지 기준선 MAE는 3.525%p, 기울기 투영 후보는 4.198%p였다. 후보가 더 나빠 예측값을 배포하지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7일 내 5%p 이상 하락 확인 신호는 저수율 50% 이하 기준 F1 0.040 대비 세 특징 후보 F1 0.062로 개선됐다. 그러나 재현율 0.037로 자동 알림·공식 경보·급수 결정을 위한 성능은 아니다.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따라서 현재 서비스는 설명 가능한 현장 확인 우선순위만 제공하며, 모델카드에서 범위·성능·보류 근거를 공개한다.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11. 파일럿 측정 기능과 운영 원칙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익명 파일럿 화면은 농업인·수리계, KRC 현장 담당자, 지자체 담당자의 사용 편의·이해도·재사용 의향을 1~5점으로 기록한다.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설문 응답은 90일, 협의 카드는 30일 뒤 자동 정리한다. 이름·연락처·정확한 농지 주소는 저장하지 않는다.</w:t>
      </w:r>
    </w:p>
    <w:p>
      <w:pPr>
        <w:pStyle w:val="ListBullet"/>
        <w:spacing w:after="60"/>
      </w:pPr>
      <w:r>
        <w:rPr>
          <w:rFonts w:ascii="맑은 고딕" w:hAnsi="맑은 고딕" w:eastAsia="맑은 고딕"/>
          <w:sz w:val="20"/>
        </w:rPr>
        <w:t>응답 수가 적으면 성과로 포장하지 않고 표본 수·역할·기간·불편 의견을 함께 공개한다.</w:t>
      </w:r>
    </w:p>
    <w:p>
      <w:pPr>
        <w:spacing w:before="320" w:after="120"/>
      </w:pPr>
      <w:r>
        <w:rPr>
          <w:rFonts w:ascii="맑은 고딕" w:hAnsi="맑은 고딕" w:eastAsia="맑은 고딕"/>
          <w:b/>
          <w:sz w:val="30"/>
        </w:rPr>
        <w:t>12. 최신 시연 경로</w:t>
      </w:r>
    </w:p>
    <w:p>
      <w:r>
        <w:rPr>
          <w:rFonts w:ascii="맑은 고딕" w:hAnsi="맑은 고딕" w:eastAsia="맑은 고딕"/>
          <w:sz w:val="20"/>
        </w:rPr>
        <w:t>기본 진입: http://localhost:4184/  |  대시보드: mulsallim-dashboard-county-v10.html  |  다지역 모델카드: mulsallim-ai-model-card-v3.html  |  파일럿 피드백: mulsallim-pilot.html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