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DE2E" w14:textId="77777777" w:rsidR="00607F63" w:rsidRDefault="00607F63" w:rsidP="00607F63">
      <w:pPr>
        <w:rPr>
          <w:b/>
        </w:rPr>
      </w:pPr>
      <w:r>
        <w:rPr>
          <w:b/>
        </w:rPr>
        <w:t>Differential Sea Lice Loads on Pacific Salmon Species</w:t>
      </w:r>
    </w:p>
    <w:p w14:paraId="4F64B2A9" w14:textId="63206A28" w:rsidR="00C33D83" w:rsidRDefault="00607F63">
      <w:r>
        <w:rPr>
          <w:noProof/>
        </w:rPr>
        <w:drawing>
          <wp:inline distT="0" distB="0" distL="0" distR="0" wp14:anchorId="48883725" wp14:editId="1A2045BF">
            <wp:extent cx="4178595" cy="6267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limusvsCops.png"/>
                    <pic:cNvPicPr/>
                  </pic:nvPicPr>
                  <pic:blipFill>
                    <a:blip r:embed="rId6">
                      <a:extLst>
                        <a:ext uri="{28A0092B-C50C-407E-A947-70E740481C1C}">
                          <a14:useLocalDpi xmlns:a14="http://schemas.microsoft.com/office/drawing/2010/main" val="0"/>
                        </a:ext>
                      </a:extLst>
                    </a:blip>
                    <a:stretch>
                      <a:fillRect/>
                    </a:stretch>
                  </pic:blipFill>
                  <pic:spPr>
                    <a:xfrm>
                      <a:off x="0" y="0"/>
                      <a:ext cx="4180250" cy="6270376"/>
                    </a:xfrm>
                    <a:prstGeom prst="rect">
                      <a:avLst/>
                    </a:prstGeom>
                  </pic:spPr>
                </pic:pic>
              </a:graphicData>
            </a:graphic>
          </wp:inline>
        </w:drawing>
      </w:r>
    </w:p>
    <w:p w14:paraId="6D955C17" w14:textId="22456138" w:rsidR="00607F63" w:rsidRDefault="00607F63">
      <w:r>
        <w:rPr>
          <w:b/>
        </w:rPr>
        <w:t xml:space="preserve">Figure 1: </w:t>
      </w:r>
      <w:r>
        <w:t xml:space="preserve">Here we show the relative abundance of chalimus staged lice versus copepodite staged lice for the three species of salmon. It is clear that while copepodite numbers are relatively stable between ~0.25 - ~0.75 across all three salmon species, there is a significant difference between the chalimus abundance, with sockeye showing significantly higher counts than the other two. *NOTE*: it is important to recall that sockeye make up more than ¾ of the fish that have data for chalimus/copepodite counts. </w:t>
      </w:r>
    </w:p>
    <w:p w14:paraId="3710C448" w14:textId="5AA21FB3" w:rsidR="00607F63" w:rsidRPr="00995CB5" w:rsidRDefault="00607F63" w:rsidP="00607F63">
      <w:r>
        <w:rPr>
          <w:b/>
        </w:rPr>
        <w:t xml:space="preserve">Table 1: </w:t>
      </w:r>
      <w:r>
        <w:t xml:space="preserve">A summary of some important result values from our null and alternate models for both chalimus and copepodite lice. </w:t>
      </w:r>
    </w:p>
    <w:tbl>
      <w:tblPr>
        <w:tblStyle w:val="TableGrid"/>
        <w:tblW w:w="0" w:type="auto"/>
        <w:tblBorders>
          <w:left w:val="none" w:sz="0" w:space="0" w:color="auto"/>
        </w:tblBorders>
        <w:tblLook w:val="04A0" w:firstRow="1" w:lastRow="0" w:firstColumn="1" w:lastColumn="0" w:noHBand="0" w:noVBand="1"/>
      </w:tblPr>
      <w:tblGrid>
        <w:gridCol w:w="2250"/>
        <w:gridCol w:w="1710"/>
        <w:gridCol w:w="2430"/>
        <w:gridCol w:w="1341"/>
        <w:gridCol w:w="1629"/>
      </w:tblGrid>
      <w:tr w:rsidR="00607F63" w14:paraId="2231B383" w14:textId="77777777" w:rsidTr="00DB0B27">
        <w:tc>
          <w:tcPr>
            <w:tcW w:w="2250" w:type="dxa"/>
            <w:tcBorders>
              <w:bottom w:val="single" w:sz="4" w:space="0" w:color="auto"/>
            </w:tcBorders>
          </w:tcPr>
          <w:p w14:paraId="1946C93D" w14:textId="77777777" w:rsidR="00607F63" w:rsidRPr="00C90625" w:rsidRDefault="00607F63" w:rsidP="00DB0B27">
            <w:pPr>
              <w:jc w:val="center"/>
              <w:rPr>
                <w:b/>
              </w:rPr>
            </w:pPr>
            <w:r w:rsidRPr="00C90625">
              <w:rPr>
                <w:b/>
              </w:rPr>
              <w:lastRenderedPageBreak/>
              <w:t>Model</w:t>
            </w:r>
          </w:p>
        </w:tc>
        <w:tc>
          <w:tcPr>
            <w:tcW w:w="1710" w:type="dxa"/>
            <w:tcBorders>
              <w:bottom w:val="single" w:sz="4" w:space="0" w:color="auto"/>
            </w:tcBorders>
          </w:tcPr>
          <w:p w14:paraId="4BA2DCC9" w14:textId="77777777" w:rsidR="00607F63" w:rsidRPr="00C90625" w:rsidRDefault="00607F63" w:rsidP="00DB0B27">
            <w:pPr>
              <w:jc w:val="center"/>
              <w:rPr>
                <w:b/>
              </w:rPr>
            </w:pPr>
            <w:r>
              <w:rPr>
                <w:b/>
              </w:rPr>
              <w:t>Fixed Effect</w:t>
            </w:r>
          </w:p>
        </w:tc>
        <w:tc>
          <w:tcPr>
            <w:tcW w:w="2430" w:type="dxa"/>
            <w:tcBorders>
              <w:bottom w:val="single" w:sz="4" w:space="0" w:color="auto"/>
            </w:tcBorders>
          </w:tcPr>
          <w:p w14:paraId="41FCEAA1" w14:textId="77777777" w:rsidR="00607F63" w:rsidRPr="00C90625" w:rsidRDefault="00607F63" w:rsidP="00DB0B27">
            <w:pPr>
              <w:jc w:val="center"/>
              <w:rPr>
                <w:b/>
              </w:rPr>
            </w:pPr>
            <w:r w:rsidRPr="00C90625">
              <w:rPr>
                <w:b/>
              </w:rPr>
              <w:t>Negative Log Likelihood</w:t>
            </w:r>
          </w:p>
        </w:tc>
        <w:tc>
          <w:tcPr>
            <w:tcW w:w="1341" w:type="dxa"/>
            <w:tcBorders>
              <w:bottom w:val="single" w:sz="4" w:space="0" w:color="auto"/>
            </w:tcBorders>
          </w:tcPr>
          <w:p w14:paraId="1EC1F3A3" w14:textId="77777777" w:rsidR="00607F63" w:rsidRPr="00C90625" w:rsidRDefault="00607F63" w:rsidP="00DB0B27">
            <w:pPr>
              <w:jc w:val="center"/>
              <w:rPr>
                <w:b/>
              </w:rPr>
            </w:pPr>
            <w:r w:rsidRPr="00C90625">
              <w:rPr>
                <w:b/>
              </w:rPr>
              <w:t>AIC value</w:t>
            </w:r>
          </w:p>
        </w:tc>
        <w:tc>
          <w:tcPr>
            <w:tcW w:w="1629" w:type="dxa"/>
            <w:tcBorders>
              <w:bottom w:val="single" w:sz="4" w:space="0" w:color="auto"/>
              <w:right w:val="nil"/>
            </w:tcBorders>
          </w:tcPr>
          <w:p w14:paraId="11AC8331" w14:textId="77777777" w:rsidR="00607F63" w:rsidRPr="00C90625" w:rsidRDefault="00607F63" w:rsidP="00DB0B27">
            <w:pPr>
              <w:jc w:val="center"/>
              <w:rPr>
                <w:b/>
              </w:rPr>
            </w:pPr>
            <w:r w:rsidRPr="00C90625">
              <w:rPr>
                <w:b/>
              </w:rPr>
              <w:t>Delta-AIC value</w:t>
            </w:r>
          </w:p>
        </w:tc>
      </w:tr>
      <w:tr w:rsidR="00607F63" w14:paraId="4E0D34B4" w14:textId="77777777" w:rsidTr="00DB0B27">
        <w:tc>
          <w:tcPr>
            <w:tcW w:w="2250" w:type="dxa"/>
            <w:tcBorders>
              <w:top w:val="single" w:sz="4" w:space="0" w:color="auto"/>
              <w:bottom w:val="nil"/>
            </w:tcBorders>
          </w:tcPr>
          <w:p w14:paraId="67C071B8" w14:textId="658AB7D8" w:rsidR="00607F63" w:rsidRPr="00C90625" w:rsidRDefault="00607F63" w:rsidP="00DB0B27">
            <w:pPr>
              <w:jc w:val="center"/>
              <w:rPr>
                <w:b/>
              </w:rPr>
            </w:pPr>
            <w:r>
              <w:rPr>
                <w:b/>
              </w:rPr>
              <w:t xml:space="preserve">Chalimus </w:t>
            </w:r>
            <w:r w:rsidRPr="00C90625">
              <w:rPr>
                <w:b/>
              </w:rPr>
              <w:t>Null</w:t>
            </w:r>
          </w:p>
        </w:tc>
        <w:tc>
          <w:tcPr>
            <w:tcW w:w="1710" w:type="dxa"/>
            <w:tcBorders>
              <w:top w:val="single" w:sz="4" w:space="0" w:color="auto"/>
              <w:bottom w:val="nil"/>
            </w:tcBorders>
          </w:tcPr>
          <w:p w14:paraId="5CD78479" w14:textId="77777777" w:rsidR="00607F63" w:rsidRDefault="00607F63" w:rsidP="00DB0B27">
            <w:pPr>
              <w:jc w:val="center"/>
            </w:pPr>
            <w:r>
              <w:t>--</w:t>
            </w:r>
          </w:p>
        </w:tc>
        <w:tc>
          <w:tcPr>
            <w:tcW w:w="2430" w:type="dxa"/>
            <w:tcBorders>
              <w:top w:val="single" w:sz="4" w:space="0" w:color="auto"/>
              <w:bottom w:val="nil"/>
            </w:tcBorders>
          </w:tcPr>
          <w:p w14:paraId="5301ED9F" w14:textId="54DB24E9" w:rsidR="00607F63" w:rsidRDefault="00607F63" w:rsidP="00DB0B27">
            <w:pPr>
              <w:jc w:val="center"/>
            </w:pPr>
            <w:r>
              <w:t>-814.806</w:t>
            </w:r>
          </w:p>
        </w:tc>
        <w:tc>
          <w:tcPr>
            <w:tcW w:w="1341" w:type="dxa"/>
            <w:tcBorders>
              <w:top w:val="single" w:sz="4" w:space="0" w:color="auto"/>
              <w:bottom w:val="nil"/>
            </w:tcBorders>
          </w:tcPr>
          <w:p w14:paraId="0C05DA89" w14:textId="170193AF" w:rsidR="00607F63" w:rsidRDefault="00607F63" w:rsidP="00DB0B27">
            <w:pPr>
              <w:jc w:val="center"/>
            </w:pPr>
            <w:r>
              <w:t>1635.6</w:t>
            </w:r>
          </w:p>
        </w:tc>
        <w:tc>
          <w:tcPr>
            <w:tcW w:w="1629" w:type="dxa"/>
            <w:tcBorders>
              <w:top w:val="single" w:sz="4" w:space="0" w:color="auto"/>
              <w:bottom w:val="nil"/>
              <w:right w:val="nil"/>
            </w:tcBorders>
          </w:tcPr>
          <w:p w14:paraId="579D7137" w14:textId="77777777" w:rsidR="00607F63" w:rsidRDefault="00607F63" w:rsidP="00DB0B27">
            <w:pPr>
              <w:jc w:val="center"/>
            </w:pPr>
            <w:r>
              <w:t>0.0</w:t>
            </w:r>
          </w:p>
        </w:tc>
      </w:tr>
      <w:tr w:rsidR="00607F63" w14:paraId="629BB1B3" w14:textId="77777777" w:rsidTr="00DB0B27">
        <w:tc>
          <w:tcPr>
            <w:tcW w:w="2250" w:type="dxa"/>
            <w:tcBorders>
              <w:top w:val="nil"/>
              <w:bottom w:val="nil"/>
            </w:tcBorders>
          </w:tcPr>
          <w:p w14:paraId="6BABC28B" w14:textId="134DE43C" w:rsidR="00607F63" w:rsidRPr="00C90625" w:rsidRDefault="00607F63" w:rsidP="00DB0B27">
            <w:pPr>
              <w:jc w:val="center"/>
              <w:rPr>
                <w:b/>
              </w:rPr>
            </w:pPr>
            <w:r>
              <w:rPr>
                <w:b/>
              </w:rPr>
              <w:t xml:space="preserve">Chalimus </w:t>
            </w:r>
            <w:r w:rsidRPr="00C90625">
              <w:rPr>
                <w:b/>
              </w:rPr>
              <w:t>Alternate</w:t>
            </w:r>
          </w:p>
        </w:tc>
        <w:tc>
          <w:tcPr>
            <w:tcW w:w="1710" w:type="dxa"/>
            <w:tcBorders>
              <w:top w:val="nil"/>
              <w:bottom w:val="nil"/>
            </w:tcBorders>
          </w:tcPr>
          <w:p w14:paraId="37533094" w14:textId="77777777" w:rsidR="00607F63" w:rsidRPr="00C90625" w:rsidRDefault="00607F63" w:rsidP="00DB0B27">
            <w:pPr>
              <w:jc w:val="center"/>
            </w:pPr>
            <w:r>
              <w:t>Salmon Species</w:t>
            </w:r>
          </w:p>
        </w:tc>
        <w:tc>
          <w:tcPr>
            <w:tcW w:w="2430" w:type="dxa"/>
            <w:tcBorders>
              <w:top w:val="nil"/>
              <w:bottom w:val="nil"/>
            </w:tcBorders>
          </w:tcPr>
          <w:p w14:paraId="0D7B6EC4" w14:textId="602A711B" w:rsidR="00607F63" w:rsidRDefault="00607F63" w:rsidP="00DB0B27">
            <w:pPr>
              <w:jc w:val="center"/>
            </w:pPr>
            <w:r w:rsidRPr="00C90625">
              <w:t>-</w:t>
            </w:r>
            <w:r>
              <w:t>787.394</w:t>
            </w:r>
          </w:p>
        </w:tc>
        <w:tc>
          <w:tcPr>
            <w:tcW w:w="1341" w:type="dxa"/>
            <w:tcBorders>
              <w:top w:val="nil"/>
              <w:bottom w:val="nil"/>
            </w:tcBorders>
          </w:tcPr>
          <w:p w14:paraId="5355163D" w14:textId="38DD95EC" w:rsidR="00607F63" w:rsidRDefault="00607F63" w:rsidP="00DB0B27">
            <w:pPr>
              <w:jc w:val="center"/>
            </w:pPr>
            <w:r>
              <w:t>1584.8</w:t>
            </w:r>
          </w:p>
        </w:tc>
        <w:tc>
          <w:tcPr>
            <w:tcW w:w="1629" w:type="dxa"/>
            <w:tcBorders>
              <w:top w:val="nil"/>
              <w:bottom w:val="nil"/>
              <w:right w:val="nil"/>
            </w:tcBorders>
          </w:tcPr>
          <w:p w14:paraId="0243157B" w14:textId="4DA1C599" w:rsidR="00607F63" w:rsidRDefault="00607F63" w:rsidP="00DB0B27">
            <w:pPr>
              <w:jc w:val="center"/>
            </w:pPr>
            <w:r>
              <w:t>50.8</w:t>
            </w:r>
          </w:p>
        </w:tc>
      </w:tr>
      <w:tr w:rsidR="00607F63" w14:paraId="58E6C98B" w14:textId="77777777" w:rsidTr="00DB0B27">
        <w:tc>
          <w:tcPr>
            <w:tcW w:w="2250" w:type="dxa"/>
            <w:tcBorders>
              <w:top w:val="nil"/>
              <w:bottom w:val="nil"/>
            </w:tcBorders>
          </w:tcPr>
          <w:p w14:paraId="09FD0BB5" w14:textId="7E9574AB" w:rsidR="00607F63" w:rsidRPr="00C90625" w:rsidRDefault="00607F63" w:rsidP="00DB0B27">
            <w:pPr>
              <w:jc w:val="center"/>
              <w:rPr>
                <w:b/>
              </w:rPr>
            </w:pPr>
            <w:r>
              <w:rPr>
                <w:b/>
              </w:rPr>
              <w:t xml:space="preserve">Copepodite </w:t>
            </w:r>
            <w:r w:rsidRPr="00C90625">
              <w:rPr>
                <w:b/>
              </w:rPr>
              <w:t>Null</w:t>
            </w:r>
          </w:p>
        </w:tc>
        <w:tc>
          <w:tcPr>
            <w:tcW w:w="1710" w:type="dxa"/>
            <w:tcBorders>
              <w:top w:val="nil"/>
              <w:bottom w:val="nil"/>
            </w:tcBorders>
          </w:tcPr>
          <w:p w14:paraId="4BB6C38B" w14:textId="77777777" w:rsidR="00607F63" w:rsidRPr="00C90625" w:rsidRDefault="00607F63" w:rsidP="00DB0B27">
            <w:pPr>
              <w:jc w:val="center"/>
            </w:pPr>
            <w:r>
              <w:t>--</w:t>
            </w:r>
          </w:p>
        </w:tc>
        <w:tc>
          <w:tcPr>
            <w:tcW w:w="2430" w:type="dxa"/>
            <w:tcBorders>
              <w:top w:val="nil"/>
              <w:bottom w:val="nil"/>
            </w:tcBorders>
          </w:tcPr>
          <w:p w14:paraId="3D788C74" w14:textId="1DAAE85C" w:rsidR="00607F63" w:rsidRDefault="00607F63" w:rsidP="00DB0B27">
            <w:pPr>
              <w:jc w:val="center"/>
            </w:pPr>
            <w:r w:rsidRPr="00C90625">
              <w:t>-</w:t>
            </w:r>
            <w:r>
              <w:t>321.102</w:t>
            </w:r>
          </w:p>
        </w:tc>
        <w:tc>
          <w:tcPr>
            <w:tcW w:w="1341" w:type="dxa"/>
            <w:tcBorders>
              <w:top w:val="nil"/>
              <w:bottom w:val="nil"/>
            </w:tcBorders>
          </w:tcPr>
          <w:p w14:paraId="54B119A1" w14:textId="54FE3F6D" w:rsidR="00607F63" w:rsidRDefault="007D4EA7" w:rsidP="00DB0B27">
            <w:pPr>
              <w:jc w:val="center"/>
            </w:pPr>
            <w:r>
              <w:t>648.2</w:t>
            </w:r>
          </w:p>
        </w:tc>
        <w:tc>
          <w:tcPr>
            <w:tcW w:w="1629" w:type="dxa"/>
            <w:tcBorders>
              <w:top w:val="nil"/>
              <w:bottom w:val="nil"/>
              <w:right w:val="nil"/>
            </w:tcBorders>
          </w:tcPr>
          <w:p w14:paraId="29310703" w14:textId="77777777" w:rsidR="00607F63" w:rsidRDefault="00607F63" w:rsidP="00DB0B27">
            <w:pPr>
              <w:jc w:val="center"/>
            </w:pPr>
            <w:r>
              <w:t>0.0</w:t>
            </w:r>
          </w:p>
        </w:tc>
      </w:tr>
      <w:tr w:rsidR="00607F63" w14:paraId="70E560D4" w14:textId="77777777" w:rsidTr="00DB0B27">
        <w:tc>
          <w:tcPr>
            <w:tcW w:w="2250" w:type="dxa"/>
            <w:tcBorders>
              <w:top w:val="nil"/>
            </w:tcBorders>
          </w:tcPr>
          <w:p w14:paraId="28CEAFF7" w14:textId="5E0DB61C" w:rsidR="00607F63" w:rsidRPr="00C90625" w:rsidRDefault="00607F63" w:rsidP="00607F63">
            <w:pPr>
              <w:rPr>
                <w:b/>
              </w:rPr>
            </w:pPr>
            <w:r w:rsidRPr="00C90625">
              <w:rPr>
                <w:b/>
                <w:i/>
              </w:rPr>
              <w:t xml:space="preserve"> </w:t>
            </w:r>
            <w:r>
              <w:rPr>
                <w:b/>
              </w:rPr>
              <w:t xml:space="preserve">Copepodite </w:t>
            </w:r>
            <w:r w:rsidRPr="00C90625">
              <w:rPr>
                <w:b/>
              </w:rPr>
              <w:t>Alternate</w:t>
            </w:r>
          </w:p>
        </w:tc>
        <w:tc>
          <w:tcPr>
            <w:tcW w:w="1710" w:type="dxa"/>
            <w:tcBorders>
              <w:top w:val="nil"/>
            </w:tcBorders>
          </w:tcPr>
          <w:p w14:paraId="1C4161BC" w14:textId="77777777" w:rsidR="00607F63" w:rsidRPr="00C90625" w:rsidRDefault="00607F63" w:rsidP="00DB0B27">
            <w:pPr>
              <w:jc w:val="center"/>
            </w:pPr>
            <w:r>
              <w:t>Salmon Species</w:t>
            </w:r>
          </w:p>
        </w:tc>
        <w:tc>
          <w:tcPr>
            <w:tcW w:w="2430" w:type="dxa"/>
            <w:tcBorders>
              <w:top w:val="nil"/>
            </w:tcBorders>
          </w:tcPr>
          <w:p w14:paraId="134F3C52" w14:textId="491BCF72" w:rsidR="00607F63" w:rsidRDefault="00607F63" w:rsidP="00DB0B27">
            <w:pPr>
              <w:jc w:val="center"/>
            </w:pPr>
            <w:r w:rsidRPr="00C90625">
              <w:t>-</w:t>
            </w:r>
            <w:r w:rsidR="007D4EA7">
              <w:t>320.075</w:t>
            </w:r>
          </w:p>
        </w:tc>
        <w:tc>
          <w:tcPr>
            <w:tcW w:w="1341" w:type="dxa"/>
            <w:tcBorders>
              <w:top w:val="nil"/>
            </w:tcBorders>
          </w:tcPr>
          <w:p w14:paraId="61C9D327" w14:textId="2D65E3FC" w:rsidR="00607F63" w:rsidRDefault="007D4EA7" w:rsidP="00DB0B27">
            <w:pPr>
              <w:jc w:val="center"/>
            </w:pPr>
            <w:r>
              <w:t>650.1</w:t>
            </w:r>
          </w:p>
        </w:tc>
        <w:tc>
          <w:tcPr>
            <w:tcW w:w="1629" w:type="dxa"/>
            <w:tcBorders>
              <w:top w:val="nil"/>
              <w:right w:val="nil"/>
            </w:tcBorders>
          </w:tcPr>
          <w:p w14:paraId="16B6764F" w14:textId="71D0B63B" w:rsidR="00607F63" w:rsidRDefault="007D4EA7" w:rsidP="00DB0B27">
            <w:pPr>
              <w:jc w:val="center"/>
            </w:pPr>
            <w:r>
              <w:t>1.9</w:t>
            </w:r>
          </w:p>
        </w:tc>
      </w:tr>
    </w:tbl>
    <w:p w14:paraId="5AAF76E9" w14:textId="1871B31F" w:rsidR="00607F63" w:rsidRDefault="00607F63"/>
    <w:p w14:paraId="7519DA87" w14:textId="7726200E" w:rsidR="00607F63" w:rsidRDefault="00607F63" w:rsidP="00607F63">
      <w:r>
        <w:rPr>
          <w:b/>
        </w:rPr>
        <w:t xml:space="preserve">Table 2: </w:t>
      </w:r>
      <w:r>
        <w:t>A summary of the coefficients and standard errors from the two alternate models run for both chalimus-stage and copepodite-stage</w:t>
      </w:r>
      <w:r>
        <w:rPr>
          <w:i/>
        </w:rPr>
        <w:t xml:space="preserve"> </w:t>
      </w:r>
      <w:r>
        <w:t>lice. The coefficient values here were reverse transformed, along with +/- two standard errors to plot the points and error bars for Fig. 1.</w:t>
      </w:r>
    </w:p>
    <w:tbl>
      <w:tblPr>
        <w:tblStyle w:val="TableGrid"/>
        <w:tblW w:w="0" w:type="auto"/>
        <w:tblBorders>
          <w:left w:val="none" w:sz="0" w:space="0" w:color="auto"/>
        </w:tblBorders>
        <w:tblLayout w:type="fixed"/>
        <w:tblLook w:val="04A0" w:firstRow="1" w:lastRow="0" w:firstColumn="1" w:lastColumn="0" w:noHBand="0" w:noVBand="1"/>
      </w:tblPr>
      <w:tblGrid>
        <w:gridCol w:w="1620"/>
        <w:gridCol w:w="1170"/>
        <w:gridCol w:w="1350"/>
        <w:gridCol w:w="1350"/>
        <w:gridCol w:w="1350"/>
        <w:gridCol w:w="1170"/>
        <w:gridCol w:w="1350"/>
      </w:tblGrid>
      <w:tr w:rsidR="00607F63" w:rsidRPr="00613F36" w14:paraId="75D6BA12" w14:textId="77777777" w:rsidTr="00DB0B27">
        <w:trPr>
          <w:trHeight w:val="647"/>
        </w:trPr>
        <w:tc>
          <w:tcPr>
            <w:tcW w:w="1620" w:type="dxa"/>
            <w:tcBorders>
              <w:bottom w:val="single" w:sz="4" w:space="0" w:color="auto"/>
            </w:tcBorders>
          </w:tcPr>
          <w:p w14:paraId="7BE150B2" w14:textId="77777777" w:rsidR="00607F63" w:rsidRPr="00FB688B" w:rsidRDefault="00607F63" w:rsidP="00DB0B27">
            <w:pPr>
              <w:jc w:val="center"/>
              <w:rPr>
                <w:rFonts w:cstheme="minorHAnsi"/>
                <w:b/>
                <w:sz w:val="18"/>
                <w:szCs w:val="18"/>
              </w:rPr>
            </w:pPr>
            <w:r w:rsidRPr="00FB688B">
              <w:rPr>
                <w:rFonts w:cstheme="minorHAnsi"/>
                <w:b/>
                <w:sz w:val="18"/>
                <w:szCs w:val="18"/>
              </w:rPr>
              <w:t>Output</w:t>
            </w:r>
          </w:p>
        </w:tc>
        <w:tc>
          <w:tcPr>
            <w:tcW w:w="1170" w:type="dxa"/>
            <w:tcBorders>
              <w:bottom w:val="single" w:sz="4" w:space="0" w:color="auto"/>
            </w:tcBorders>
          </w:tcPr>
          <w:p w14:paraId="0DE1ACFC" w14:textId="77777777" w:rsidR="00607F63" w:rsidRPr="00FB688B" w:rsidRDefault="00607F63" w:rsidP="00DB0B27">
            <w:pPr>
              <w:jc w:val="center"/>
              <w:rPr>
                <w:rFonts w:cstheme="minorHAnsi"/>
                <w:b/>
                <w:sz w:val="18"/>
                <w:szCs w:val="18"/>
              </w:rPr>
            </w:pPr>
            <w:r w:rsidRPr="00FB688B">
              <w:rPr>
                <w:rFonts w:cstheme="minorHAnsi"/>
                <w:b/>
                <w:sz w:val="18"/>
                <w:szCs w:val="18"/>
              </w:rPr>
              <w:t>Chum Coefficient</w:t>
            </w:r>
          </w:p>
        </w:tc>
        <w:tc>
          <w:tcPr>
            <w:tcW w:w="1350" w:type="dxa"/>
            <w:tcBorders>
              <w:bottom w:val="single" w:sz="4" w:space="0" w:color="auto"/>
            </w:tcBorders>
          </w:tcPr>
          <w:p w14:paraId="25B5FDD0" w14:textId="77777777" w:rsidR="00607F63" w:rsidRPr="00FB688B" w:rsidRDefault="00607F63" w:rsidP="00DB0B27">
            <w:pPr>
              <w:jc w:val="center"/>
              <w:rPr>
                <w:rFonts w:cstheme="minorHAnsi"/>
                <w:b/>
                <w:sz w:val="18"/>
                <w:szCs w:val="18"/>
              </w:rPr>
            </w:pPr>
            <w:r w:rsidRPr="00FB688B">
              <w:rPr>
                <w:rFonts w:cstheme="minorHAnsi"/>
                <w:b/>
                <w:sz w:val="18"/>
                <w:szCs w:val="18"/>
              </w:rPr>
              <w:t>Chum Standard Error</w:t>
            </w:r>
          </w:p>
        </w:tc>
        <w:tc>
          <w:tcPr>
            <w:tcW w:w="1350" w:type="dxa"/>
            <w:tcBorders>
              <w:bottom w:val="single" w:sz="4" w:space="0" w:color="auto"/>
            </w:tcBorders>
          </w:tcPr>
          <w:p w14:paraId="51D6EC3A" w14:textId="77777777" w:rsidR="00607F63" w:rsidRPr="00FB688B" w:rsidRDefault="00607F63" w:rsidP="00DB0B27">
            <w:pPr>
              <w:jc w:val="center"/>
              <w:rPr>
                <w:rFonts w:cstheme="minorHAnsi"/>
                <w:b/>
                <w:sz w:val="18"/>
                <w:szCs w:val="18"/>
              </w:rPr>
            </w:pPr>
            <w:r w:rsidRPr="00FB688B">
              <w:rPr>
                <w:rFonts w:cstheme="minorHAnsi"/>
                <w:b/>
                <w:sz w:val="18"/>
                <w:szCs w:val="18"/>
              </w:rPr>
              <w:t>Pink Coefficient</w:t>
            </w:r>
          </w:p>
        </w:tc>
        <w:tc>
          <w:tcPr>
            <w:tcW w:w="1350" w:type="dxa"/>
            <w:tcBorders>
              <w:bottom w:val="single" w:sz="4" w:space="0" w:color="auto"/>
            </w:tcBorders>
          </w:tcPr>
          <w:p w14:paraId="3D315AD7" w14:textId="77777777" w:rsidR="00607F63" w:rsidRDefault="00607F63" w:rsidP="00DB0B27">
            <w:pPr>
              <w:jc w:val="center"/>
              <w:rPr>
                <w:rFonts w:cstheme="minorHAnsi"/>
                <w:b/>
                <w:sz w:val="18"/>
                <w:szCs w:val="18"/>
              </w:rPr>
            </w:pPr>
            <w:r w:rsidRPr="00FB688B">
              <w:rPr>
                <w:rFonts w:cstheme="minorHAnsi"/>
                <w:b/>
                <w:sz w:val="18"/>
                <w:szCs w:val="18"/>
              </w:rPr>
              <w:t xml:space="preserve">Pink </w:t>
            </w:r>
          </w:p>
          <w:p w14:paraId="2976C7EB" w14:textId="77777777" w:rsidR="00607F63" w:rsidRPr="00FB688B" w:rsidRDefault="00607F63" w:rsidP="00DB0B27">
            <w:pPr>
              <w:jc w:val="center"/>
              <w:rPr>
                <w:rFonts w:cstheme="minorHAnsi"/>
                <w:b/>
                <w:sz w:val="18"/>
                <w:szCs w:val="18"/>
              </w:rPr>
            </w:pPr>
            <w:r w:rsidRPr="00FB688B">
              <w:rPr>
                <w:rFonts w:cstheme="minorHAnsi"/>
                <w:b/>
                <w:sz w:val="18"/>
                <w:szCs w:val="18"/>
              </w:rPr>
              <w:t>Standard Error</w:t>
            </w:r>
          </w:p>
        </w:tc>
        <w:tc>
          <w:tcPr>
            <w:tcW w:w="1170" w:type="dxa"/>
            <w:tcBorders>
              <w:bottom w:val="single" w:sz="4" w:space="0" w:color="auto"/>
            </w:tcBorders>
          </w:tcPr>
          <w:p w14:paraId="4CE045BB" w14:textId="77777777" w:rsidR="00607F63" w:rsidRPr="00FB688B" w:rsidRDefault="00607F63" w:rsidP="00DB0B27">
            <w:pPr>
              <w:jc w:val="center"/>
              <w:rPr>
                <w:rFonts w:cstheme="minorHAnsi"/>
                <w:b/>
                <w:sz w:val="18"/>
                <w:szCs w:val="18"/>
              </w:rPr>
            </w:pPr>
            <w:r w:rsidRPr="00FB688B">
              <w:rPr>
                <w:rFonts w:cstheme="minorHAnsi"/>
                <w:b/>
                <w:sz w:val="18"/>
                <w:szCs w:val="18"/>
              </w:rPr>
              <w:t>Sockeye Coefficient</w:t>
            </w:r>
          </w:p>
        </w:tc>
        <w:tc>
          <w:tcPr>
            <w:tcW w:w="1350" w:type="dxa"/>
            <w:tcBorders>
              <w:bottom w:val="single" w:sz="4" w:space="0" w:color="auto"/>
              <w:right w:val="nil"/>
            </w:tcBorders>
          </w:tcPr>
          <w:p w14:paraId="52DFFC16" w14:textId="77777777" w:rsidR="00607F63" w:rsidRPr="00FB688B" w:rsidRDefault="00607F63" w:rsidP="00DB0B27">
            <w:pPr>
              <w:jc w:val="center"/>
              <w:rPr>
                <w:rFonts w:cstheme="minorHAnsi"/>
                <w:b/>
                <w:sz w:val="18"/>
                <w:szCs w:val="18"/>
              </w:rPr>
            </w:pPr>
            <w:r w:rsidRPr="00FB688B">
              <w:rPr>
                <w:rFonts w:cstheme="minorHAnsi"/>
                <w:b/>
                <w:sz w:val="18"/>
                <w:szCs w:val="18"/>
              </w:rPr>
              <w:t>Sockeye Standard Error</w:t>
            </w:r>
          </w:p>
        </w:tc>
      </w:tr>
      <w:tr w:rsidR="00607F63" w:rsidRPr="00613F36" w14:paraId="46141124" w14:textId="77777777" w:rsidTr="00DB0B27">
        <w:trPr>
          <w:trHeight w:val="341"/>
        </w:trPr>
        <w:tc>
          <w:tcPr>
            <w:tcW w:w="1620" w:type="dxa"/>
            <w:tcBorders>
              <w:top w:val="nil"/>
              <w:bottom w:val="nil"/>
            </w:tcBorders>
          </w:tcPr>
          <w:p w14:paraId="49AD3BD3" w14:textId="5211FBEA" w:rsidR="00607F63" w:rsidRPr="00FB688B" w:rsidRDefault="00607F63" w:rsidP="00DB0B27">
            <w:pPr>
              <w:jc w:val="center"/>
              <w:rPr>
                <w:rFonts w:cstheme="minorHAnsi"/>
                <w:b/>
                <w:sz w:val="18"/>
                <w:szCs w:val="18"/>
              </w:rPr>
            </w:pPr>
            <w:r>
              <w:rPr>
                <w:rFonts w:cstheme="minorHAnsi"/>
                <w:b/>
                <w:sz w:val="18"/>
                <w:szCs w:val="18"/>
              </w:rPr>
              <w:t>Chalimus M</w:t>
            </w:r>
            <w:r w:rsidRPr="00FB688B">
              <w:rPr>
                <w:rFonts w:cstheme="minorHAnsi"/>
                <w:b/>
                <w:sz w:val="18"/>
                <w:szCs w:val="18"/>
              </w:rPr>
              <w:t>odel</w:t>
            </w:r>
          </w:p>
        </w:tc>
        <w:tc>
          <w:tcPr>
            <w:tcW w:w="1170" w:type="dxa"/>
            <w:tcBorders>
              <w:top w:val="nil"/>
              <w:bottom w:val="nil"/>
            </w:tcBorders>
          </w:tcPr>
          <w:p w14:paraId="15DCEE17" w14:textId="67519257" w:rsidR="00607F63" w:rsidRPr="00FB688B" w:rsidRDefault="007D4EA7" w:rsidP="00DB0B27">
            <w:pPr>
              <w:jc w:val="center"/>
              <w:rPr>
                <w:rFonts w:cstheme="minorHAnsi"/>
                <w:sz w:val="18"/>
                <w:szCs w:val="18"/>
              </w:rPr>
            </w:pPr>
            <w:r>
              <w:rPr>
                <w:rFonts w:cstheme="minorHAnsi"/>
                <w:sz w:val="18"/>
                <w:szCs w:val="18"/>
              </w:rPr>
              <w:t>0.408</w:t>
            </w:r>
          </w:p>
        </w:tc>
        <w:tc>
          <w:tcPr>
            <w:tcW w:w="1350" w:type="dxa"/>
            <w:tcBorders>
              <w:top w:val="nil"/>
              <w:bottom w:val="nil"/>
            </w:tcBorders>
          </w:tcPr>
          <w:p w14:paraId="57A69310" w14:textId="28317E74" w:rsidR="00607F63" w:rsidRPr="00FB688B" w:rsidRDefault="007D4EA7" w:rsidP="00DB0B27">
            <w:pPr>
              <w:jc w:val="center"/>
              <w:rPr>
                <w:rFonts w:cstheme="minorHAnsi"/>
                <w:sz w:val="18"/>
                <w:szCs w:val="18"/>
              </w:rPr>
            </w:pPr>
            <w:r>
              <w:rPr>
                <w:rFonts w:cstheme="minorHAnsi"/>
                <w:sz w:val="18"/>
                <w:szCs w:val="18"/>
              </w:rPr>
              <w:t>0.340</w:t>
            </w:r>
          </w:p>
        </w:tc>
        <w:tc>
          <w:tcPr>
            <w:tcW w:w="1350" w:type="dxa"/>
            <w:tcBorders>
              <w:top w:val="nil"/>
              <w:bottom w:val="nil"/>
            </w:tcBorders>
          </w:tcPr>
          <w:p w14:paraId="2C64BB2F" w14:textId="7E72FE94" w:rsidR="00607F63" w:rsidRPr="00FB688B" w:rsidRDefault="007D4EA7" w:rsidP="00DB0B27">
            <w:pPr>
              <w:jc w:val="center"/>
              <w:rPr>
                <w:rFonts w:cstheme="minorHAnsi"/>
                <w:sz w:val="18"/>
                <w:szCs w:val="18"/>
              </w:rPr>
            </w:pPr>
            <w:r>
              <w:rPr>
                <w:rFonts w:cstheme="minorHAnsi"/>
                <w:sz w:val="18"/>
                <w:szCs w:val="18"/>
              </w:rPr>
              <w:t>-2.799</w:t>
            </w:r>
          </w:p>
        </w:tc>
        <w:tc>
          <w:tcPr>
            <w:tcW w:w="1350" w:type="dxa"/>
            <w:tcBorders>
              <w:top w:val="nil"/>
              <w:bottom w:val="nil"/>
            </w:tcBorders>
          </w:tcPr>
          <w:p w14:paraId="2F6DC2E8" w14:textId="59035832" w:rsidR="00607F63" w:rsidRPr="00FB688B" w:rsidRDefault="007D4EA7" w:rsidP="00DB0B27">
            <w:pPr>
              <w:jc w:val="center"/>
              <w:rPr>
                <w:rFonts w:cstheme="minorHAnsi"/>
                <w:sz w:val="18"/>
                <w:szCs w:val="18"/>
              </w:rPr>
            </w:pPr>
            <w:r>
              <w:rPr>
                <w:rFonts w:cstheme="minorHAnsi"/>
                <w:sz w:val="18"/>
                <w:szCs w:val="18"/>
              </w:rPr>
              <w:t>1.033</w:t>
            </w:r>
          </w:p>
        </w:tc>
        <w:tc>
          <w:tcPr>
            <w:tcW w:w="1170" w:type="dxa"/>
            <w:tcBorders>
              <w:top w:val="nil"/>
              <w:bottom w:val="nil"/>
            </w:tcBorders>
          </w:tcPr>
          <w:p w14:paraId="20DB070A" w14:textId="26FE36AE" w:rsidR="00607F63" w:rsidRPr="00FB688B" w:rsidRDefault="007D4EA7" w:rsidP="00DB0B27">
            <w:pPr>
              <w:jc w:val="center"/>
              <w:rPr>
                <w:rFonts w:cstheme="minorHAnsi"/>
                <w:sz w:val="18"/>
                <w:szCs w:val="18"/>
              </w:rPr>
            </w:pPr>
            <w:r>
              <w:rPr>
                <w:rFonts w:cstheme="minorHAnsi"/>
                <w:sz w:val="18"/>
                <w:szCs w:val="18"/>
              </w:rPr>
              <w:t>1.400</w:t>
            </w:r>
          </w:p>
        </w:tc>
        <w:tc>
          <w:tcPr>
            <w:tcW w:w="1350" w:type="dxa"/>
            <w:tcBorders>
              <w:top w:val="nil"/>
              <w:bottom w:val="nil"/>
              <w:right w:val="nil"/>
            </w:tcBorders>
          </w:tcPr>
          <w:p w14:paraId="0DA9CC6C" w14:textId="555E269F" w:rsidR="00607F63" w:rsidRPr="00FB688B" w:rsidRDefault="007D4EA7" w:rsidP="00DB0B27">
            <w:pPr>
              <w:jc w:val="center"/>
              <w:rPr>
                <w:rFonts w:cstheme="minorHAnsi"/>
                <w:sz w:val="18"/>
                <w:szCs w:val="18"/>
              </w:rPr>
            </w:pPr>
            <w:r>
              <w:rPr>
                <w:rFonts w:cstheme="minorHAnsi"/>
                <w:sz w:val="18"/>
                <w:szCs w:val="18"/>
              </w:rPr>
              <w:t>0.111</w:t>
            </w:r>
          </w:p>
        </w:tc>
      </w:tr>
      <w:tr w:rsidR="007D4EA7" w:rsidRPr="00613F36" w14:paraId="66D11FA6" w14:textId="77777777" w:rsidTr="00DB0B27">
        <w:trPr>
          <w:trHeight w:val="297"/>
        </w:trPr>
        <w:tc>
          <w:tcPr>
            <w:tcW w:w="1620" w:type="dxa"/>
            <w:tcBorders>
              <w:top w:val="nil"/>
            </w:tcBorders>
          </w:tcPr>
          <w:p w14:paraId="0AE27DFA" w14:textId="30BB09D2" w:rsidR="007D4EA7" w:rsidRPr="00FB688B" w:rsidRDefault="007D4EA7" w:rsidP="007D4EA7">
            <w:pPr>
              <w:jc w:val="center"/>
              <w:rPr>
                <w:rFonts w:cstheme="minorHAnsi"/>
                <w:b/>
                <w:sz w:val="18"/>
                <w:szCs w:val="18"/>
              </w:rPr>
            </w:pPr>
            <w:r>
              <w:rPr>
                <w:rFonts w:cstheme="minorHAnsi"/>
                <w:b/>
                <w:sz w:val="18"/>
                <w:szCs w:val="18"/>
              </w:rPr>
              <w:t>Copepodite M</w:t>
            </w:r>
            <w:r w:rsidRPr="00FB688B">
              <w:rPr>
                <w:rFonts w:cstheme="minorHAnsi"/>
                <w:b/>
                <w:sz w:val="18"/>
                <w:szCs w:val="18"/>
              </w:rPr>
              <w:t>odel</w:t>
            </w:r>
          </w:p>
        </w:tc>
        <w:tc>
          <w:tcPr>
            <w:tcW w:w="1170" w:type="dxa"/>
            <w:tcBorders>
              <w:top w:val="nil"/>
            </w:tcBorders>
          </w:tcPr>
          <w:p w14:paraId="2E07A8E0" w14:textId="3BF05759" w:rsidR="007D4EA7" w:rsidRPr="00FB688B" w:rsidRDefault="007D4EA7" w:rsidP="007D4EA7">
            <w:pPr>
              <w:jc w:val="center"/>
              <w:rPr>
                <w:rFonts w:cstheme="minorHAnsi"/>
                <w:sz w:val="18"/>
                <w:szCs w:val="18"/>
              </w:rPr>
            </w:pPr>
            <w:r>
              <w:rPr>
                <w:rFonts w:cstheme="minorHAnsi"/>
                <w:sz w:val="18"/>
                <w:szCs w:val="18"/>
              </w:rPr>
              <w:t>-1.494</w:t>
            </w:r>
          </w:p>
        </w:tc>
        <w:tc>
          <w:tcPr>
            <w:tcW w:w="1350" w:type="dxa"/>
            <w:tcBorders>
              <w:top w:val="nil"/>
            </w:tcBorders>
          </w:tcPr>
          <w:p w14:paraId="76E67708" w14:textId="49DE8577" w:rsidR="007D4EA7" w:rsidRPr="00FB688B" w:rsidRDefault="007D4EA7" w:rsidP="007D4EA7">
            <w:pPr>
              <w:jc w:val="center"/>
              <w:rPr>
                <w:rFonts w:cstheme="minorHAnsi"/>
                <w:sz w:val="18"/>
                <w:szCs w:val="18"/>
              </w:rPr>
            </w:pPr>
            <w:r>
              <w:rPr>
                <w:rFonts w:cstheme="minorHAnsi"/>
                <w:sz w:val="18"/>
                <w:szCs w:val="18"/>
              </w:rPr>
              <w:t>0.593</w:t>
            </w:r>
          </w:p>
        </w:tc>
        <w:tc>
          <w:tcPr>
            <w:tcW w:w="1350" w:type="dxa"/>
            <w:tcBorders>
              <w:top w:val="nil"/>
            </w:tcBorders>
          </w:tcPr>
          <w:p w14:paraId="02717010" w14:textId="076F74B2" w:rsidR="007D4EA7" w:rsidRPr="00FB688B" w:rsidRDefault="007D4EA7" w:rsidP="007D4EA7">
            <w:pPr>
              <w:jc w:val="center"/>
              <w:rPr>
                <w:rFonts w:cstheme="minorHAnsi"/>
                <w:sz w:val="18"/>
                <w:szCs w:val="18"/>
              </w:rPr>
            </w:pPr>
            <w:r>
              <w:rPr>
                <w:rFonts w:cstheme="minorHAnsi"/>
                <w:sz w:val="18"/>
                <w:szCs w:val="18"/>
              </w:rPr>
              <w:t>-0.569</w:t>
            </w:r>
          </w:p>
        </w:tc>
        <w:tc>
          <w:tcPr>
            <w:tcW w:w="1350" w:type="dxa"/>
            <w:tcBorders>
              <w:top w:val="nil"/>
            </w:tcBorders>
          </w:tcPr>
          <w:p w14:paraId="54E4B68E" w14:textId="7C5BA406" w:rsidR="007D4EA7" w:rsidRPr="00FB688B" w:rsidRDefault="007D4EA7" w:rsidP="007D4EA7">
            <w:pPr>
              <w:jc w:val="center"/>
              <w:rPr>
                <w:rFonts w:cstheme="minorHAnsi"/>
                <w:sz w:val="18"/>
                <w:szCs w:val="18"/>
              </w:rPr>
            </w:pPr>
            <w:r>
              <w:rPr>
                <w:rFonts w:cstheme="minorHAnsi"/>
                <w:sz w:val="18"/>
                <w:szCs w:val="18"/>
              </w:rPr>
              <w:t>0.458</w:t>
            </w:r>
          </w:p>
        </w:tc>
        <w:tc>
          <w:tcPr>
            <w:tcW w:w="1170" w:type="dxa"/>
            <w:tcBorders>
              <w:top w:val="nil"/>
            </w:tcBorders>
          </w:tcPr>
          <w:p w14:paraId="653C4DE3" w14:textId="23E43AED" w:rsidR="007D4EA7" w:rsidRPr="00FB688B" w:rsidRDefault="007D4EA7" w:rsidP="007D4EA7">
            <w:pPr>
              <w:jc w:val="center"/>
              <w:rPr>
                <w:rFonts w:cstheme="minorHAnsi"/>
                <w:sz w:val="18"/>
                <w:szCs w:val="18"/>
              </w:rPr>
            </w:pPr>
            <w:r>
              <w:rPr>
                <w:rFonts w:cstheme="minorHAnsi"/>
                <w:sz w:val="18"/>
                <w:szCs w:val="18"/>
              </w:rPr>
              <w:t>-0.895</w:t>
            </w:r>
          </w:p>
        </w:tc>
        <w:tc>
          <w:tcPr>
            <w:tcW w:w="1350" w:type="dxa"/>
            <w:tcBorders>
              <w:top w:val="nil"/>
              <w:right w:val="nil"/>
            </w:tcBorders>
          </w:tcPr>
          <w:p w14:paraId="5584E850" w14:textId="1710BB5C" w:rsidR="007D4EA7" w:rsidRPr="00FB688B" w:rsidRDefault="007D4EA7" w:rsidP="007D4EA7">
            <w:pPr>
              <w:jc w:val="center"/>
              <w:rPr>
                <w:rFonts w:cstheme="minorHAnsi"/>
                <w:sz w:val="18"/>
                <w:szCs w:val="18"/>
              </w:rPr>
            </w:pPr>
            <w:r>
              <w:rPr>
                <w:rFonts w:cstheme="minorHAnsi"/>
                <w:sz w:val="18"/>
                <w:szCs w:val="18"/>
              </w:rPr>
              <w:t>0.182</w:t>
            </w:r>
          </w:p>
        </w:tc>
      </w:tr>
    </w:tbl>
    <w:p w14:paraId="5CF16402" w14:textId="3ED0A7EB" w:rsidR="00607F63" w:rsidRDefault="00607F63"/>
    <w:p w14:paraId="5E9CE588" w14:textId="37F322E3" w:rsidR="00B30062" w:rsidRDefault="00B30062">
      <w:pPr>
        <w:rPr>
          <w:b/>
        </w:rPr>
      </w:pPr>
      <w:r>
        <w:rPr>
          <w:b/>
        </w:rPr>
        <w:t>Added Covariates of Pre-adult &amp; Adult stage models</w:t>
      </w:r>
    </w:p>
    <w:p w14:paraId="528A662A" w14:textId="0CA50368" w:rsidR="0073732D" w:rsidRDefault="0073732D">
      <w:r>
        <w:t xml:space="preserve">The below are the results of adding additional variables into our existing models for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 xml:space="preserve">. </w:t>
      </w:r>
      <w:r>
        <w:t xml:space="preserve">Year (2015 – 2018), and the fork length of the individual fish were added to the model as fixed effects, such that salmon species, year, and fork length were the fixed effects of the model, while collection number remained a random effect. This analysis was performed only on the portion of the data that had fork length measurements, as all fish missing this measurement were excluded for the purposes of this analysis. The formula for the model is as follows: </w:t>
      </w:r>
    </w:p>
    <w:p w14:paraId="31806FC5" w14:textId="13A68724" w:rsidR="0073732D" w:rsidRDefault="0073732D">
      <w:pPr>
        <w:rPr>
          <w:i/>
        </w:rPr>
      </w:pPr>
      <w:proofErr w:type="spellStart"/>
      <w:r w:rsidRPr="007A2F2A">
        <w:rPr>
          <w:i/>
        </w:rPr>
        <w:t>all.leps</w:t>
      </w:r>
      <w:proofErr w:type="spellEnd"/>
      <w:r w:rsidRPr="007A2F2A">
        <w:rPr>
          <w:i/>
        </w:rPr>
        <w:t xml:space="preserve"> ~ </w:t>
      </w:r>
      <w:proofErr w:type="spellStart"/>
      <w:r w:rsidRPr="007A2F2A">
        <w:rPr>
          <w:i/>
        </w:rPr>
        <w:t>spp</w:t>
      </w:r>
      <w:proofErr w:type="spellEnd"/>
      <w:r w:rsidRPr="007A2F2A">
        <w:rPr>
          <w:i/>
        </w:rPr>
        <w:t xml:space="preserve"> + year + </w:t>
      </w:r>
      <w:proofErr w:type="spellStart"/>
      <w:r w:rsidRPr="007A2F2A">
        <w:rPr>
          <w:i/>
        </w:rPr>
        <w:t>fork.length</w:t>
      </w:r>
      <w:proofErr w:type="spellEnd"/>
      <w:r w:rsidRPr="007A2F2A">
        <w:rPr>
          <w:i/>
        </w:rPr>
        <w:t xml:space="preserve"> - 1 + (1|collection)</w:t>
      </w:r>
    </w:p>
    <w:p w14:paraId="769B30BD" w14:textId="23351771" w:rsidR="007A2F2A" w:rsidRPr="007A2F2A" w:rsidRDefault="007A2F2A">
      <w:r>
        <w:t>With the family being specified as ‘negative binomial’ and the zero-inflation term set to false. This model was run for both ‘</w:t>
      </w:r>
      <w:proofErr w:type="spellStart"/>
      <w:r>
        <w:t>all.leps</w:t>
      </w:r>
      <w:proofErr w:type="spellEnd"/>
      <w:r>
        <w:t>’ and ‘</w:t>
      </w:r>
      <w:proofErr w:type="spellStart"/>
      <w:r>
        <w:t>all.cal</w:t>
      </w:r>
      <w:proofErr w:type="spellEnd"/>
      <w:r>
        <w:t xml:space="preserve">’, representing measurements for both for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w:t>
      </w:r>
    </w:p>
    <w:p w14:paraId="47C80C62" w14:textId="073D6926" w:rsidR="00B30062" w:rsidRPr="00995CB5" w:rsidRDefault="00B30062" w:rsidP="00B30062">
      <w:r>
        <w:rPr>
          <w:b/>
        </w:rPr>
        <w:t xml:space="preserve">Table 3: </w:t>
      </w:r>
      <w:r>
        <w:t xml:space="preserve">A summary of some important result values from our null and alternate models for both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 xml:space="preserve"> </w:t>
      </w:r>
      <w:r>
        <w:t xml:space="preserve">lice species with added covariates from the initial models. </w:t>
      </w:r>
    </w:p>
    <w:tbl>
      <w:tblPr>
        <w:tblStyle w:val="TableGrid"/>
        <w:tblW w:w="0" w:type="auto"/>
        <w:tblBorders>
          <w:left w:val="none" w:sz="0" w:space="0" w:color="auto"/>
        </w:tblBorders>
        <w:tblLook w:val="04A0" w:firstRow="1" w:lastRow="0" w:firstColumn="1" w:lastColumn="0" w:noHBand="0" w:noVBand="1"/>
      </w:tblPr>
      <w:tblGrid>
        <w:gridCol w:w="2250"/>
        <w:gridCol w:w="1710"/>
        <w:gridCol w:w="2430"/>
        <w:gridCol w:w="1341"/>
        <w:gridCol w:w="1629"/>
      </w:tblGrid>
      <w:tr w:rsidR="00B30062" w14:paraId="2BBABEC6" w14:textId="77777777" w:rsidTr="003B71D3">
        <w:tc>
          <w:tcPr>
            <w:tcW w:w="2250" w:type="dxa"/>
            <w:tcBorders>
              <w:bottom w:val="single" w:sz="4" w:space="0" w:color="auto"/>
            </w:tcBorders>
          </w:tcPr>
          <w:p w14:paraId="608FE9F9" w14:textId="77777777" w:rsidR="00B30062" w:rsidRPr="00C90625" w:rsidRDefault="00B30062" w:rsidP="003B71D3">
            <w:pPr>
              <w:jc w:val="center"/>
              <w:rPr>
                <w:b/>
              </w:rPr>
            </w:pPr>
            <w:r w:rsidRPr="00C90625">
              <w:rPr>
                <w:b/>
              </w:rPr>
              <w:t>Model</w:t>
            </w:r>
          </w:p>
        </w:tc>
        <w:tc>
          <w:tcPr>
            <w:tcW w:w="1710" w:type="dxa"/>
            <w:tcBorders>
              <w:bottom w:val="single" w:sz="4" w:space="0" w:color="auto"/>
            </w:tcBorders>
          </w:tcPr>
          <w:p w14:paraId="0C0FD9DD" w14:textId="77777777" w:rsidR="00B30062" w:rsidRPr="00C90625" w:rsidRDefault="00B30062" w:rsidP="003B71D3">
            <w:pPr>
              <w:jc w:val="center"/>
              <w:rPr>
                <w:b/>
              </w:rPr>
            </w:pPr>
            <w:r>
              <w:rPr>
                <w:b/>
              </w:rPr>
              <w:t>Fixed Effect</w:t>
            </w:r>
          </w:p>
        </w:tc>
        <w:tc>
          <w:tcPr>
            <w:tcW w:w="2430" w:type="dxa"/>
            <w:tcBorders>
              <w:bottom w:val="single" w:sz="4" w:space="0" w:color="auto"/>
            </w:tcBorders>
          </w:tcPr>
          <w:p w14:paraId="5725B60C" w14:textId="77777777" w:rsidR="00B30062" w:rsidRPr="00C90625" w:rsidRDefault="00B30062" w:rsidP="003B71D3">
            <w:pPr>
              <w:jc w:val="center"/>
              <w:rPr>
                <w:b/>
              </w:rPr>
            </w:pPr>
            <w:r w:rsidRPr="00C90625">
              <w:rPr>
                <w:b/>
              </w:rPr>
              <w:t>Negative Log Likelihood</w:t>
            </w:r>
          </w:p>
        </w:tc>
        <w:tc>
          <w:tcPr>
            <w:tcW w:w="1341" w:type="dxa"/>
            <w:tcBorders>
              <w:bottom w:val="single" w:sz="4" w:space="0" w:color="auto"/>
            </w:tcBorders>
          </w:tcPr>
          <w:p w14:paraId="5CC5BE21" w14:textId="77777777" w:rsidR="00B30062" w:rsidRPr="00C90625" w:rsidRDefault="00B30062" w:rsidP="003B71D3">
            <w:pPr>
              <w:jc w:val="center"/>
              <w:rPr>
                <w:b/>
              </w:rPr>
            </w:pPr>
            <w:r w:rsidRPr="00C90625">
              <w:rPr>
                <w:b/>
              </w:rPr>
              <w:t>AIC value</w:t>
            </w:r>
          </w:p>
        </w:tc>
        <w:tc>
          <w:tcPr>
            <w:tcW w:w="1629" w:type="dxa"/>
            <w:tcBorders>
              <w:bottom w:val="single" w:sz="4" w:space="0" w:color="auto"/>
              <w:right w:val="nil"/>
            </w:tcBorders>
          </w:tcPr>
          <w:p w14:paraId="291BD4AD" w14:textId="77777777" w:rsidR="00B30062" w:rsidRPr="00C90625" w:rsidRDefault="00B30062" w:rsidP="003B71D3">
            <w:pPr>
              <w:jc w:val="center"/>
              <w:rPr>
                <w:b/>
              </w:rPr>
            </w:pPr>
            <w:r w:rsidRPr="00C90625">
              <w:rPr>
                <w:b/>
              </w:rPr>
              <w:t>Delta-AIC value</w:t>
            </w:r>
          </w:p>
        </w:tc>
      </w:tr>
      <w:tr w:rsidR="00B30062" w14:paraId="514C7AE0" w14:textId="77777777" w:rsidTr="003B71D3">
        <w:tc>
          <w:tcPr>
            <w:tcW w:w="2250" w:type="dxa"/>
            <w:tcBorders>
              <w:top w:val="single" w:sz="4" w:space="0" w:color="auto"/>
              <w:bottom w:val="nil"/>
            </w:tcBorders>
          </w:tcPr>
          <w:p w14:paraId="3635882C" w14:textId="46260DCF" w:rsidR="00B30062" w:rsidRPr="00B30062" w:rsidRDefault="00B30062" w:rsidP="003B71D3">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Null</w:t>
            </w:r>
          </w:p>
        </w:tc>
        <w:tc>
          <w:tcPr>
            <w:tcW w:w="1710" w:type="dxa"/>
            <w:tcBorders>
              <w:top w:val="single" w:sz="4" w:space="0" w:color="auto"/>
              <w:bottom w:val="nil"/>
            </w:tcBorders>
          </w:tcPr>
          <w:p w14:paraId="3EB5DC72" w14:textId="77777777" w:rsidR="00B30062" w:rsidRDefault="00B30062" w:rsidP="003B71D3">
            <w:pPr>
              <w:jc w:val="center"/>
            </w:pPr>
            <w:r>
              <w:t>--</w:t>
            </w:r>
          </w:p>
        </w:tc>
        <w:tc>
          <w:tcPr>
            <w:tcW w:w="2430" w:type="dxa"/>
            <w:tcBorders>
              <w:top w:val="single" w:sz="4" w:space="0" w:color="auto"/>
              <w:bottom w:val="nil"/>
            </w:tcBorders>
          </w:tcPr>
          <w:p w14:paraId="61D6E0CC" w14:textId="7BA4A826" w:rsidR="00B30062" w:rsidRDefault="00B30062" w:rsidP="003B71D3">
            <w:pPr>
              <w:jc w:val="center"/>
            </w:pPr>
            <w:r>
              <w:t>-935.136</w:t>
            </w:r>
          </w:p>
        </w:tc>
        <w:tc>
          <w:tcPr>
            <w:tcW w:w="1341" w:type="dxa"/>
            <w:tcBorders>
              <w:top w:val="single" w:sz="4" w:space="0" w:color="auto"/>
              <w:bottom w:val="nil"/>
            </w:tcBorders>
          </w:tcPr>
          <w:p w14:paraId="0B7AD4B8" w14:textId="35F06C7E" w:rsidR="00B30062" w:rsidRDefault="00B30062" w:rsidP="003B71D3">
            <w:pPr>
              <w:jc w:val="center"/>
            </w:pPr>
            <w:r>
              <w:t>1876.3</w:t>
            </w:r>
          </w:p>
        </w:tc>
        <w:tc>
          <w:tcPr>
            <w:tcW w:w="1629" w:type="dxa"/>
            <w:tcBorders>
              <w:top w:val="single" w:sz="4" w:space="0" w:color="auto"/>
              <w:bottom w:val="nil"/>
              <w:right w:val="nil"/>
            </w:tcBorders>
          </w:tcPr>
          <w:p w14:paraId="023F4BD2" w14:textId="77777777" w:rsidR="00B30062" w:rsidRDefault="00B30062" w:rsidP="003B71D3">
            <w:pPr>
              <w:jc w:val="center"/>
            </w:pPr>
            <w:r>
              <w:t>0.0</w:t>
            </w:r>
          </w:p>
        </w:tc>
      </w:tr>
      <w:tr w:rsidR="00B30062" w14:paraId="2F78AD15" w14:textId="77777777" w:rsidTr="003B71D3">
        <w:tc>
          <w:tcPr>
            <w:tcW w:w="2250" w:type="dxa"/>
            <w:tcBorders>
              <w:top w:val="nil"/>
              <w:bottom w:val="nil"/>
            </w:tcBorders>
          </w:tcPr>
          <w:p w14:paraId="7E12B712" w14:textId="32630CB3" w:rsidR="00B30062" w:rsidRPr="00C90625" w:rsidRDefault="00B30062" w:rsidP="003B71D3">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Alternate</w:t>
            </w:r>
          </w:p>
        </w:tc>
        <w:tc>
          <w:tcPr>
            <w:tcW w:w="1710" w:type="dxa"/>
            <w:tcBorders>
              <w:top w:val="nil"/>
              <w:bottom w:val="nil"/>
            </w:tcBorders>
          </w:tcPr>
          <w:p w14:paraId="2F061A43" w14:textId="77777777" w:rsidR="00B30062" w:rsidRPr="00C90625" w:rsidRDefault="00B30062" w:rsidP="003B71D3">
            <w:pPr>
              <w:jc w:val="center"/>
            </w:pPr>
            <w:r>
              <w:t>Salmon Species</w:t>
            </w:r>
          </w:p>
        </w:tc>
        <w:tc>
          <w:tcPr>
            <w:tcW w:w="2430" w:type="dxa"/>
            <w:tcBorders>
              <w:top w:val="nil"/>
              <w:bottom w:val="nil"/>
            </w:tcBorders>
          </w:tcPr>
          <w:p w14:paraId="182A4566" w14:textId="0B761E3C" w:rsidR="00B30062" w:rsidRDefault="00B30062" w:rsidP="003B71D3">
            <w:pPr>
              <w:jc w:val="center"/>
            </w:pPr>
            <w:r w:rsidRPr="00C90625">
              <w:t>-</w:t>
            </w:r>
            <w:r>
              <w:t>919.534</w:t>
            </w:r>
          </w:p>
        </w:tc>
        <w:tc>
          <w:tcPr>
            <w:tcW w:w="1341" w:type="dxa"/>
            <w:tcBorders>
              <w:top w:val="nil"/>
              <w:bottom w:val="nil"/>
            </w:tcBorders>
          </w:tcPr>
          <w:p w14:paraId="28B5115B" w14:textId="5D6DA4D0" w:rsidR="00B30062" w:rsidRDefault="00B30062" w:rsidP="003B71D3">
            <w:pPr>
              <w:jc w:val="center"/>
            </w:pPr>
            <w:r>
              <w:t>1857.1</w:t>
            </w:r>
          </w:p>
        </w:tc>
        <w:tc>
          <w:tcPr>
            <w:tcW w:w="1629" w:type="dxa"/>
            <w:tcBorders>
              <w:top w:val="nil"/>
              <w:bottom w:val="nil"/>
              <w:right w:val="nil"/>
            </w:tcBorders>
          </w:tcPr>
          <w:p w14:paraId="4567857C" w14:textId="54A29EB7" w:rsidR="00B30062" w:rsidRDefault="00B30062" w:rsidP="003B71D3">
            <w:pPr>
              <w:jc w:val="center"/>
            </w:pPr>
            <w:r>
              <w:t>19.2</w:t>
            </w:r>
          </w:p>
        </w:tc>
      </w:tr>
      <w:tr w:rsidR="00B30062" w14:paraId="521CCEA5" w14:textId="77777777" w:rsidTr="003B71D3">
        <w:tc>
          <w:tcPr>
            <w:tcW w:w="2250" w:type="dxa"/>
            <w:tcBorders>
              <w:top w:val="nil"/>
              <w:bottom w:val="nil"/>
            </w:tcBorders>
          </w:tcPr>
          <w:p w14:paraId="4394B999" w14:textId="381F1811" w:rsidR="00B30062" w:rsidRPr="00C90625" w:rsidRDefault="00B30062" w:rsidP="003B71D3">
            <w:pPr>
              <w:jc w:val="center"/>
              <w:rPr>
                <w:b/>
              </w:rPr>
            </w:pPr>
            <w:r w:rsidRPr="00B30062">
              <w:rPr>
                <w:b/>
                <w:i/>
              </w:rPr>
              <w:t xml:space="preserve">L. </w:t>
            </w:r>
            <w:proofErr w:type="spellStart"/>
            <w:r w:rsidRPr="00B30062">
              <w:rPr>
                <w:b/>
                <w:i/>
              </w:rPr>
              <w:t>salmonis</w:t>
            </w:r>
            <w:proofErr w:type="spellEnd"/>
            <w:r>
              <w:rPr>
                <w:i/>
              </w:rPr>
              <w:t xml:space="preserve"> </w:t>
            </w:r>
            <w:r w:rsidRPr="00C90625">
              <w:rPr>
                <w:b/>
              </w:rPr>
              <w:t>Null</w:t>
            </w:r>
          </w:p>
        </w:tc>
        <w:tc>
          <w:tcPr>
            <w:tcW w:w="1710" w:type="dxa"/>
            <w:tcBorders>
              <w:top w:val="nil"/>
              <w:bottom w:val="nil"/>
            </w:tcBorders>
          </w:tcPr>
          <w:p w14:paraId="3BA0FA8C" w14:textId="77777777" w:rsidR="00B30062" w:rsidRPr="00C90625" w:rsidRDefault="00B30062" w:rsidP="003B71D3">
            <w:pPr>
              <w:jc w:val="center"/>
            </w:pPr>
            <w:r>
              <w:t>--</w:t>
            </w:r>
          </w:p>
        </w:tc>
        <w:tc>
          <w:tcPr>
            <w:tcW w:w="2430" w:type="dxa"/>
            <w:tcBorders>
              <w:top w:val="nil"/>
              <w:bottom w:val="nil"/>
            </w:tcBorders>
          </w:tcPr>
          <w:p w14:paraId="29B8B024" w14:textId="125383FB" w:rsidR="00B30062" w:rsidRDefault="00B30062" w:rsidP="003B71D3">
            <w:pPr>
              <w:jc w:val="center"/>
            </w:pPr>
            <w:r w:rsidRPr="00C90625">
              <w:t>-</w:t>
            </w:r>
            <w:r>
              <w:t>334.275</w:t>
            </w:r>
          </w:p>
        </w:tc>
        <w:tc>
          <w:tcPr>
            <w:tcW w:w="1341" w:type="dxa"/>
            <w:tcBorders>
              <w:top w:val="nil"/>
              <w:bottom w:val="nil"/>
            </w:tcBorders>
          </w:tcPr>
          <w:p w14:paraId="2D4A2268" w14:textId="1CC0C6AC" w:rsidR="00B30062" w:rsidRDefault="00B30062" w:rsidP="003B71D3">
            <w:pPr>
              <w:jc w:val="center"/>
            </w:pPr>
            <w:r>
              <w:t>674.5</w:t>
            </w:r>
          </w:p>
        </w:tc>
        <w:tc>
          <w:tcPr>
            <w:tcW w:w="1629" w:type="dxa"/>
            <w:tcBorders>
              <w:top w:val="nil"/>
              <w:bottom w:val="nil"/>
              <w:right w:val="nil"/>
            </w:tcBorders>
          </w:tcPr>
          <w:p w14:paraId="1016B4A5" w14:textId="77777777" w:rsidR="00B30062" w:rsidRDefault="00B30062" w:rsidP="003B71D3">
            <w:pPr>
              <w:jc w:val="center"/>
            </w:pPr>
            <w:r>
              <w:t>0.0</w:t>
            </w:r>
          </w:p>
        </w:tc>
      </w:tr>
      <w:tr w:rsidR="00B30062" w14:paraId="4FA80FDF" w14:textId="77777777" w:rsidTr="003B71D3">
        <w:tc>
          <w:tcPr>
            <w:tcW w:w="2250" w:type="dxa"/>
            <w:tcBorders>
              <w:top w:val="nil"/>
            </w:tcBorders>
          </w:tcPr>
          <w:p w14:paraId="36306C54" w14:textId="24AC0BA2" w:rsidR="00B30062" w:rsidRPr="00C90625" w:rsidRDefault="00B30062" w:rsidP="003B71D3">
            <w:pPr>
              <w:rPr>
                <w:b/>
              </w:rPr>
            </w:pPr>
            <w:r w:rsidRPr="00C90625">
              <w:rPr>
                <w:b/>
                <w:i/>
              </w:rPr>
              <w:t xml:space="preserve"> </w:t>
            </w:r>
            <w:r w:rsidRPr="00B30062">
              <w:rPr>
                <w:b/>
                <w:i/>
              </w:rPr>
              <w:t xml:space="preserve">L. </w:t>
            </w:r>
            <w:proofErr w:type="spellStart"/>
            <w:r w:rsidRPr="00B30062">
              <w:rPr>
                <w:b/>
                <w:i/>
              </w:rPr>
              <w:t>salmonis</w:t>
            </w:r>
            <w:proofErr w:type="spellEnd"/>
            <w:r>
              <w:rPr>
                <w:i/>
              </w:rPr>
              <w:t xml:space="preserve"> </w:t>
            </w:r>
            <w:r w:rsidRPr="00C90625">
              <w:rPr>
                <w:b/>
              </w:rPr>
              <w:t>Alternate</w:t>
            </w:r>
          </w:p>
        </w:tc>
        <w:tc>
          <w:tcPr>
            <w:tcW w:w="1710" w:type="dxa"/>
            <w:tcBorders>
              <w:top w:val="nil"/>
            </w:tcBorders>
          </w:tcPr>
          <w:p w14:paraId="7AB8AAEE" w14:textId="77777777" w:rsidR="00B30062" w:rsidRPr="00C90625" w:rsidRDefault="00B30062" w:rsidP="003B71D3">
            <w:pPr>
              <w:jc w:val="center"/>
            </w:pPr>
            <w:r>
              <w:t>Salmon Species</w:t>
            </w:r>
          </w:p>
        </w:tc>
        <w:tc>
          <w:tcPr>
            <w:tcW w:w="2430" w:type="dxa"/>
            <w:tcBorders>
              <w:top w:val="nil"/>
            </w:tcBorders>
          </w:tcPr>
          <w:p w14:paraId="19825331" w14:textId="40990517" w:rsidR="00B30062" w:rsidRDefault="00B30062" w:rsidP="003B71D3">
            <w:pPr>
              <w:jc w:val="center"/>
            </w:pPr>
            <w:r w:rsidRPr="00C90625">
              <w:t>-</w:t>
            </w:r>
            <w:r>
              <w:t>298.099</w:t>
            </w:r>
          </w:p>
        </w:tc>
        <w:tc>
          <w:tcPr>
            <w:tcW w:w="1341" w:type="dxa"/>
            <w:tcBorders>
              <w:top w:val="nil"/>
            </w:tcBorders>
          </w:tcPr>
          <w:p w14:paraId="37BE337A" w14:textId="4BB2025C" w:rsidR="00B30062" w:rsidRDefault="00B30062" w:rsidP="003B71D3">
            <w:pPr>
              <w:jc w:val="center"/>
            </w:pPr>
            <w:r>
              <w:t>614.2</w:t>
            </w:r>
          </w:p>
        </w:tc>
        <w:tc>
          <w:tcPr>
            <w:tcW w:w="1629" w:type="dxa"/>
            <w:tcBorders>
              <w:top w:val="nil"/>
              <w:right w:val="nil"/>
            </w:tcBorders>
          </w:tcPr>
          <w:p w14:paraId="16C99D66" w14:textId="5AB51394" w:rsidR="00B30062" w:rsidRDefault="00B30062" w:rsidP="003B71D3">
            <w:pPr>
              <w:jc w:val="center"/>
            </w:pPr>
            <w:r>
              <w:t>60.4</w:t>
            </w:r>
          </w:p>
        </w:tc>
      </w:tr>
    </w:tbl>
    <w:p w14:paraId="7D75B23A" w14:textId="77777777" w:rsidR="00B30062" w:rsidRDefault="00B30062" w:rsidP="00B30062"/>
    <w:p w14:paraId="7C08B472" w14:textId="77777777" w:rsidR="0073732D" w:rsidRDefault="0073732D" w:rsidP="00B30062">
      <w:pPr>
        <w:rPr>
          <w:b/>
        </w:rPr>
      </w:pPr>
    </w:p>
    <w:p w14:paraId="07BB7638" w14:textId="77777777" w:rsidR="0073732D" w:rsidRDefault="0073732D" w:rsidP="00B30062">
      <w:pPr>
        <w:rPr>
          <w:b/>
        </w:rPr>
      </w:pPr>
    </w:p>
    <w:p w14:paraId="14EC5235" w14:textId="77777777" w:rsidR="0073732D" w:rsidRDefault="0073732D" w:rsidP="00B30062">
      <w:pPr>
        <w:rPr>
          <w:b/>
        </w:rPr>
      </w:pPr>
    </w:p>
    <w:p w14:paraId="0A71BE23" w14:textId="77777777" w:rsidR="00A016E8" w:rsidRDefault="00A016E8">
      <w:pPr>
        <w:rPr>
          <w:b/>
        </w:rPr>
      </w:pPr>
    </w:p>
    <w:p w14:paraId="2994CA16" w14:textId="01573AA7" w:rsidR="0023717B" w:rsidRPr="0073732D" w:rsidRDefault="00B30062">
      <w:r>
        <w:rPr>
          <w:b/>
        </w:rPr>
        <w:lastRenderedPageBreak/>
        <w:t xml:space="preserve">Table 4: </w:t>
      </w:r>
      <w:r>
        <w:t xml:space="preserve">A summary of the coefficients and standard errors from the two alternate models run for both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 xml:space="preserve"> </w:t>
      </w:r>
      <w:r>
        <w:t xml:space="preserve">lice species. </w:t>
      </w:r>
    </w:p>
    <w:tbl>
      <w:tblPr>
        <w:tblStyle w:val="TableGrid"/>
        <w:tblW w:w="0" w:type="auto"/>
        <w:tblLook w:val="04A0" w:firstRow="1" w:lastRow="0" w:firstColumn="1" w:lastColumn="0" w:noHBand="0" w:noVBand="1"/>
      </w:tblPr>
      <w:tblGrid>
        <w:gridCol w:w="2337"/>
        <w:gridCol w:w="2337"/>
        <w:gridCol w:w="2338"/>
        <w:gridCol w:w="2338"/>
      </w:tblGrid>
      <w:tr w:rsidR="0023717B" w14:paraId="2E1C374D" w14:textId="77777777" w:rsidTr="00073234">
        <w:tc>
          <w:tcPr>
            <w:tcW w:w="2337" w:type="dxa"/>
            <w:tcBorders>
              <w:left w:val="nil"/>
              <w:bottom w:val="single" w:sz="4" w:space="0" w:color="auto"/>
            </w:tcBorders>
          </w:tcPr>
          <w:p w14:paraId="4B5D435F" w14:textId="2B4DB7F2" w:rsidR="0023717B" w:rsidRDefault="0023717B" w:rsidP="00E27D0D">
            <w:pPr>
              <w:jc w:val="center"/>
              <w:rPr>
                <w:b/>
              </w:rPr>
            </w:pPr>
            <w:r>
              <w:rPr>
                <w:b/>
              </w:rPr>
              <w:t>Output</w:t>
            </w:r>
          </w:p>
        </w:tc>
        <w:tc>
          <w:tcPr>
            <w:tcW w:w="2337" w:type="dxa"/>
            <w:tcBorders>
              <w:bottom w:val="single" w:sz="4" w:space="0" w:color="auto"/>
            </w:tcBorders>
          </w:tcPr>
          <w:p w14:paraId="53EE7691" w14:textId="351F3EA7" w:rsidR="0023717B" w:rsidRDefault="0023717B" w:rsidP="00E27D0D">
            <w:pPr>
              <w:jc w:val="center"/>
              <w:rPr>
                <w:b/>
              </w:rPr>
            </w:pPr>
            <w:r>
              <w:rPr>
                <w:b/>
              </w:rPr>
              <w:t>Coefficient</w:t>
            </w:r>
          </w:p>
        </w:tc>
        <w:tc>
          <w:tcPr>
            <w:tcW w:w="2338" w:type="dxa"/>
            <w:tcBorders>
              <w:bottom w:val="single" w:sz="4" w:space="0" w:color="auto"/>
            </w:tcBorders>
          </w:tcPr>
          <w:p w14:paraId="7E477775" w14:textId="4FACE46C" w:rsidR="0023717B" w:rsidRDefault="0023717B" w:rsidP="00E27D0D">
            <w:pPr>
              <w:jc w:val="center"/>
              <w:rPr>
                <w:b/>
              </w:rPr>
            </w:pPr>
            <w:r>
              <w:rPr>
                <w:b/>
              </w:rPr>
              <w:t>Standard Error</w:t>
            </w:r>
          </w:p>
        </w:tc>
        <w:tc>
          <w:tcPr>
            <w:tcW w:w="2338" w:type="dxa"/>
            <w:tcBorders>
              <w:bottom w:val="single" w:sz="4" w:space="0" w:color="auto"/>
              <w:right w:val="nil"/>
            </w:tcBorders>
          </w:tcPr>
          <w:p w14:paraId="16BEBB18" w14:textId="629CEFA8" w:rsidR="0023717B" w:rsidRDefault="0023717B" w:rsidP="00E27D0D">
            <w:pPr>
              <w:jc w:val="center"/>
              <w:rPr>
                <w:b/>
              </w:rPr>
            </w:pPr>
            <w:r>
              <w:rPr>
                <w:b/>
              </w:rPr>
              <w:t>Significance</w:t>
            </w:r>
          </w:p>
        </w:tc>
      </w:tr>
      <w:tr w:rsidR="0023717B" w14:paraId="022DE32A" w14:textId="77777777" w:rsidTr="0073732D">
        <w:trPr>
          <w:trHeight w:val="422"/>
        </w:trPr>
        <w:tc>
          <w:tcPr>
            <w:tcW w:w="2337" w:type="dxa"/>
            <w:tcBorders>
              <w:left w:val="nil"/>
              <w:bottom w:val="nil"/>
              <w:right w:val="single" w:sz="4" w:space="0" w:color="auto"/>
            </w:tcBorders>
            <w:shd w:val="clear" w:color="auto" w:fill="D9D9D9" w:themeFill="background1" w:themeFillShade="D9"/>
          </w:tcPr>
          <w:p w14:paraId="0B824590" w14:textId="0B9831F4" w:rsidR="0023717B" w:rsidRPr="00E27D0D" w:rsidRDefault="0023717B" w:rsidP="00E27D0D">
            <w:pPr>
              <w:jc w:val="center"/>
              <w:rPr>
                <w:rFonts w:cstheme="minorHAnsi"/>
                <w:b/>
                <w:sz w:val="20"/>
                <w:szCs w:val="20"/>
              </w:rPr>
            </w:pPr>
            <w:r w:rsidRPr="0023717B">
              <w:rPr>
                <w:b/>
                <w:i/>
                <w:sz w:val="20"/>
                <w:szCs w:val="20"/>
              </w:rPr>
              <w:t xml:space="preserve">L. </w:t>
            </w:r>
            <w:proofErr w:type="spellStart"/>
            <w:r w:rsidRPr="0023717B">
              <w:rPr>
                <w:b/>
                <w:i/>
                <w:sz w:val="20"/>
                <w:szCs w:val="20"/>
              </w:rPr>
              <w:t>salmonis</w:t>
            </w:r>
            <w:proofErr w:type="spellEnd"/>
            <w:r w:rsidRPr="0023717B">
              <w:rPr>
                <w:rFonts w:cstheme="minorHAnsi"/>
                <w:b/>
                <w:sz w:val="20"/>
                <w:szCs w:val="20"/>
              </w:rPr>
              <w:t xml:space="preserve"> </w:t>
            </w:r>
            <w:r w:rsidRPr="0023717B">
              <w:rPr>
                <w:b/>
                <w:sz w:val="20"/>
                <w:szCs w:val="20"/>
              </w:rPr>
              <w:t>Chum</w:t>
            </w:r>
          </w:p>
        </w:tc>
        <w:tc>
          <w:tcPr>
            <w:tcW w:w="2337" w:type="dxa"/>
            <w:tcBorders>
              <w:left w:val="single" w:sz="4" w:space="0" w:color="auto"/>
              <w:bottom w:val="nil"/>
            </w:tcBorders>
            <w:shd w:val="clear" w:color="auto" w:fill="D9D9D9" w:themeFill="background1" w:themeFillShade="D9"/>
          </w:tcPr>
          <w:p w14:paraId="1FB36ED2" w14:textId="0197E929" w:rsidR="0023717B" w:rsidRPr="00073234" w:rsidRDefault="00073234" w:rsidP="00E27D0D">
            <w:pPr>
              <w:jc w:val="center"/>
            </w:pPr>
            <w:r w:rsidRPr="00073234">
              <w:t>0.2925</w:t>
            </w:r>
          </w:p>
        </w:tc>
        <w:tc>
          <w:tcPr>
            <w:tcW w:w="2338" w:type="dxa"/>
            <w:tcBorders>
              <w:bottom w:val="nil"/>
              <w:right w:val="single" w:sz="4" w:space="0" w:color="auto"/>
            </w:tcBorders>
            <w:shd w:val="clear" w:color="auto" w:fill="D9D9D9" w:themeFill="background1" w:themeFillShade="D9"/>
          </w:tcPr>
          <w:p w14:paraId="41AF2908" w14:textId="4CBDE240" w:rsidR="0023717B" w:rsidRPr="00073234" w:rsidRDefault="00073234" w:rsidP="00E27D0D">
            <w:pPr>
              <w:jc w:val="center"/>
            </w:pPr>
            <w:r w:rsidRPr="00073234">
              <w:t>1.4383</w:t>
            </w:r>
          </w:p>
        </w:tc>
        <w:tc>
          <w:tcPr>
            <w:tcW w:w="2338" w:type="dxa"/>
            <w:tcBorders>
              <w:left w:val="single" w:sz="4" w:space="0" w:color="auto"/>
              <w:bottom w:val="nil"/>
              <w:right w:val="nil"/>
            </w:tcBorders>
            <w:shd w:val="clear" w:color="auto" w:fill="D9D9D9" w:themeFill="background1" w:themeFillShade="D9"/>
          </w:tcPr>
          <w:p w14:paraId="77C60154" w14:textId="4BAC72F9" w:rsidR="0023717B" w:rsidRPr="00073234" w:rsidRDefault="00073234" w:rsidP="00E27D0D">
            <w:pPr>
              <w:jc w:val="center"/>
            </w:pPr>
            <w:r w:rsidRPr="00073234">
              <w:t>0.839</w:t>
            </w:r>
          </w:p>
        </w:tc>
      </w:tr>
      <w:tr w:rsidR="0023717B" w14:paraId="4B5C9F32" w14:textId="77777777" w:rsidTr="00E27D0D">
        <w:trPr>
          <w:trHeight w:val="468"/>
        </w:trPr>
        <w:tc>
          <w:tcPr>
            <w:tcW w:w="2337" w:type="dxa"/>
            <w:tcBorders>
              <w:top w:val="nil"/>
              <w:left w:val="nil"/>
              <w:bottom w:val="nil"/>
              <w:right w:val="single" w:sz="4" w:space="0" w:color="auto"/>
            </w:tcBorders>
          </w:tcPr>
          <w:p w14:paraId="3570683F" w14:textId="4EE7FE80" w:rsidR="0023717B" w:rsidRPr="00073234" w:rsidRDefault="00073234" w:rsidP="00E27D0D">
            <w:pPr>
              <w:jc w:val="center"/>
              <w:rPr>
                <w:b/>
                <w:sz w:val="20"/>
                <w:szCs w:val="20"/>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Chum</w:t>
            </w:r>
          </w:p>
        </w:tc>
        <w:tc>
          <w:tcPr>
            <w:tcW w:w="2337" w:type="dxa"/>
            <w:tcBorders>
              <w:top w:val="nil"/>
              <w:left w:val="single" w:sz="4" w:space="0" w:color="auto"/>
              <w:bottom w:val="nil"/>
            </w:tcBorders>
          </w:tcPr>
          <w:p w14:paraId="345C1640" w14:textId="44DCA58D" w:rsidR="0023717B" w:rsidRPr="00073234" w:rsidRDefault="00073234" w:rsidP="00E27D0D">
            <w:pPr>
              <w:jc w:val="center"/>
            </w:pPr>
            <w:r w:rsidRPr="00073234">
              <w:t>-1.4823</w:t>
            </w:r>
          </w:p>
        </w:tc>
        <w:tc>
          <w:tcPr>
            <w:tcW w:w="2338" w:type="dxa"/>
            <w:tcBorders>
              <w:top w:val="nil"/>
              <w:bottom w:val="nil"/>
              <w:right w:val="single" w:sz="4" w:space="0" w:color="auto"/>
            </w:tcBorders>
          </w:tcPr>
          <w:p w14:paraId="4BCE6C2B" w14:textId="1A7BA51C" w:rsidR="0023717B" w:rsidRPr="00073234" w:rsidRDefault="00073234" w:rsidP="00E27D0D">
            <w:pPr>
              <w:jc w:val="center"/>
            </w:pPr>
            <w:r w:rsidRPr="00073234">
              <w:t>0.6760</w:t>
            </w:r>
          </w:p>
        </w:tc>
        <w:tc>
          <w:tcPr>
            <w:tcW w:w="2338" w:type="dxa"/>
            <w:tcBorders>
              <w:top w:val="nil"/>
              <w:left w:val="single" w:sz="4" w:space="0" w:color="auto"/>
              <w:bottom w:val="nil"/>
              <w:right w:val="nil"/>
            </w:tcBorders>
          </w:tcPr>
          <w:p w14:paraId="49187C12" w14:textId="4EA13BB0" w:rsidR="0023717B" w:rsidRPr="00073234" w:rsidRDefault="00073234" w:rsidP="00E27D0D">
            <w:pPr>
              <w:jc w:val="center"/>
            </w:pPr>
            <w:r w:rsidRPr="00073234">
              <w:t>0.028</w:t>
            </w:r>
          </w:p>
        </w:tc>
      </w:tr>
      <w:tr w:rsidR="0023717B" w14:paraId="11440B72" w14:textId="77777777" w:rsidTr="0073732D">
        <w:trPr>
          <w:trHeight w:val="450"/>
        </w:trPr>
        <w:tc>
          <w:tcPr>
            <w:tcW w:w="2337" w:type="dxa"/>
            <w:tcBorders>
              <w:top w:val="nil"/>
              <w:left w:val="nil"/>
              <w:bottom w:val="nil"/>
              <w:right w:val="single" w:sz="4" w:space="0" w:color="auto"/>
            </w:tcBorders>
            <w:shd w:val="clear" w:color="auto" w:fill="D9D9D9" w:themeFill="background1" w:themeFillShade="D9"/>
          </w:tcPr>
          <w:p w14:paraId="3B542724" w14:textId="36FC304B" w:rsidR="0023717B" w:rsidRDefault="0023717B" w:rsidP="00E27D0D">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Pink</w:t>
            </w:r>
          </w:p>
        </w:tc>
        <w:tc>
          <w:tcPr>
            <w:tcW w:w="2337" w:type="dxa"/>
            <w:tcBorders>
              <w:top w:val="nil"/>
              <w:left w:val="single" w:sz="4" w:space="0" w:color="auto"/>
              <w:bottom w:val="nil"/>
            </w:tcBorders>
            <w:shd w:val="clear" w:color="auto" w:fill="D9D9D9" w:themeFill="background1" w:themeFillShade="D9"/>
          </w:tcPr>
          <w:p w14:paraId="266E7216" w14:textId="405CC687" w:rsidR="0023717B" w:rsidRPr="00073234" w:rsidRDefault="00073234" w:rsidP="00E27D0D">
            <w:pPr>
              <w:jc w:val="center"/>
            </w:pPr>
            <w:r w:rsidRPr="00073234">
              <w:t>1.1187</w:t>
            </w:r>
          </w:p>
        </w:tc>
        <w:tc>
          <w:tcPr>
            <w:tcW w:w="2338" w:type="dxa"/>
            <w:tcBorders>
              <w:top w:val="nil"/>
              <w:bottom w:val="nil"/>
              <w:right w:val="single" w:sz="4" w:space="0" w:color="auto"/>
            </w:tcBorders>
            <w:shd w:val="clear" w:color="auto" w:fill="D9D9D9" w:themeFill="background1" w:themeFillShade="D9"/>
          </w:tcPr>
          <w:p w14:paraId="761B7FF2" w14:textId="3FD06C58" w:rsidR="0023717B" w:rsidRPr="00073234" w:rsidRDefault="00073234" w:rsidP="00E27D0D">
            <w:pPr>
              <w:jc w:val="center"/>
            </w:pPr>
            <w:r w:rsidRPr="00073234">
              <w:t>1.4312</w:t>
            </w:r>
          </w:p>
        </w:tc>
        <w:tc>
          <w:tcPr>
            <w:tcW w:w="2338" w:type="dxa"/>
            <w:tcBorders>
              <w:top w:val="nil"/>
              <w:left w:val="single" w:sz="4" w:space="0" w:color="auto"/>
              <w:bottom w:val="nil"/>
              <w:right w:val="nil"/>
            </w:tcBorders>
            <w:shd w:val="clear" w:color="auto" w:fill="D9D9D9" w:themeFill="background1" w:themeFillShade="D9"/>
          </w:tcPr>
          <w:p w14:paraId="18084B78" w14:textId="7400071D" w:rsidR="0023717B" w:rsidRPr="00073234" w:rsidRDefault="00073234" w:rsidP="00E27D0D">
            <w:pPr>
              <w:jc w:val="center"/>
            </w:pPr>
            <w:r w:rsidRPr="00073234">
              <w:t>0.434</w:t>
            </w:r>
          </w:p>
        </w:tc>
      </w:tr>
      <w:tr w:rsidR="0023717B" w14:paraId="692D70E2" w14:textId="77777777" w:rsidTr="00E27D0D">
        <w:trPr>
          <w:trHeight w:val="450"/>
        </w:trPr>
        <w:tc>
          <w:tcPr>
            <w:tcW w:w="2337" w:type="dxa"/>
            <w:tcBorders>
              <w:top w:val="nil"/>
              <w:left w:val="nil"/>
              <w:bottom w:val="nil"/>
              <w:right w:val="single" w:sz="4" w:space="0" w:color="auto"/>
            </w:tcBorders>
          </w:tcPr>
          <w:p w14:paraId="7A77C783" w14:textId="03A7749E" w:rsidR="0023717B" w:rsidRDefault="00073234" w:rsidP="00E27D0D">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Pink</w:t>
            </w:r>
          </w:p>
        </w:tc>
        <w:tc>
          <w:tcPr>
            <w:tcW w:w="2337" w:type="dxa"/>
            <w:tcBorders>
              <w:top w:val="nil"/>
              <w:left w:val="single" w:sz="4" w:space="0" w:color="auto"/>
              <w:bottom w:val="nil"/>
            </w:tcBorders>
          </w:tcPr>
          <w:p w14:paraId="602DE825" w14:textId="7F2ACA0B" w:rsidR="0023717B" w:rsidRPr="00073234" w:rsidRDefault="00073234" w:rsidP="00E27D0D">
            <w:pPr>
              <w:jc w:val="center"/>
            </w:pPr>
            <w:r w:rsidRPr="00073234">
              <w:t>-0.8779</w:t>
            </w:r>
          </w:p>
        </w:tc>
        <w:tc>
          <w:tcPr>
            <w:tcW w:w="2338" w:type="dxa"/>
            <w:tcBorders>
              <w:top w:val="nil"/>
              <w:bottom w:val="nil"/>
              <w:right w:val="single" w:sz="4" w:space="0" w:color="auto"/>
            </w:tcBorders>
          </w:tcPr>
          <w:p w14:paraId="5C2FC182" w14:textId="774EF182" w:rsidR="0023717B" w:rsidRPr="00073234" w:rsidRDefault="00073234" w:rsidP="00E27D0D">
            <w:pPr>
              <w:jc w:val="center"/>
            </w:pPr>
            <w:r w:rsidRPr="00073234">
              <w:t>0.6572</w:t>
            </w:r>
          </w:p>
        </w:tc>
        <w:tc>
          <w:tcPr>
            <w:tcW w:w="2338" w:type="dxa"/>
            <w:tcBorders>
              <w:top w:val="nil"/>
              <w:left w:val="single" w:sz="4" w:space="0" w:color="auto"/>
              <w:bottom w:val="nil"/>
              <w:right w:val="nil"/>
            </w:tcBorders>
          </w:tcPr>
          <w:p w14:paraId="2F1F91E9" w14:textId="42131F2F" w:rsidR="0023717B" w:rsidRPr="00073234" w:rsidRDefault="00073234" w:rsidP="00E27D0D">
            <w:pPr>
              <w:jc w:val="center"/>
            </w:pPr>
            <w:r w:rsidRPr="00073234">
              <w:t>0.182</w:t>
            </w:r>
          </w:p>
        </w:tc>
      </w:tr>
      <w:tr w:rsidR="0023717B" w14:paraId="76DAFD8C" w14:textId="77777777" w:rsidTr="0073732D">
        <w:trPr>
          <w:trHeight w:val="441"/>
        </w:trPr>
        <w:tc>
          <w:tcPr>
            <w:tcW w:w="2337" w:type="dxa"/>
            <w:tcBorders>
              <w:top w:val="nil"/>
              <w:left w:val="nil"/>
              <w:bottom w:val="nil"/>
              <w:right w:val="single" w:sz="4" w:space="0" w:color="auto"/>
            </w:tcBorders>
            <w:shd w:val="clear" w:color="auto" w:fill="D9D9D9" w:themeFill="background1" w:themeFillShade="D9"/>
          </w:tcPr>
          <w:p w14:paraId="0F5074C2" w14:textId="205B0BB7" w:rsidR="0023717B" w:rsidRDefault="0023717B" w:rsidP="00E27D0D">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Sockeye</w:t>
            </w:r>
          </w:p>
        </w:tc>
        <w:tc>
          <w:tcPr>
            <w:tcW w:w="2337" w:type="dxa"/>
            <w:tcBorders>
              <w:top w:val="nil"/>
              <w:left w:val="single" w:sz="4" w:space="0" w:color="auto"/>
              <w:bottom w:val="nil"/>
            </w:tcBorders>
            <w:shd w:val="clear" w:color="auto" w:fill="D9D9D9" w:themeFill="background1" w:themeFillShade="D9"/>
          </w:tcPr>
          <w:p w14:paraId="1C9BE41C" w14:textId="78F78933" w:rsidR="0023717B" w:rsidRPr="00073234" w:rsidRDefault="00073234" w:rsidP="00E27D0D">
            <w:pPr>
              <w:jc w:val="center"/>
            </w:pPr>
            <w:r w:rsidRPr="00073234">
              <w:t>-1.5174</w:t>
            </w:r>
          </w:p>
        </w:tc>
        <w:tc>
          <w:tcPr>
            <w:tcW w:w="2338" w:type="dxa"/>
            <w:tcBorders>
              <w:top w:val="nil"/>
              <w:bottom w:val="nil"/>
              <w:right w:val="single" w:sz="4" w:space="0" w:color="auto"/>
            </w:tcBorders>
            <w:shd w:val="clear" w:color="auto" w:fill="D9D9D9" w:themeFill="background1" w:themeFillShade="D9"/>
          </w:tcPr>
          <w:p w14:paraId="238AD167" w14:textId="00B5BF7F" w:rsidR="0023717B" w:rsidRPr="00073234" w:rsidRDefault="00073234" w:rsidP="00E27D0D">
            <w:pPr>
              <w:jc w:val="center"/>
            </w:pPr>
            <w:r w:rsidRPr="00073234">
              <w:t>1.3732</w:t>
            </w:r>
          </w:p>
        </w:tc>
        <w:tc>
          <w:tcPr>
            <w:tcW w:w="2338" w:type="dxa"/>
            <w:tcBorders>
              <w:top w:val="nil"/>
              <w:left w:val="single" w:sz="4" w:space="0" w:color="auto"/>
              <w:bottom w:val="nil"/>
              <w:right w:val="nil"/>
            </w:tcBorders>
            <w:shd w:val="clear" w:color="auto" w:fill="D9D9D9" w:themeFill="background1" w:themeFillShade="D9"/>
          </w:tcPr>
          <w:p w14:paraId="1F901DFC" w14:textId="260AA000" w:rsidR="0023717B" w:rsidRPr="00073234" w:rsidRDefault="00073234" w:rsidP="00E27D0D">
            <w:pPr>
              <w:jc w:val="center"/>
            </w:pPr>
            <w:r w:rsidRPr="00073234">
              <w:t>0.269</w:t>
            </w:r>
          </w:p>
        </w:tc>
      </w:tr>
      <w:tr w:rsidR="0023717B" w14:paraId="725112D9" w14:textId="77777777" w:rsidTr="00E27D0D">
        <w:trPr>
          <w:trHeight w:val="369"/>
        </w:trPr>
        <w:tc>
          <w:tcPr>
            <w:tcW w:w="2337" w:type="dxa"/>
            <w:tcBorders>
              <w:top w:val="nil"/>
              <w:left w:val="nil"/>
              <w:bottom w:val="nil"/>
              <w:right w:val="single" w:sz="4" w:space="0" w:color="auto"/>
            </w:tcBorders>
          </w:tcPr>
          <w:p w14:paraId="4A3DDC1E" w14:textId="67E32122" w:rsidR="0023717B" w:rsidRDefault="00073234" w:rsidP="00E27D0D">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Sockeye</w:t>
            </w:r>
          </w:p>
        </w:tc>
        <w:tc>
          <w:tcPr>
            <w:tcW w:w="2337" w:type="dxa"/>
            <w:tcBorders>
              <w:top w:val="nil"/>
              <w:left w:val="single" w:sz="4" w:space="0" w:color="auto"/>
              <w:bottom w:val="nil"/>
            </w:tcBorders>
          </w:tcPr>
          <w:p w14:paraId="42325945" w14:textId="3FF29ECC" w:rsidR="0023717B" w:rsidRPr="00073234" w:rsidRDefault="00073234" w:rsidP="00E27D0D">
            <w:pPr>
              <w:jc w:val="center"/>
            </w:pPr>
            <w:r w:rsidRPr="00073234">
              <w:t>-0.9154</w:t>
            </w:r>
          </w:p>
        </w:tc>
        <w:tc>
          <w:tcPr>
            <w:tcW w:w="2338" w:type="dxa"/>
            <w:tcBorders>
              <w:top w:val="nil"/>
              <w:bottom w:val="nil"/>
              <w:right w:val="single" w:sz="4" w:space="0" w:color="auto"/>
            </w:tcBorders>
          </w:tcPr>
          <w:p w14:paraId="209774E6" w14:textId="47D546CC" w:rsidR="0023717B" w:rsidRPr="00073234" w:rsidRDefault="00073234" w:rsidP="00E27D0D">
            <w:pPr>
              <w:jc w:val="center"/>
            </w:pPr>
            <w:r w:rsidRPr="00073234">
              <w:t>0.6290</w:t>
            </w:r>
          </w:p>
        </w:tc>
        <w:tc>
          <w:tcPr>
            <w:tcW w:w="2338" w:type="dxa"/>
            <w:tcBorders>
              <w:top w:val="nil"/>
              <w:left w:val="single" w:sz="4" w:space="0" w:color="auto"/>
              <w:bottom w:val="nil"/>
              <w:right w:val="nil"/>
            </w:tcBorders>
          </w:tcPr>
          <w:p w14:paraId="6D6C644F" w14:textId="0E8FBBB6" w:rsidR="0023717B" w:rsidRPr="00073234" w:rsidRDefault="00073234" w:rsidP="00E27D0D">
            <w:pPr>
              <w:jc w:val="center"/>
            </w:pPr>
            <w:r w:rsidRPr="00073234">
              <w:t>0.146</w:t>
            </w:r>
          </w:p>
        </w:tc>
      </w:tr>
      <w:tr w:rsidR="0023717B" w14:paraId="66586AD5" w14:textId="77777777" w:rsidTr="0073732D">
        <w:trPr>
          <w:trHeight w:val="432"/>
        </w:trPr>
        <w:tc>
          <w:tcPr>
            <w:tcW w:w="2337" w:type="dxa"/>
            <w:tcBorders>
              <w:top w:val="nil"/>
              <w:left w:val="nil"/>
              <w:bottom w:val="nil"/>
              <w:right w:val="single" w:sz="4" w:space="0" w:color="auto"/>
            </w:tcBorders>
            <w:shd w:val="clear" w:color="auto" w:fill="D9D9D9" w:themeFill="background1" w:themeFillShade="D9"/>
          </w:tcPr>
          <w:p w14:paraId="2B4CFB41" w14:textId="43FC0857" w:rsidR="0023717B" w:rsidRDefault="0023717B" w:rsidP="00E27D0D">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2016</w:t>
            </w:r>
          </w:p>
        </w:tc>
        <w:tc>
          <w:tcPr>
            <w:tcW w:w="2337" w:type="dxa"/>
            <w:tcBorders>
              <w:top w:val="nil"/>
              <w:left w:val="single" w:sz="4" w:space="0" w:color="auto"/>
              <w:bottom w:val="nil"/>
            </w:tcBorders>
            <w:shd w:val="clear" w:color="auto" w:fill="D9D9D9" w:themeFill="background1" w:themeFillShade="D9"/>
          </w:tcPr>
          <w:p w14:paraId="434FC029" w14:textId="33FD6E2F" w:rsidR="0023717B" w:rsidRPr="00073234" w:rsidRDefault="00073234" w:rsidP="00E27D0D">
            <w:pPr>
              <w:jc w:val="center"/>
            </w:pPr>
            <w:r w:rsidRPr="00073234">
              <w:t>-0.7260</w:t>
            </w:r>
          </w:p>
        </w:tc>
        <w:tc>
          <w:tcPr>
            <w:tcW w:w="2338" w:type="dxa"/>
            <w:tcBorders>
              <w:top w:val="nil"/>
              <w:bottom w:val="nil"/>
              <w:right w:val="single" w:sz="4" w:space="0" w:color="auto"/>
            </w:tcBorders>
            <w:shd w:val="clear" w:color="auto" w:fill="D9D9D9" w:themeFill="background1" w:themeFillShade="D9"/>
          </w:tcPr>
          <w:p w14:paraId="658BACAD" w14:textId="2F434F5E" w:rsidR="0023717B" w:rsidRPr="00073234" w:rsidRDefault="00073234" w:rsidP="00E27D0D">
            <w:pPr>
              <w:jc w:val="center"/>
            </w:pPr>
            <w:r w:rsidRPr="00073234">
              <w:t>0.3576</w:t>
            </w:r>
          </w:p>
        </w:tc>
        <w:tc>
          <w:tcPr>
            <w:tcW w:w="2338" w:type="dxa"/>
            <w:tcBorders>
              <w:top w:val="nil"/>
              <w:left w:val="single" w:sz="4" w:space="0" w:color="auto"/>
              <w:bottom w:val="nil"/>
              <w:right w:val="nil"/>
            </w:tcBorders>
            <w:shd w:val="clear" w:color="auto" w:fill="D9D9D9" w:themeFill="background1" w:themeFillShade="D9"/>
          </w:tcPr>
          <w:p w14:paraId="3A6C4323" w14:textId="44B2F3EC" w:rsidR="0023717B" w:rsidRPr="00073234" w:rsidRDefault="00073234" w:rsidP="00E27D0D">
            <w:pPr>
              <w:jc w:val="center"/>
            </w:pPr>
            <w:r w:rsidRPr="00073234">
              <w:t>0.042</w:t>
            </w:r>
          </w:p>
        </w:tc>
      </w:tr>
      <w:tr w:rsidR="0023717B" w14:paraId="1E810C5D" w14:textId="77777777" w:rsidTr="00E27D0D">
        <w:trPr>
          <w:trHeight w:val="378"/>
        </w:trPr>
        <w:tc>
          <w:tcPr>
            <w:tcW w:w="2337" w:type="dxa"/>
            <w:tcBorders>
              <w:top w:val="nil"/>
              <w:left w:val="nil"/>
              <w:bottom w:val="nil"/>
              <w:right w:val="single" w:sz="4" w:space="0" w:color="auto"/>
            </w:tcBorders>
          </w:tcPr>
          <w:p w14:paraId="69075467" w14:textId="7C536428" w:rsidR="0023717B" w:rsidRDefault="00073234" w:rsidP="00E27D0D">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2016</w:t>
            </w:r>
          </w:p>
        </w:tc>
        <w:tc>
          <w:tcPr>
            <w:tcW w:w="2337" w:type="dxa"/>
            <w:tcBorders>
              <w:top w:val="nil"/>
              <w:left w:val="single" w:sz="4" w:space="0" w:color="auto"/>
              <w:bottom w:val="nil"/>
            </w:tcBorders>
          </w:tcPr>
          <w:p w14:paraId="593DEA41" w14:textId="5622DA87" w:rsidR="0023717B" w:rsidRPr="00073234" w:rsidRDefault="00073234" w:rsidP="00E27D0D">
            <w:pPr>
              <w:jc w:val="center"/>
            </w:pPr>
            <w:r w:rsidRPr="00073234">
              <w:t>-0.6478</w:t>
            </w:r>
          </w:p>
        </w:tc>
        <w:tc>
          <w:tcPr>
            <w:tcW w:w="2338" w:type="dxa"/>
            <w:tcBorders>
              <w:top w:val="nil"/>
              <w:bottom w:val="nil"/>
              <w:right w:val="single" w:sz="4" w:space="0" w:color="auto"/>
            </w:tcBorders>
          </w:tcPr>
          <w:p w14:paraId="37509C9A" w14:textId="7882B81E" w:rsidR="0023717B" w:rsidRPr="00073234" w:rsidRDefault="00073234" w:rsidP="00E27D0D">
            <w:pPr>
              <w:jc w:val="center"/>
            </w:pPr>
            <w:r w:rsidRPr="00073234">
              <w:t>0.1955</w:t>
            </w:r>
          </w:p>
        </w:tc>
        <w:tc>
          <w:tcPr>
            <w:tcW w:w="2338" w:type="dxa"/>
            <w:tcBorders>
              <w:top w:val="nil"/>
              <w:left w:val="single" w:sz="4" w:space="0" w:color="auto"/>
              <w:bottom w:val="nil"/>
              <w:right w:val="nil"/>
            </w:tcBorders>
          </w:tcPr>
          <w:p w14:paraId="2A948362" w14:textId="1352EC05" w:rsidR="0023717B" w:rsidRPr="00073234" w:rsidRDefault="00073234" w:rsidP="00E27D0D">
            <w:pPr>
              <w:jc w:val="center"/>
            </w:pPr>
            <w:r w:rsidRPr="00073234">
              <w:t>0.001</w:t>
            </w:r>
          </w:p>
        </w:tc>
      </w:tr>
      <w:tr w:rsidR="0023717B" w14:paraId="6179EEB1" w14:textId="77777777" w:rsidTr="0073732D">
        <w:trPr>
          <w:trHeight w:val="441"/>
        </w:trPr>
        <w:tc>
          <w:tcPr>
            <w:tcW w:w="2337" w:type="dxa"/>
            <w:tcBorders>
              <w:top w:val="nil"/>
              <w:left w:val="nil"/>
              <w:bottom w:val="nil"/>
              <w:right w:val="single" w:sz="4" w:space="0" w:color="auto"/>
            </w:tcBorders>
            <w:shd w:val="clear" w:color="auto" w:fill="D9D9D9" w:themeFill="background1" w:themeFillShade="D9"/>
          </w:tcPr>
          <w:p w14:paraId="57C40361" w14:textId="39797A94" w:rsidR="0023717B" w:rsidRDefault="0023717B" w:rsidP="00E27D0D">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2017</w:t>
            </w:r>
          </w:p>
        </w:tc>
        <w:tc>
          <w:tcPr>
            <w:tcW w:w="2337" w:type="dxa"/>
            <w:tcBorders>
              <w:top w:val="nil"/>
              <w:left w:val="single" w:sz="4" w:space="0" w:color="auto"/>
              <w:bottom w:val="nil"/>
            </w:tcBorders>
            <w:shd w:val="clear" w:color="auto" w:fill="D9D9D9" w:themeFill="background1" w:themeFillShade="D9"/>
          </w:tcPr>
          <w:p w14:paraId="15C297E7" w14:textId="2B37AA20" w:rsidR="0023717B" w:rsidRPr="00073234" w:rsidRDefault="00073234" w:rsidP="00E27D0D">
            <w:pPr>
              <w:jc w:val="center"/>
            </w:pPr>
            <w:r w:rsidRPr="00073234">
              <w:t>-2.9020</w:t>
            </w:r>
          </w:p>
        </w:tc>
        <w:tc>
          <w:tcPr>
            <w:tcW w:w="2338" w:type="dxa"/>
            <w:tcBorders>
              <w:top w:val="nil"/>
              <w:bottom w:val="nil"/>
              <w:right w:val="single" w:sz="4" w:space="0" w:color="auto"/>
            </w:tcBorders>
            <w:shd w:val="clear" w:color="auto" w:fill="D9D9D9" w:themeFill="background1" w:themeFillShade="D9"/>
          </w:tcPr>
          <w:p w14:paraId="654A2F77" w14:textId="264EA1ED" w:rsidR="0023717B" w:rsidRPr="00073234" w:rsidRDefault="00073234" w:rsidP="00E27D0D">
            <w:pPr>
              <w:jc w:val="center"/>
            </w:pPr>
            <w:r w:rsidRPr="00073234">
              <w:t>1.1372</w:t>
            </w:r>
          </w:p>
        </w:tc>
        <w:tc>
          <w:tcPr>
            <w:tcW w:w="2338" w:type="dxa"/>
            <w:tcBorders>
              <w:top w:val="nil"/>
              <w:left w:val="single" w:sz="4" w:space="0" w:color="auto"/>
              <w:bottom w:val="nil"/>
              <w:right w:val="nil"/>
            </w:tcBorders>
            <w:shd w:val="clear" w:color="auto" w:fill="D9D9D9" w:themeFill="background1" w:themeFillShade="D9"/>
          </w:tcPr>
          <w:p w14:paraId="6A0BCB0F" w14:textId="3CF2C44D" w:rsidR="0023717B" w:rsidRPr="00073234" w:rsidRDefault="00073234" w:rsidP="00E27D0D">
            <w:pPr>
              <w:jc w:val="center"/>
            </w:pPr>
            <w:r w:rsidRPr="00073234">
              <w:t>0.011</w:t>
            </w:r>
          </w:p>
        </w:tc>
      </w:tr>
      <w:tr w:rsidR="0023717B" w14:paraId="71BE8E68" w14:textId="77777777" w:rsidTr="00E27D0D">
        <w:trPr>
          <w:trHeight w:val="450"/>
        </w:trPr>
        <w:tc>
          <w:tcPr>
            <w:tcW w:w="2337" w:type="dxa"/>
            <w:tcBorders>
              <w:top w:val="nil"/>
              <w:left w:val="nil"/>
              <w:bottom w:val="nil"/>
              <w:right w:val="single" w:sz="4" w:space="0" w:color="auto"/>
            </w:tcBorders>
          </w:tcPr>
          <w:p w14:paraId="1DC6D9E3" w14:textId="0BE015C1" w:rsidR="0023717B" w:rsidRDefault="00073234" w:rsidP="00E27D0D">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2017</w:t>
            </w:r>
          </w:p>
        </w:tc>
        <w:tc>
          <w:tcPr>
            <w:tcW w:w="2337" w:type="dxa"/>
            <w:tcBorders>
              <w:top w:val="nil"/>
              <w:left w:val="single" w:sz="4" w:space="0" w:color="auto"/>
              <w:bottom w:val="nil"/>
            </w:tcBorders>
          </w:tcPr>
          <w:p w14:paraId="70A1AE48" w14:textId="59C2DA57" w:rsidR="0023717B" w:rsidRPr="00073234" w:rsidRDefault="00073234" w:rsidP="00E27D0D">
            <w:pPr>
              <w:jc w:val="center"/>
            </w:pPr>
            <w:r w:rsidRPr="00073234">
              <w:t>-0.9501</w:t>
            </w:r>
          </w:p>
        </w:tc>
        <w:tc>
          <w:tcPr>
            <w:tcW w:w="2338" w:type="dxa"/>
            <w:tcBorders>
              <w:top w:val="nil"/>
              <w:bottom w:val="nil"/>
              <w:right w:val="single" w:sz="4" w:space="0" w:color="auto"/>
            </w:tcBorders>
          </w:tcPr>
          <w:p w14:paraId="05A7F1AD" w14:textId="7DB45036" w:rsidR="0023717B" w:rsidRPr="00073234" w:rsidRDefault="00073234" w:rsidP="00E27D0D">
            <w:pPr>
              <w:jc w:val="center"/>
            </w:pPr>
            <w:r w:rsidRPr="00073234">
              <w:t>0.3367</w:t>
            </w:r>
          </w:p>
        </w:tc>
        <w:tc>
          <w:tcPr>
            <w:tcW w:w="2338" w:type="dxa"/>
            <w:tcBorders>
              <w:top w:val="nil"/>
              <w:left w:val="single" w:sz="4" w:space="0" w:color="auto"/>
              <w:bottom w:val="nil"/>
              <w:right w:val="nil"/>
            </w:tcBorders>
          </w:tcPr>
          <w:p w14:paraId="16EF3485" w14:textId="0FF47409" w:rsidR="0023717B" w:rsidRPr="00073234" w:rsidRDefault="00073234" w:rsidP="00E27D0D">
            <w:pPr>
              <w:jc w:val="center"/>
            </w:pPr>
            <w:r w:rsidRPr="00073234">
              <w:t>0.005</w:t>
            </w:r>
          </w:p>
        </w:tc>
      </w:tr>
      <w:tr w:rsidR="0023717B" w14:paraId="19354462" w14:textId="77777777" w:rsidTr="0073732D">
        <w:trPr>
          <w:trHeight w:val="360"/>
        </w:trPr>
        <w:tc>
          <w:tcPr>
            <w:tcW w:w="2337" w:type="dxa"/>
            <w:tcBorders>
              <w:top w:val="nil"/>
              <w:left w:val="nil"/>
              <w:bottom w:val="nil"/>
              <w:right w:val="single" w:sz="4" w:space="0" w:color="auto"/>
            </w:tcBorders>
            <w:shd w:val="clear" w:color="auto" w:fill="D9D9D9" w:themeFill="background1" w:themeFillShade="D9"/>
          </w:tcPr>
          <w:p w14:paraId="366A1F8C" w14:textId="0A794838" w:rsidR="0023717B" w:rsidRDefault="0023717B" w:rsidP="00E27D0D">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2018</w:t>
            </w:r>
          </w:p>
        </w:tc>
        <w:tc>
          <w:tcPr>
            <w:tcW w:w="2337" w:type="dxa"/>
            <w:tcBorders>
              <w:top w:val="nil"/>
              <w:left w:val="single" w:sz="4" w:space="0" w:color="auto"/>
              <w:bottom w:val="nil"/>
            </w:tcBorders>
            <w:shd w:val="clear" w:color="auto" w:fill="D9D9D9" w:themeFill="background1" w:themeFillShade="D9"/>
          </w:tcPr>
          <w:p w14:paraId="204909C4" w14:textId="1EADF7FB" w:rsidR="0023717B" w:rsidRPr="00073234" w:rsidRDefault="00073234" w:rsidP="00E27D0D">
            <w:pPr>
              <w:jc w:val="center"/>
            </w:pPr>
            <w:r w:rsidRPr="00073234">
              <w:t>-8.0512</w:t>
            </w:r>
          </w:p>
        </w:tc>
        <w:tc>
          <w:tcPr>
            <w:tcW w:w="2338" w:type="dxa"/>
            <w:tcBorders>
              <w:top w:val="nil"/>
              <w:bottom w:val="nil"/>
              <w:right w:val="single" w:sz="4" w:space="0" w:color="auto"/>
            </w:tcBorders>
            <w:shd w:val="clear" w:color="auto" w:fill="D9D9D9" w:themeFill="background1" w:themeFillShade="D9"/>
          </w:tcPr>
          <w:p w14:paraId="2D0857C1" w14:textId="75C19592" w:rsidR="0023717B" w:rsidRPr="00073234" w:rsidRDefault="00073234" w:rsidP="00E27D0D">
            <w:pPr>
              <w:jc w:val="center"/>
            </w:pPr>
            <w:r w:rsidRPr="00073234">
              <w:t>283.24</w:t>
            </w:r>
          </w:p>
        </w:tc>
        <w:tc>
          <w:tcPr>
            <w:tcW w:w="2338" w:type="dxa"/>
            <w:tcBorders>
              <w:top w:val="nil"/>
              <w:left w:val="single" w:sz="4" w:space="0" w:color="auto"/>
              <w:bottom w:val="nil"/>
              <w:right w:val="nil"/>
            </w:tcBorders>
            <w:shd w:val="clear" w:color="auto" w:fill="D9D9D9" w:themeFill="background1" w:themeFillShade="D9"/>
          </w:tcPr>
          <w:p w14:paraId="341B5FC1" w14:textId="52708BA7" w:rsidR="0023717B" w:rsidRPr="00073234" w:rsidRDefault="00073234" w:rsidP="00E27D0D">
            <w:pPr>
              <w:jc w:val="center"/>
            </w:pPr>
            <w:r w:rsidRPr="00073234">
              <w:t>0.977</w:t>
            </w:r>
          </w:p>
        </w:tc>
      </w:tr>
      <w:tr w:rsidR="0023717B" w14:paraId="1EBDBD9B" w14:textId="77777777" w:rsidTr="00E27D0D">
        <w:trPr>
          <w:trHeight w:val="351"/>
        </w:trPr>
        <w:tc>
          <w:tcPr>
            <w:tcW w:w="2337" w:type="dxa"/>
            <w:tcBorders>
              <w:top w:val="nil"/>
              <w:left w:val="nil"/>
              <w:bottom w:val="nil"/>
              <w:right w:val="single" w:sz="4" w:space="0" w:color="auto"/>
            </w:tcBorders>
          </w:tcPr>
          <w:p w14:paraId="2B8D3234" w14:textId="1780EDAC" w:rsidR="0023717B" w:rsidRDefault="00073234" w:rsidP="00E27D0D">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2018</w:t>
            </w:r>
          </w:p>
        </w:tc>
        <w:tc>
          <w:tcPr>
            <w:tcW w:w="2337" w:type="dxa"/>
            <w:tcBorders>
              <w:top w:val="nil"/>
              <w:left w:val="single" w:sz="4" w:space="0" w:color="auto"/>
              <w:bottom w:val="nil"/>
            </w:tcBorders>
          </w:tcPr>
          <w:p w14:paraId="62CBBD1F" w14:textId="233F1A77" w:rsidR="0023717B" w:rsidRPr="00073234" w:rsidRDefault="00073234" w:rsidP="00E27D0D">
            <w:pPr>
              <w:jc w:val="center"/>
            </w:pPr>
            <w:r w:rsidRPr="00073234">
              <w:t>-11.330</w:t>
            </w:r>
          </w:p>
        </w:tc>
        <w:tc>
          <w:tcPr>
            <w:tcW w:w="2338" w:type="dxa"/>
            <w:tcBorders>
              <w:top w:val="nil"/>
              <w:bottom w:val="nil"/>
              <w:right w:val="single" w:sz="4" w:space="0" w:color="auto"/>
            </w:tcBorders>
          </w:tcPr>
          <w:p w14:paraId="3D232BFF" w14:textId="11110ABB" w:rsidR="0023717B" w:rsidRPr="00073234" w:rsidRDefault="00073234" w:rsidP="00E27D0D">
            <w:pPr>
              <w:jc w:val="center"/>
            </w:pPr>
            <w:r w:rsidRPr="00073234">
              <w:t>350.36</w:t>
            </w:r>
          </w:p>
        </w:tc>
        <w:tc>
          <w:tcPr>
            <w:tcW w:w="2338" w:type="dxa"/>
            <w:tcBorders>
              <w:top w:val="nil"/>
              <w:left w:val="single" w:sz="4" w:space="0" w:color="auto"/>
              <w:bottom w:val="nil"/>
              <w:right w:val="nil"/>
            </w:tcBorders>
          </w:tcPr>
          <w:p w14:paraId="095BB865" w14:textId="01519E6E" w:rsidR="0023717B" w:rsidRPr="00073234" w:rsidRDefault="00073234" w:rsidP="00E27D0D">
            <w:pPr>
              <w:jc w:val="center"/>
            </w:pPr>
            <w:r w:rsidRPr="00073234">
              <w:t>0.974</w:t>
            </w:r>
          </w:p>
        </w:tc>
      </w:tr>
      <w:tr w:rsidR="0023717B" w14:paraId="1BA8076F" w14:textId="77777777" w:rsidTr="0073732D">
        <w:trPr>
          <w:trHeight w:val="432"/>
        </w:trPr>
        <w:tc>
          <w:tcPr>
            <w:tcW w:w="2337" w:type="dxa"/>
            <w:tcBorders>
              <w:top w:val="nil"/>
              <w:left w:val="nil"/>
              <w:bottom w:val="nil"/>
              <w:right w:val="single" w:sz="4" w:space="0" w:color="auto"/>
            </w:tcBorders>
            <w:shd w:val="clear" w:color="auto" w:fill="D9D9D9" w:themeFill="background1" w:themeFillShade="D9"/>
          </w:tcPr>
          <w:p w14:paraId="701F9EA6" w14:textId="17BFF5EE" w:rsidR="0023717B" w:rsidRDefault="0023717B" w:rsidP="00E27D0D">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Fork Length</w:t>
            </w:r>
          </w:p>
        </w:tc>
        <w:tc>
          <w:tcPr>
            <w:tcW w:w="2337" w:type="dxa"/>
            <w:tcBorders>
              <w:top w:val="nil"/>
              <w:left w:val="single" w:sz="4" w:space="0" w:color="auto"/>
              <w:bottom w:val="nil"/>
            </w:tcBorders>
            <w:shd w:val="clear" w:color="auto" w:fill="D9D9D9" w:themeFill="background1" w:themeFillShade="D9"/>
          </w:tcPr>
          <w:p w14:paraId="0816411E" w14:textId="7B59AEE9" w:rsidR="0023717B" w:rsidRPr="00073234" w:rsidRDefault="00073234" w:rsidP="00E27D0D">
            <w:pPr>
              <w:jc w:val="center"/>
            </w:pPr>
            <w:r w:rsidRPr="00073234">
              <w:t>-0.0184</w:t>
            </w:r>
          </w:p>
        </w:tc>
        <w:tc>
          <w:tcPr>
            <w:tcW w:w="2338" w:type="dxa"/>
            <w:tcBorders>
              <w:top w:val="nil"/>
              <w:bottom w:val="nil"/>
              <w:right w:val="single" w:sz="4" w:space="0" w:color="auto"/>
            </w:tcBorders>
            <w:shd w:val="clear" w:color="auto" w:fill="D9D9D9" w:themeFill="background1" w:themeFillShade="D9"/>
          </w:tcPr>
          <w:p w14:paraId="58CCC449" w14:textId="018838CA" w:rsidR="0023717B" w:rsidRPr="00073234" w:rsidRDefault="00073234" w:rsidP="00E27D0D">
            <w:pPr>
              <w:jc w:val="center"/>
            </w:pPr>
            <w:r w:rsidRPr="00073234">
              <w:t>0.0116</w:t>
            </w:r>
          </w:p>
        </w:tc>
        <w:tc>
          <w:tcPr>
            <w:tcW w:w="2338" w:type="dxa"/>
            <w:tcBorders>
              <w:top w:val="nil"/>
              <w:left w:val="single" w:sz="4" w:space="0" w:color="auto"/>
              <w:bottom w:val="nil"/>
              <w:right w:val="nil"/>
            </w:tcBorders>
            <w:shd w:val="clear" w:color="auto" w:fill="D9D9D9" w:themeFill="background1" w:themeFillShade="D9"/>
          </w:tcPr>
          <w:p w14:paraId="4292FAB0" w14:textId="2166473A" w:rsidR="0023717B" w:rsidRPr="00073234" w:rsidRDefault="00073234" w:rsidP="00E27D0D">
            <w:pPr>
              <w:jc w:val="center"/>
            </w:pPr>
            <w:r w:rsidRPr="00073234">
              <w:t>0.112</w:t>
            </w:r>
          </w:p>
        </w:tc>
      </w:tr>
      <w:tr w:rsidR="00073234" w14:paraId="01ABD7BE" w14:textId="77777777" w:rsidTr="0073732D">
        <w:trPr>
          <w:trHeight w:val="441"/>
        </w:trPr>
        <w:tc>
          <w:tcPr>
            <w:tcW w:w="2337" w:type="dxa"/>
            <w:tcBorders>
              <w:top w:val="nil"/>
              <w:left w:val="nil"/>
              <w:right w:val="single" w:sz="4" w:space="0" w:color="auto"/>
            </w:tcBorders>
          </w:tcPr>
          <w:p w14:paraId="1831EA78" w14:textId="2679C057" w:rsidR="00073234" w:rsidRDefault="00073234" w:rsidP="00E27D0D">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Fork Length</w:t>
            </w:r>
          </w:p>
        </w:tc>
        <w:tc>
          <w:tcPr>
            <w:tcW w:w="2337" w:type="dxa"/>
            <w:tcBorders>
              <w:top w:val="nil"/>
              <w:left w:val="single" w:sz="4" w:space="0" w:color="auto"/>
            </w:tcBorders>
          </w:tcPr>
          <w:p w14:paraId="4DFCB976" w14:textId="0951A2EF" w:rsidR="00073234" w:rsidRPr="00073234" w:rsidRDefault="00073234" w:rsidP="00E27D0D">
            <w:pPr>
              <w:jc w:val="center"/>
            </w:pPr>
            <w:r w:rsidRPr="00073234">
              <w:t>0.0046</w:t>
            </w:r>
          </w:p>
        </w:tc>
        <w:tc>
          <w:tcPr>
            <w:tcW w:w="2338" w:type="dxa"/>
            <w:tcBorders>
              <w:top w:val="nil"/>
              <w:right w:val="single" w:sz="4" w:space="0" w:color="auto"/>
            </w:tcBorders>
          </w:tcPr>
          <w:p w14:paraId="7363C2B9" w14:textId="11AA3D52" w:rsidR="00073234" w:rsidRPr="00073234" w:rsidRDefault="00073234" w:rsidP="00E27D0D">
            <w:pPr>
              <w:jc w:val="center"/>
            </w:pPr>
            <w:r w:rsidRPr="00073234">
              <w:t>0.0053</w:t>
            </w:r>
          </w:p>
        </w:tc>
        <w:tc>
          <w:tcPr>
            <w:tcW w:w="2338" w:type="dxa"/>
            <w:tcBorders>
              <w:top w:val="nil"/>
              <w:left w:val="single" w:sz="4" w:space="0" w:color="auto"/>
              <w:right w:val="nil"/>
            </w:tcBorders>
          </w:tcPr>
          <w:p w14:paraId="553231C3" w14:textId="3D07C84D" w:rsidR="00073234" w:rsidRPr="00073234" w:rsidRDefault="00073234" w:rsidP="00E27D0D">
            <w:pPr>
              <w:jc w:val="center"/>
            </w:pPr>
            <w:r w:rsidRPr="00073234">
              <w:t>0.379</w:t>
            </w:r>
          </w:p>
        </w:tc>
      </w:tr>
    </w:tbl>
    <w:p w14:paraId="5A8335CC" w14:textId="77777777" w:rsidR="001A686E" w:rsidRDefault="001A686E" w:rsidP="001A686E">
      <w:pPr>
        <w:rPr>
          <w:b/>
        </w:rPr>
      </w:pPr>
    </w:p>
    <w:p w14:paraId="43EF2056" w14:textId="65779E07" w:rsidR="001A686E" w:rsidRPr="00995CB5" w:rsidRDefault="001A686E" w:rsidP="001A686E">
      <w:r>
        <w:rPr>
          <w:b/>
        </w:rPr>
        <w:t xml:space="preserve">Table </w:t>
      </w:r>
      <w:r>
        <w:rPr>
          <w:b/>
        </w:rPr>
        <w:t>5</w:t>
      </w:r>
      <w:bookmarkStart w:id="0" w:name="_GoBack"/>
      <w:bookmarkEnd w:id="0"/>
      <w:r>
        <w:rPr>
          <w:b/>
        </w:rPr>
        <w:t xml:space="preserve">: </w:t>
      </w:r>
      <w:r>
        <w:t xml:space="preserve">A summary of some important result values from our null and alternate models for both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 xml:space="preserve"> </w:t>
      </w:r>
      <w:r>
        <w:t xml:space="preserve">lice species with added covariates from the initial models. </w:t>
      </w:r>
    </w:p>
    <w:tbl>
      <w:tblPr>
        <w:tblStyle w:val="TableGrid"/>
        <w:tblW w:w="0" w:type="auto"/>
        <w:tblBorders>
          <w:left w:val="none" w:sz="0" w:space="0" w:color="auto"/>
        </w:tblBorders>
        <w:tblLook w:val="04A0" w:firstRow="1" w:lastRow="0" w:firstColumn="1" w:lastColumn="0" w:noHBand="0" w:noVBand="1"/>
      </w:tblPr>
      <w:tblGrid>
        <w:gridCol w:w="2250"/>
        <w:gridCol w:w="1710"/>
        <w:gridCol w:w="2430"/>
        <w:gridCol w:w="1341"/>
        <w:gridCol w:w="1629"/>
      </w:tblGrid>
      <w:tr w:rsidR="001A686E" w14:paraId="7A312FF8" w14:textId="77777777" w:rsidTr="00DA0809">
        <w:tc>
          <w:tcPr>
            <w:tcW w:w="2250" w:type="dxa"/>
            <w:tcBorders>
              <w:bottom w:val="single" w:sz="4" w:space="0" w:color="auto"/>
            </w:tcBorders>
          </w:tcPr>
          <w:p w14:paraId="47B867DF" w14:textId="77777777" w:rsidR="001A686E" w:rsidRPr="00C90625" w:rsidRDefault="001A686E" w:rsidP="00DA0809">
            <w:pPr>
              <w:jc w:val="center"/>
              <w:rPr>
                <w:b/>
              </w:rPr>
            </w:pPr>
            <w:r w:rsidRPr="00C90625">
              <w:rPr>
                <w:b/>
              </w:rPr>
              <w:t>Model</w:t>
            </w:r>
          </w:p>
        </w:tc>
        <w:tc>
          <w:tcPr>
            <w:tcW w:w="1710" w:type="dxa"/>
            <w:tcBorders>
              <w:bottom w:val="single" w:sz="4" w:space="0" w:color="auto"/>
            </w:tcBorders>
          </w:tcPr>
          <w:p w14:paraId="0875ADAE" w14:textId="77777777" w:rsidR="001A686E" w:rsidRPr="00C90625" w:rsidRDefault="001A686E" w:rsidP="00DA0809">
            <w:pPr>
              <w:jc w:val="center"/>
              <w:rPr>
                <w:b/>
              </w:rPr>
            </w:pPr>
            <w:r>
              <w:rPr>
                <w:b/>
              </w:rPr>
              <w:t>Fixed Effect</w:t>
            </w:r>
          </w:p>
        </w:tc>
        <w:tc>
          <w:tcPr>
            <w:tcW w:w="2430" w:type="dxa"/>
            <w:tcBorders>
              <w:bottom w:val="single" w:sz="4" w:space="0" w:color="auto"/>
            </w:tcBorders>
          </w:tcPr>
          <w:p w14:paraId="2594B39F" w14:textId="77777777" w:rsidR="001A686E" w:rsidRPr="00C90625" w:rsidRDefault="001A686E" w:rsidP="00DA0809">
            <w:pPr>
              <w:jc w:val="center"/>
              <w:rPr>
                <w:b/>
              </w:rPr>
            </w:pPr>
            <w:r w:rsidRPr="00C90625">
              <w:rPr>
                <w:b/>
              </w:rPr>
              <w:t>Negative Log Likelihood</w:t>
            </w:r>
          </w:p>
        </w:tc>
        <w:tc>
          <w:tcPr>
            <w:tcW w:w="1341" w:type="dxa"/>
            <w:tcBorders>
              <w:bottom w:val="single" w:sz="4" w:space="0" w:color="auto"/>
            </w:tcBorders>
          </w:tcPr>
          <w:p w14:paraId="54BB9235" w14:textId="77777777" w:rsidR="001A686E" w:rsidRPr="00C90625" w:rsidRDefault="001A686E" w:rsidP="00DA0809">
            <w:pPr>
              <w:jc w:val="center"/>
              <w:rPr>
                <w:b/>
              </w:rPr>
            </w:pPr>
            <w:r w:rsidRPr="00C90625">
              <w:rPr>
                <w:b/>
              </w:rPr>
              <w:t>AIC value</w:t>
            </w:r>
          </w:p>
        </w:tc>
        <w:tc>
          <w:tcPr>
            <w:tcW w:w="1629" w:type="dxa"/>
            <w:tcBorders>
              <w:bottom w:val="single" w:sz="4" w:space="0" w:color="auto"/>
              <w:right w:val="nil"/>
            </w:tcBorders>
          </w:tcPr>
          <w:p w14:paraId="3AE4E4FA" w14:textId="77777777" w:rsidR="001A686E" w:rsidRPr="00C90625" w:rsidRDefault="001A686E" w:rsidP="00DA0809">
            <w:pPr>
              <w:jc w:val="center"/>
              <w:rPr>
                <w:b/>
              </w:rPr>
            </w:pPr>
            <w:r w:rsidRPr="00C90625">
              <w:rPr>
                <w:b/>
              </w:rPr>
              <w:t>Delta-AIC value</w:t>
            </w:r>
          </w:p>
        </w:tc>
      </w:tr>
      <w:tr w:rsidR="001A686E" w14:paraId="60141B71" w14:textId="77777777" w:rsidTr="00DA0809">
        <w:tc>
          <w:tcPr>
            <w:tcW w:w="2250" w:type="dxa"/>
            <w:tcBorders>
              <w:top w:val="single" w:sz="4" w:space="0" w:color="auto"/>
              <w:bottom w:val="nil"/>
            </w:tcBorders>
          </w:tcPr>
          <w:p w14:paraId="4C0A458A" w14:textId="77777777" w:rsidR="001A686E" w:rsidRPr="00B30062" w:rsidRDefault="001A686E" w:rsidP="00DA0809">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Null</w:t>
            </w:r>
          </w:p>
        </w:tc>
        <w:tc>
          <w:tcPr>
            <w:tcW w:w="1710" w:type="dxa"/>
            <w:tcBorders>
              <w:top w:val="single" w:sz="4" w:space="0" w:color="auto"/>
              <w:bottom w:val="nil"/>
            </w:tcBorders>
          </w:tcPr>
          <w:p w14:paraId="411A9021" w14:textId="77777777" w:rsidR="001A686E" w:rsidRDefault="001A686E" w:rsidP="00DA0809">
            <w:pPr>
              <w:jc w:val="center"/>
            </w:pPr>
            <w:r>
              <w:t>--</w:t>
            </w:r>
          </w:p>
        </w:tc>
        <w:tc>
          <w:tcPr>
            <w:tcW w:w="2430" w:type="dxa"/>
            <w:tcBorders>
              <w:top w:val="single" w:sz="4" w:space="0" w:color="auto"/>
              <w:bottom w:val="nil"/>
            </w:tcBorders>
          </w:tcPr>
          <w:p w14:paraId="33182964" w14:textId="77777777" w:rsidR="001A686E" w:rsidRDefault="001A686E" w:rsidP="00DA0809">
            <w:pPr>
              <w:jc w:val="center"/>
            </w:pPr>
            <w:r>
              <w:t>-935.136</w:t>
            </w:r>
          </w:p>
        </w:tc>
        <w:tc>
          <w:tcPr>
            <w:tcW w:w="1341" w:type="dxa"/>
            <w:tcBorders>
              <w:top w:val="single" w:sz="4" w:space="0" w:color="auto"/>
              <w:bottom w:val="nil"/>
            </w:tcBorders>
          </w:tcPr>
          <w:p w14:paraId="40F8AE48" w14:textId="77777777" w:rsidR="001A686E" w:rsidRDefault="001A686E" w:rsidP="00DA0809">
            <w:pPr>
              <w:jc w:val="center"/>
            </w:pPr>
            <w:r>
              <w:t>1876.3</w:t>
            </w:r>
          </w:p>
        </w:tc>
        <w:tc>
          <w:tcPr>
            <w:tcW w:w="1629" w:type="dxa"/>
            <w:tcBorders>
              <w:top w:val="single" w:sz="4" w:space="0" w:color="auto"/>
              <w:bottom w:val="nil"/>
              <w:right w:val="nil"/>
            </w:tcBorders>
          </w:tcPr>
          <w:p w14:paraId="1F42C88A" w14:textId="77777777" w:rsidR="001A686E" w:rsidRDefault="001A686E" w:rsidP="00DA0809">
            <w:pPr>
              <w:jc w:val="center"/>
            </w:pPr>
            <w:r>
              <w:t>0.0</w:t>
            </w:r>
          </w:p>
        </w:tc>
      </w:tr>
      <w:tr w:rsidR="001A686E" w14:paraId="1439AD85" w14:textId="77777777" w:rsidTr="00DA0809">
        <w:tc>
          <w:tcPr>
            <w:tcW w:w="2250" w:type="dxa"/>
            <w:tcBorders>
              <w:top w:val="nil"/>
              <w:bottom w:val="nil"/>
            </w:tcBorders>
          </w:tcPr>
          <w:p w14:paraId="7E6D9890" w14:textId="77777777" w:rsidR="001A686E" w:rsidRPr="00C90625" w:rsidRDefault="001A686E" w:rsidP="00DA0809">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Alternate</w:t>
            </w:r>
          </w:p>
        </w:tc>
        <w:tc>
          <w:tcPr>
            <w:tcW w:w="1710" w:type="dxa"/>
            <w:tcBorders>
              <w:top w:val="nil"/>
              <w:bottom w:val="nil"/>
            </w:tcBorders>
          </w:tcPr>
          <w:p w14:paraId="4D82B656" w14:textId="77777777" w:rsidR="001A686E" w:rsidRPr="00C90625" w:rsidRDefault="001A686E" w:rsidP="00DA0809">
            <w:pPr>
              <w:jc w:val="center"/>
            </w:pPr>
            <w:r>
              <w:t>Salmon Species</w:t>
            </w:r>
          </w:p>
        </w:tc>
        <w:tc>
          <w:tcPr>
            <w:tcW w:w="2430" w:type="dxa"/>
            <w:tcBorders>
              <w:top w:val="nil"/>
              <w:bottom w:val="nil"/>
            </w:tcBorders>
          </w:tcPr>
          <w:p w14:paraId="2A99DBFB" w14:textId="77777777" w:rsidR="001A686E" w:rsidRDefault="001A686E" w:rsidP="00DA0809">
            <w:pPr>
              <w:jc w:val="center"/>
            </w:pPr>
            <w:r w:rsidRPr="00C90625">
              <w:t>-</w:t>
            </w:r>
            <w:r>
              <w:t>919.534</w:t>
            </w:r>
          </w:p>
        </w:tc>
        <w:tc>
          <w:tcPr>
            <w:tcW w:w="1341" w:type="dxa"/>
            <w:tcBorders>
              <w:top w:val="nil"/>
              <w:bottom w:val="nil"/>
            </w:tcBorders>
          </w:tcPr>
          <w:p w14:paraId="6B9904BF" w14:textId="77777777" w:rsidR="001A686E" w:rsidRDefault="001A686E" w:rsidP="00DA0809">
            <w:pPr>
              <w:jc w:val="center"/>
            </w:pPr>
            <w:r>
              <w:t>1857.1</w:t>
            </w:r>
          </w:p>
        </w:tc>
        <w:tc>
          <w:tcPr>
            <w:tcW w:w="1629" w:type="dxa"/>
            <w:tcBorders>
              <w:top w:val="nil"/>
              <w:bottom w:val="nil"/>
              <w:right w:val="nil"/>
            </w:tcBorders>
          </w:tcPr>
          <w:p w14:paraId="6858080C" w14:textId="77777777" w:rsidR="001A686E" w:rsidRDefault="001A686E" w:rsidP="00DA0809">
            <w:pPr>
              <w:jc w:val="center"/>
            </w:pPr>
            <w:r>
              <w:t>19.2</w:t>
            </w:r>
          </w:p>
        </w:tc>
      </w:tr>
      <w:tr w:rsidR="001A686E" w14:paraId="655C1BCA" w14:textId="77777777" w:rsidTr="00DA0809">
        <w:tc>
          <w:tcPr>
            <w:tcW w:w="2250" w:type="dxa"/>
            <w:tcBorders>
              <w:top w:val="nil"/>
              <w:bottom w:val="nil"/>
            </w:tcBorders>
          </w:tcPr>
          <w:p w14:paraId="03C29625" w14:textId="77777777" w:rsidR="001A686E" w:rsidRPr="00C90625" w:rsidRDefault="001A686E" w:rsidP="00DA0809">
            <w:pPr>
              <w:jc w:val="center"/>
              <w:rPr>
                <w:b/>
              </w:rPr>
            </w:pPr>
            <w:r w:rsidRPr="00B30062">
              <w:rPr>
                <w:b/>
                <w:i/>
              </w:rPr>
              <w:t xml:space="preserve">L. </w:t>
            </w:r>
            <w:proofErr w:type="spellStart"/>
            <w:r w:rsidRPr="00B30062">
              <w:rPr>
                <w:b/>
                <w:i/>
              </w:rPr>
              <w:t>salmonis</w:t>
            </w:r>
            <w:proofErr w:type="spellEnd"/>
            <w:r>
              <w:rPr>
                <w:i/>
              </w:rPr>
              <w:t xml:space="preserve"> </w:t>
            </w:r>
            <w:r w:rsidRPr="00C90625">
              <w:rPr>
                <w:b/>
              </w:rPr>
              <w:t>Null</w:t>
            </w:r>
          </w:p>
        </w:tc>
        <w:tc>
          <w:tcPr>
            <w:tcW w:w="1710" w:type="dxa"/>
            <w:tcBorders>
              <w:top w:val="nil"/>
              <w:bottom w:val="nil"/>
            </w:tcBorders>
          </w:tcPr>
          <w:p w14:paraId="5B06C036" w14:textId="77777777" w:rsidR="001A686E" w:rsidRPr="00C90625" w:rsidRDefault="001A686E" w:rsidP="00DA0809">
            <w:pPr>
              <w:jc w:val="center"/>
            </w:pPr>
            <w:r>
              <w:t>--</w:t>
            </w:r>
          </w:p>
        </w:tc>
        <w:tc>
          <w:tcPr>
            <w:tcW w:w="2430" w:type="dxa"/>
            <w:tcBorders>
              <w:top w:val="nil"/>
              <w:bottom w:val="nil"/>
            </w:tcBorders>
          </w:tcPr>
          <w:p w14:paraId="2D08CF5B" w14:textId="77777777" w:rsidR="001A686E" w:rsidRDefault="001A686E" w:rsidP="00DA0809">
            <w:pPr>
              <w:jc w:val="center"/>
            </w:pPr>
            <w:r w:rsidRPr="00C90625">
              <w:t>-</w:t>
            </w:r>
            <w:r>
              <w:t>334.275</w:t>
            </w:r>
          </w:p>
        </w:tc>
        <w:tc>
          <w:tcPr>
            <w:tcW w:w="1341" w:type="dxa"/>
            <w:tcBorders>
              <w:top w:val="nil"/>
              <w:bottom w:val="nil"/>
            </w:tcBorders>
          </w:tcPr>
          <w:p w14:paraId="46079393" w14:textId="77777777" w:rsidR="001A686E" w:rsidRDefault="001A686E" w:rsidP="00DA0809">
            <w:pPr>
              <w:jc w:val="center"/>
            </w:pPr>
            <w:r>
              <w:t>674.5</w:t>
            </w:r>
          </w:p>
        </w:tc>
        <w:tc>
          <w:tcPr>
            <w:tcW w:w="1629" w:type="dxa"/>
            <w:tcBorders>
              <w:top w:val="nil"/>
              <w:bottom w:val="nil"/>
              <w:right w:val="nil"/>
            </w:tcBorders>
          </w:tcPr>
          <w:p w14:paraId="2BB54D1D" w14:textId="77777777" w:rsidR="001A686E" w:rsidRDefault="001A686E" w:rsidP="00DA0809">
            <w:pPr>
              <w:jc w:val="center"/>
            </w:pPr>
            <w:r>
              <w:t>0.0</w:t>
            </w:r>
          </w:p>
        </w:tc>
      </w:tr>
      <w:tr w:rsidR="001A686E" w14:paraId="7D15247D" w14:textId="77777777" w:rsidTr="00DA0809">
        <w:tc>
          <w:tcPr>
            <w:tcW w:w="2250" w:type="dxa"/>
            <w:tcBorders>
              <w:top w:val="nil"/>
            </w:tcBorders>
          </w:tcPr>
          <w:p w14:paraId="19A2EE73" w14:textId="77777777" w:rsidR="001A686E" w:rsidRPr="00C90625" w:rsidRDefault="001A686E" w:rsidP="00DA0809">
            <w:pPr>
              <w:rPr>
                <w:b/>
              </w:rPr>
            </w:pPr>
            <w:r w:rsidRPr="00C90625">
              <w:rPr>
                <w:b/>
                <w:i/>
              </w:rPr>
              <w:t xml:space="preserve"> </w:t>
            </w:r>
            <w:r w:rsidRPr="00B30062">
              <w:rPr>
                <w:b/>
                <w:i/>
              </w:rPr>
              <w:t xml:space="preserve">L. </w:t>
            </w:r>
            <w:proofErr w:type="spellStart"/>
            <w:r w:rsidRPr="00B30062">
              <w:rPr>
                <w:b/>
                <w:i/>
              </w:rPr>
              <w:t>salmonis</w:t>
            </w:r>
            <w:proofErr w:type="spellEnd"/>
            <w:r>
              <w:rPr>
                <w:i/>
              </w:rPr>
              <w:t xml:space="preserve"> </w:t>
            </w:r>
            <w:r w:rsidRPr="00C90625">
              <w:rPr>
                <w:b/>
              </w:rPr>
              <w:t>Alternate</w:t>
            </w:r>
          </w:p>
        </w:tc>
        <w:tc>
          <w:tcPr>
            <w:tcW w:w="1710" w:type="dxa"/>
            <w:tcBorders>
              <w:top w:val="nil"/>
            </w:tcBorders>
          </w:tcPr>
          <w:p w14:paraId="1AA271FE" w14:textId="77777777" w:rsidR="001A686E" w:rsidRPr="00C90625" w:rsidRDefault="001A686E" w:rsidP="00DA0809">
            <w:pPr>
              <w:jc w:val="center"/>
            </w:pPr>
            <w:r>
              <w:t>Salmon Species</w:t>
            </w:r>
          </w:p>
        </w:tc>
        <w:tc>
          <w:tcPr>
            <w:tcW w:w="2430" w:type="dxa"/>
            <w:tcBorders>
              <w:top w:val="nil"/>
            </w:tcBorders>
          </w:tcPr>
          <w:p w14:paraId="64FBEA4C" w14:textId="77777777" w:rsidR="001A686E" w:rsidRDefault="001A686E" w:rsidP="00DA0809">
            <w:pPr>
              <w:jc w:val="center"/>
            </w:pPr>
            <w:r w:rsidRPr="00C90625">
              <w:t>-</w:t>
            </w:r>
            <w:r>
              <w:t>298.099</w:t>
            </w:r>
          </w:p>
        </w:tc>
        <w:tc>
          <w:tcPr>
            <w:tcW w:w="1341" w:type="dxa"/>
            <w:tcBorders>
              <w:top w:val="nil"/>
            </w:tcBorders>
          </w:tcPr>
          <w:p w14:paraId="2F585B53" w14:textId="77777777" w:rsidR="001A686E" w:rsidRDefault="001A686E" w:rsidP="00DA0809">
            <w:pPr>
              <w:jc w:val="center"/>
            </w:pPr>
            <w:r>
              <w:t>614.2</w:t>
            </w:r>
          </w:p>
        </w:tc>
        <w:tc>
          <w:tcPr>
            <w:tcW w:w="1629" w:type="dxa"/>
            <w:tcBorders>
              <w:top w:val="nil"/>
              <w:right w:val="nil"/>
            </w:tcBorders>
          </w:tcPr>
          <w:p w14:paraId="6BB44056" w14:textId="77777777" w:rsidR="001A686E" w:rsidRDefault="001A686E" w:rsidP="00DA0809">
            <w:pPr>
              <w:jc w:val="center"/>
            </w:pPr>
            <w:r>
              <w:t>60.4</w:t>
            </w:r>
          </w:p>
        </w:tc>
      </w:tr>
    </w:tbl>
    <w:p w14:paraId="54894969" w14:textId="77777777" w:rsidR="0023717B" w:rsidRPr="00B30062" w:rsidRDefault="0023717B">
      <w:pPr>
        <w:rPr>
          <w:b/>
        </w:rPr>
      </w:pPr>
    </w:p>
    <w:sectPr w:rsidR="0023717B" w:rsidRPr="00B300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087E9" w14:textId="77777777" w:rsidR="00603325" w:rsidRDefault="00603325" w:rsidP="00EE33BB">
      <w:pPr>
        <w:spacing w:after="0" w:line="240" w:lineRule="auto"/>
      </w:pPr>
      <w:r>
        <w:separator/>
      </w:r>
    </w:p>
  </w:endnote>
  <w:endnote w:type="continuationSeparator" w:id="0">
    <w:p w14:paraId="03FAC95F" w14:textId="77777777" w:rsidR="00603325" w:rsidRDefault="00603325" w:rsidP="00E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3737C" w14:textId="77777777" w:rsidR="00603325" w:rsidRDefault="00603325" w:rsidP="00EE33BB">
      <w:pPr>
        <w:spacing w:after="0" w:line="240" w:lineRule="auto"/>
      </w:pPr>
      <w:r>
        <w:separator/>
      </w:r>
    </w:p>
  </w:footnote>
  <w:footnote w:type="continuationSeparator" w:id="0">
    <w:p w14:paraId="4C08BCF5" w14:textId="77777777" w:rsidR="00603325" w:rsidRDefault="00603325" w:rsidP="00E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FF578" w14:textId="2D159515" w:rsidR="00EE33BB" w:rsidRPr="00EE33BB" w:rsidRDefault="00607F63" w:rsidP="00EE33BB">
    <w:pPr>
      <w:pStyle w:val="Header"/>
    </w:pPr>
    <w:r>
      <w:t>Sea Lice Data – Chalimus vs. Copepodite</w:t>
    </w:r>
    <w:r w:rsidR="00EE33BB">
      <w:ptab w:relativeTo="margin" w:alignment="center" w:leader="none"/>
    </w:r>
    <w:r w:rsidR="00EE33BB">
      <w:ptab w:relativeTo="margin" w:alignment="right" w:leader="none"/>
    </w:r>
    <w:r>
      <w:t>Nov. 6,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BB"/>
    <w:rsid w:val="00073234"/>
    <w:rsid w:val="001A686E"/>
    <w:rsid w:val="0023717B"/>
    <w:rsid w:val="00242A5E"/>
    <w:rsid w:val="003201A9"/>
    <w:rsid w:val="004F481D"/>
    <w:rsid w:val="00603325"/>
    <w:rsid w:val="00607F63"/>
    <w:rsid w:val="0073732D"/>
    <w:rsid w:val="007A2F2A"/>
    <w:rsid w:val="007C07B6"/>
    <w:rsid w:val="007D4EA7"/>
    <w:rsid w:val="00A016E8"/>
    <w:rsid w:val="00B22847"/>
    <w:rsid w:val="00B30062"/>
    <w:rsid w:val="00BD58AB"/>
    <w:rsid w:val="00E27D0D"/>
    <w:rsid w:val="00EE33BB"/>
    <w:rsid w:val="00F41B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8D4B0"/>
  <w15:chartTrackingRefBased/>
  <w15:docId w15:val="{64D27587-C09A-4355-925E-D3D0A12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3BB"/>
  </w:style>
  <w:style w:type="paragraph" w:styleId="Footer">
    <w:name w:val="footer"/>
    <w:basedOn w:val="Normal"/>
    <w:link w:val="FooterChar"/>
    <w:uiPriority w:val="99"/>
    <w:unhideWhenUsed/>
    <w:rsid w:val="00EE3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3BB"/>
  </w:style>
  <w:style w:type="table" w:styleId="TableGrid">
    <w:name w:val="Table Grid"/>
    <w:basedOn w:val="TableNormal"/>
    <w:uiPriority w:val="39"/>
    <w:rsid w:val="00607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 Brookson</cp:lastModifiedBy>
  <cp:revision>6</cp:revision>
  <dcterms:created xsi:type="dcterms:W3CDTF">2018-11-07T14:52:00Z</dcterms:created>
  <dcterms:modified xsi:type="dcterms:W3CDTF">2018-11-15T18:38:00Z</dcterms:modified>
</cp:coreProperties>
</file>