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7F8FA" w14:textId="77777777" w:rsidR="000B6205" w:rsidRPr="006A5BE8" w:rsidRDefault="006A5BE8" w:rsidP="006A5BE8">
      <w:pPr>
        <w:pStyle w:val="sche23"/>
        <w:spacing w:line="360" w:lineRule="auto"/>
        <w:jc w:val="center"/>
        <w:rPr>
          <w:b/>
          <w:color w:val="17365D" w:themeColor="text2" w:themeShade="BF"/>
          <w:sz w:val="22"/>
          <w:szCs w:val="22"/>
          <w:lang w:val="en-GB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7F197F" wp14:editId="1F5C5220">
                <wp:simplePos x="0" y="0"/>
                <wp:positionH relativeFrom="margin">
                  <wp:align>left</wp:align>
                </wp:positionH>
                <wp:positionV relativeFrom="paragraph">
                  <wp:posOffset>-8681</wp:posOffset>
                </wp:positionV>
                <wp:extent cx="5957248" cy="580029"/>
                <wp:effectExtent l="0" t="0" r="2476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248" cy="580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F3A3" id="Rectangle 5" o:spid="_x0000_s1026" style="position:absolute;margin-left:0;margin-top:-.7pt;width:469.05pt;height:45.6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" fillcolor="white [3212]" strokecolor="#243f60 [1604]" strokeweight="2pt">
                <w10:wrap anchorx="margin"/>
              </v:rect>
            </w:pict>
          </mc:Fallback>
        </mc:AlternateContent>
      </w:r>
      <w:r>
        <w:rPr>
          <w:b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A6D3FE0" wp14:editId="2D363F94">
            <wp:simplePos x="975360" y="1235075"/>
            <wp:positionH relativeFrom="margin">
              <wp:align>left</wp:align>
            </wp:positionH>
            <wp:positionV relativeFrom="margin">
              <wp:align>top</wp:align>
            </wp:positionV>
            <wp:extent cx="1168400" cy="5645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EUI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E8">
        <w:rPr>
          <w:b/>
          <w:color w:val="17365D" w:themeColor="text2" w:themeShade="BF"/>
          <w:sz w:val="22"/>
          <w:szCs w:val="22"/>
          <w:lang w:val="en-GB"/>
        </w:rPr>
        <w:t>PROTECTION OF PERSONAL DATA NOTIFICATION OF PROCESSING OPERATIONS - EUI</w:t>
      </w:r>
    </w:p>
    <w:p w14:paraId="3ED74F2F" w14:textId="77777777" w:rsidR="000B6205" w:rsidRPr="000B6205" w:rsidRDefault="000B6205">
      <w:pPr>
        <w:pStyle w:val="sche23"/>
        <w:spacing w:line="360" w:lineRule="auto"/>
        <w:jc w:val="both"/>
        <w:rPr>
          <w:b/>
          <w:color w:val="002060"/>
          <w:sz w:val="22"/>
          <w:szCs w:val="22"/>
          <w:lang w:val="en-GB"/>
        </w:rPr>
      </w:pPr>
      <w:bookmarkStart w:id="0" w:name="_GoBack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340"/>
      </w:tblGrid>
      <w:tr w:rsidR="002E3F50" w:rsidRPr="0000432C" w14:paraId="2816C9F6" w14:textId="77777777" w:rsidTr="00E41B65">
        <w:trPr>
          <w:trHeight w:val="696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bookmarkEnd w:id="0"/>
          <w:p w14:paraId="65059909" w14:textId="77777777" w:rsidR="002E3F50" w:rsidRDefault="00872B8F" w:rsidP="00813809">
            <w:pPr>
              <w:jc w:val="both"/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</w:pPr>
            <w:r w:rsidRPr="000B0DD0"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  <w:t>REFERENCE:</w:t>
            </w:r>
            <w:r w:rsidR="00C956CF"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  <w:t xml:space="preserve"> </w:t>
            </w:r>
          </w:p>
          <w:p w14:paraId="22CCDBBE" w14:textId="77777777" w:rsidR="00813809" w:rsidRPr="000B0DD0" w:rsidRDefault="00813809" w:rsidP="00813809">
            <w:pPr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</w:pPr>
            <w:r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  <w:t>Title:            [Please insert the reference number and the title of the project</w:t>
            </w:r>
            <w:r w:rsidR="007E6A4D"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  <w:t>.</w:t>
            </w:r>
            <w:r>
              <w:rPr>
                <w:b/>
                <w:bCs/>
                <w:color w:val="002060"/>
                <w:sz w:val="24"/>
                <w:szCs w:val="24"/>
                <w:lang w:val="en-GB" w:eastAsia="en-GB"/>
              </w:rPr>
              <w:t xml:space="preserve">] </w:t>
            </w:r>
          </w:p>
        </w:tc>
      </w:tr>
    </w:tbl>
    <w:p w14:paraId="0D4EB637" w14:textId="77777777" w:rsidR="00DB7524" w:rsidRPr="00B0283A" w:rsidRDefault="00DB7524" w:rsidP="001E7D6C">
      <w:pPr>
        <w:spacing w:line="240" w:lineRule="exact"/>
        <w:jc w:val="both"/>
        <w:rPr>
          <w:b/>
          <w:color w:val="17365D" w:themeColor="text2" w:themeShade="BF"/>
          <w:sz w:val="22"/>
          <w:szCs w:val="22"/>
          <w:lang w:val="en-GB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43"/>
        <w:gridCol w:w="6297"/>
      </w:tblGrid>
      <w:tr w:rsidR="00E41B65" w:rsidRPr="00B0283A" w14:paraId="68235C3B" w14:textId="77777777" w:rsidTr="006C1F84">
        <w:trPr>
          <w:trHeight w:val="567"/>
        </w:trPr>
        <w:tc>
          <w:tcPr>
            <w:tcW w:w="5000" w:type="pct"/>
            <w:gridSpan w:val="2"/>
            <w:tcBorders>
              <w:top w:val="single" w:sz="8" w:space="0" w:color="auto"/>
            </w:tcBorders>
            <w:shd w:val="clear" w:color="auto" w:fill="B8CCE4" w:themeFill="accent1" w:themeFillTint="66"/>
            <w:vAlign w:val="center"/>
          </w:tcPr>
          <w:p w14:paraId="1FB11946" w14:textId="77777777" w:rsidR="00BA0E7A" w:rsidRPr="00B0283A" w:rsidRDefault="00BA0E7A" w:rsidP="006C1F84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b/>
                <w:bCs/>
                <w:color w:val="17365D" w:themeColor="text2" w:themeShade="BF"/>
                <w:sz w:val="24"/>
                <w:szCs w:val="24"/>
                <w:lang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eastAsia="en-GB"/>
              </w:rPr>
              <w:t>Processing</w:t>
            </w:r>
          </w:p>
        </w:tc>
      </w:tr>
      <w:tr w:rsidR="00B0283A" w:rsidRPr="0000432C" w14:paraId="7100FB3B" w14:textId="77777777" w:rsidTr="00FF2B67">
        <w:trPr>
          <w:trHeight w:val="567"/>
        </w:trPr>
        <w:tc>
          <w:tcPr>
            <w:tcW w:w="162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7C109ED" w14:textId="3F4053A4" w:rsidR="000C17CE" w:rsidRPr="00B0283A" w:rsidRDefault="000C17CE" w:rsidP="00BB5725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US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US" w:eastAsia="en-GB"/>
              </w:rPr>
              <w:t>1</w:t>
            </w: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US" w:eastAsia="en-GB"/>
              </w:rPr>
              <w:t xml:space="preserve"> Name of the Data Controller</w:t>
            </w:r>
          </w:p>
        </w:tc>
        <w:tc>
          <w:tcPr>
            <w:tcW w:w="3371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3A6CC86" w14:textId="3A28E173" w:rsidR="000C17CE" w:rsidRPr="00AE723E" w:rsidRDefault="000C17CE" w:rsidP="002B570D">
            <w:p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AE723E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[Please insert the name of the </w:t>
            </w:r>
            <w:r w:rsidR="00E344C8">
              <w:rPr>
                <w:color w:val="17365D" w:themeColor="text2" w:themeShade="BF"/>
                <w:sz w:val="24"/>
                <w:szCs w:val="24"/>
                <w:lang w:val="en-US" w:eastAsia="en-GB"/>
              </w:rPr>
              <w:t>researcher</w:t>
            </w:r>
            <w:r w:rsidRPr="00AE723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/</w:t>
            </w:r>
            <w:r w:rsidR="00E344C8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Principal</w:t>
            </w:r>
            <w:r w:rsidRPr="00AE723E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Investigator who determines the purposes and means of the processing of personal data.]</w:t>
            </w:r>
          </w:p>
        </w:tc>
      </w:tr>
      <w:tr w:rsidR="00B0283A" w:rsidRPr="0000432C" w14:paraId="223F2E94" w14:textId="77777777" w:rsidTr="00FF2B67">
        <w:trPr>
          <w:trHeight w:val="567"/>
        </w:trPr>
        <w:tc>
          <w:tcPr>
            <w:tcW w:w="162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DB2FC5F" w14:textId="3D825832" w:rsidR="00947333" w:rsidRPr="00B0283A" w:rsidRDefault="000C17CE" w:rsidP="00BB5725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2</w:t>
            </w:r>
            <w:r w:rsidR="00947333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Name of the Processor(s) </w:t>
            </w:r>
          </w:p>
        </w:tc>
        <w:tc>
          <w:tcPr>
            <w:tcW w:w="3371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889EC1" w14:textId="7D1B138A" w:rsidR="00947333" w:rsidRPr="00AE723E" w:rsidRDefault="00AF48C4" w:rsidP="000C17CE">
            <w:p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AE723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[Please indicate the names of any other natural or legal person that may process the</w:t>
            </w:r>
            <w:r w:rsidR="00C30F74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data</w:t>
            </w:r>
            <w:r w:rsidRPr="00AE723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 If processors can be categorised into groups please refer to them by groups and not necessarily by name, otherwise indicate their names.]</w:t>
            </w:r>
          </w:p>
        </w:tc>
      </w:tr>
      <w:tr w:rsidR="00B0283A" w:rsidRPr="0000432C" w14:paraId="794AAE76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6CEA9CC9" w14:textId="1A92F1F0" w:rsidR="008661A5" w:rsidRPr="00B0283A" w:rsidRDefault="000C17CE" w:rsidP="008661A5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3</w:t>
            </w:r>
            <w:r w:rsidR="008661A5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Lawfulness of Processing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7F8DAD9F" w14:textId="51F4BDE3" w:rsidR="008661A5" w:rsidRPr="00B0283A" w:rsidRDefault="00AF48C4" w:rsidP="00884743">
            <w:p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[You m</w:t>
            </w:r>
            <w:r w:rsidR="007C58C3">
              <w:rPr>
                <w:color w:val="17365D" w:themeColor="text2" w:themeShade="BF"/>
                <w:sz w:val="24"/>
                <w:szCs w:val="24"/>
                <w:lang w:val="en-US" w:eastAsia="en-GB"/>
              </w:rPr>
              <w:t>ust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process </w:t>
            </w:r>
            <w:r w:rsidR="007C58C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only those personal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data </w:t>
            </w:r>
            <w:r w:rsidR="007C58C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that </w:t>
            </w:r>
            <w:r w:rsidR="00FF2B67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are </w:t>
            </w:r>
            <w:r w:rsidR="00FF2B67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necessary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for your research.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Processing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personal data that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are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not essential to</w:t>
            </w:r>
            <w:r w:rsidR="002B570D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your research may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even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expose you to allegations of ‘hidden objectives’</w:t>
            </w:r>
            <w:r w:rsidR="00884743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i.e.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processing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information with</w:t>
            </w:r>
            <w:r w:rsidR="0088474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the data subjects’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permission for one purpose and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then use that information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for another </w:t>
            </w:r>
            <w:r w:rsidR="00106C3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purpose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, without </w:t>
            </w:r>
            <w:r w:rsidR="00EE1E62">
              <w:rPr>
                <w:color w:val="17365D" w:themeColor="text2" w:themeShade="BF"/>
                <w:sz w:val="24"/>
                <w:szCs w:val="24"/>
                <w:lang w:val="en-US" w:eastAsia="en-GB"/>
              </w:rPr>
              <w:t>specific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permission.]</w:t>
            </w:r>
          </w:p>
        </w:tc>
      </w:tr>
      <w:tr w:rsidR="00B0283A" w:rsidRPr="0000432C" w14:paraId="026E6C6F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  <w:hideMark/>
          </w:tcPr>
          <w:p w14:paraId="4113CEE4" w14:textId="73CDCCC6" w:rsidR="004A4FC8" w:rsidRPr="00B0283A" w:rsidRDefault="006E1FD9" w:rsidP="004E5639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4</w:t>
            </w: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BA0E7A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D</w:t>
            </w:r>
            <w:r w:rsidR="004A4FC8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escription</w:t>
            </w:r>
            <w:r w:rsidR="0022276A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4A4FC8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of the processing</w:t>
            </w:r>
            <w:r w:rsidR="00306273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BB572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operations </w:t>
            </w:r>
            <w:r w:rsidR="00306273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(i.e. what you do with personal data and how)</w:t>
            </w:r>
          </w:p>
        </w:tc>
        <w:tc>
          <w:tcPr>
            <w:tcW w:w="3371" w:type="pct"/>
            <w:shd w:val="clear" w:color="auto" w:fill="auto"/>
            <w:vAlign w:val="center"/>
            <w:hideMark/>
          </w:tcPr>
          <w:p w14:paraId="6A6672D2" w14:textId="0762831C" w:rsidR="00F93172" w:rsidRPr="00B0283A" w:rsidRDefault="00AF48C4" w:rsidP="00F123F9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[“Processing of personal data” means any operation or set of operations which is performed </w:t>
            </w:r>
            <w:r w:rsidR="002E24D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up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on personal data, </w:t>
            </w:r>
            <w:r w:rsidR="002E24D1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whether or not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by automatic means</w:t>
            </w:r>
            <w:r w:rsidR="002E24D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such as: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</w:p>
          <w:p w14:paraId="4D9FB9BB" w14:textId="77777777" w:rsidR="00AF48C4" w:rsidRPr="00B0283A" w:rsidRDefault="00AF48C4" w:rsidP="00F123F9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16A15F68" w14:textId="41E72ACB" w:rsidR="00FF2B67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collection</w:t>
            </w:r>
            <w:proofErr w:type="gramEnd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(digital audio recording, digital video caption, etc.) </w:t>
            </w:r>
          </w:p>
          <w:p w14:paraId="03A51C45" w14:textId="17B8643F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recording</w:t>
            </w:r>
          </w:p>
          <w:p w14:paraId="703A34AB" w14:textId="29B8FD24" w:rsidR="00AF48C4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spellStart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organisation</w:t>
            </w:r>
            <w:proofErr w:type="spellEnd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and storage (cloud, LAN or WAN servers)</w:t>
            </w:r>
          </w:p>
          <w:p w14:paraId="38D4078D" w14:textId="06BDA8FE" w:rsidR="00FF2B67" w:rsidRPr="00FF2B67" w:rsidRDefault="00FF2B67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FF2B67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adaptation</w:t>
            </w:r>
            <w:proofErr w:type="gramEnd"/>
            <w:r w:rsidRPr="00FF2B67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or alteration (merging sets, amplification, etc.) </w:t>
            </w:r>
          </w:p>
          <w:p w14:paraId="11A2A7D2" w14:textId="77777777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retrieval and consultation</w:t>
            </w:r>
          </w:p>
          <w:p w14:paraId="280CEF1E" w14:textId="77777777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use</w:t>
            </w:r>
          </w:p>
          <w:p w14:paraId="133E24D9" w14:textId="787B10AB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disclosure</w:t>
            </w:r>
            <w:r w:rsidR="002E24D1"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, </w:t>
            </w: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transmission, dissemination or otherwise making available  (share, exchange, transfer</w:t>
            </w:r>
            <w:r w:rsidR="002E24D1"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access to the data by a third party</w:t>
            </w: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) </w:t>
            </w:r>
          </w:p>
          <w:p w14:paraId="52184F3B" w14:textId="77777777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alignment or combination</w:t>
            </w:r>
          </w:p>
          <w:p w14:paraId="09A45F55" w14:textId="041313FF" w:rsidR="00AF48C4" w:rsidRPr="00B84730" w:rsidRDefault="00AF48C4" w:rsidP="00F123F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blocking</w:t>
            </w:r>
            <w:proofErr w:type="gramEnd"/>
            <w:r w:rsidRPr="00B84730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deleting or destruction, etc.</w:t>
            </w:r>
          </w:p>
          <w:p w14:paraId="01E9EBA4" w14:textId="77777777" w:rsidR="000C1456" w:rsidRDefault="000C1456" w:rsidP="00F123F9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08BF3397" w14:textId="1E9A1060" w:rsidR="00AF48C4" w:rsidRPr="00B0283A" w:rsidRDefault="000C1456" w:rsidP="00F123F9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Please describe in detail the processing operations that you will perform for conducting your research and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give detailed feedback on any method used for tracking or observing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lastRenderedPageBreak/>
              <w:t>participants.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Indicate also if a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copy of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notification/</w:t>
            </w:r>
            <w:proofErr w:type="spellStart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authorisation</w:t>
            </w:r>
            <w:proofErr w:type="spellEnd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for tracking or observation is required.</w:t>
            </w:r>
          </w:p>
          <w:p w14:paraId="4AD90E4C" w14:textId="77777777" w:rsidR="00AF48C4" w:rsidRPr="00B0283A" w:rsidRDefault="00AF48C4" w:rsidP="00F123F9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04065819" w14:textId="1E553B6F" w:rsidR="00AF48C4" w:rsidRPr="00B0283A" w:rsidRDefault="002E24D1" w:rsidP="00F123F9">
            <w:p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A</w:t>
            </w:r>
            <w:r w:rsidR="00AF48C4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ny type of research activity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may involve processing of personal data</w:t>
            </w:r>
            <w:r w:rsidR="00AF48C4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(ICT research, genetic sample  collection,  </w:t>
            </w:r>
            <w:r w:rsidR="000C1456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research activities involving </w:t>
            </w:r>
            <w:r w:rsidR="00AF48C4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personal  records  (financial,  criminal,  education,  etc.), lifestyle  and  health  information,  family  histories,  physical  characteristics, gender and ethnic background, location tracking </w:t>
            </w:r>
            <w:r w:rsidR="003503F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and domicile information, etc.)</w:t>
            </w:r>
            <w:r w:rsidR="005D349F">
              <w:rPr>
                <w:color w:val="17365D" w:themeColor="text2" w:themeShade="BF"/>
                <w:sz w:val="24"/>
                <w:szCs w:val="24"/>
                <w:lang w:val="en-US" w:eastAsia="en-GB"/>
              </w:rPr>
              <w:t>]</w:t>
            </w:r>
          </w:p>
        </w:tc>
      </w:tr>
      <w:tr w:rsidR="00B0283A" w:rsidRPr="0000432C" w14:paraId="33E056F8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61429E63" w14:textId="6C657D1E" w:rsidR="004E5639" w:rsidRPr="00B0283A" w:rsidRDefault="004E5639" w:rsidP="000C17CE">
            <w:pPr>
              <w:rPr>
                <w:b/>
                <w:bCs/>
                <w:color w:val="17365D" w:themeColor="text2" w:themeShade="BF"/>
                <w:sz w:val="24"/>
                <w:szCs w:val="24"/>
                <w:lang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lastRenderedPageBreak/>
              <w:t>1</w:t>
            </w:r>
            <w:r w:rsidR="000C17CE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5</w:t>
            </w: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624D9F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Categories</w:t>
            </w: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of Data Subjects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53C3216B" w14:textId="77777777" w:rsidR="004E5639" w:rsidRPr="00B0283A" w:rsidRDefault="004E5639" w:rsidP="000C17CE">
            <w:pPr>
              <w:rPr>
                <w:rStyle w:val="Hyperlink"/>
                <w:i/>
                <w:color w:val="17365D" w:themeColor="text2" w:themeShade="BF"/>
                <w:sz w:val="18"/>
                <w:szCs w:val="24"/>
                <w:lang w:val="en-GB" w:eastAsia="en-GB"/>
              </w:rPr>
            </w:pPr>
          </w:p>
          <w:p w14:paraId="7FE5F476" w14:textId="191E004E" w:rsidR="004E5639" w:rsidRPr="00B0283A" w:rsidRDefault="003F6F32" w:rsidP="001011F3">
            <w:p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[Please indicate </w:t>
            </w:r>
            <w:r w:rsidR="00624D9F">
              <w:rPr>
                <w:color w:val="17365D" w:themeColor="text2" w:themeShade="BF"/>
                <w:sz w:val="24"/>
                <w:szCs w:val="24"/>
                <w:lang w:val="en-US" w:eastAsia="en-GB"/>
              </w:rPr>
              <w:t>the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624D9F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categories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of data subjects involved in the processing operations of the project.]</w:t>
            </w:r>
          </w:p>
        </w:tc>
      </w:tr>
      <w:tr w:rsidR="00B0283A" w:rsidRPr="008B5D20" w14:paraId="7A3D6C09" w14:textId="77777777" w:rsidTr="00F959AF">
        <w:trPr>
          <w:trHeight w:val="567"/>
        </w:trPr>
        <w:tc>
          <w:tcPr>
            <w:tcW w:w="162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752490" w14:textId="6F43F924" w:rsidR="004E5639" w:rsidRPr="00B0283A" w:rsidRDefault="000C17CE" w:rsidP="00F959AF">
            <w:pPr>
              <w:pStyle w:val="ListParagraph"/>
              <w:ind w:left="360"/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6</w:t>
            </w:r>
            <w:r w:rsidR="004E563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C80F76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Categories of </w:t>
            </w:r>
            <w:r w:rsidR="00BB572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personal </w:t>
            </w:r>
            <w:r w:rsidR="00C80F76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d</w:t>
            </w:r>
            <w:r w:rsidR="004E563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ata</w:t>
            </w:r>
          </w:p>
        </w:tc>
        <w:tc>
          <w:tcPr>
            <w:tcW w:w="337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087231" w14:textId="77777777" w:rsidR="004E5639" w:rsidRPr="00B0283A" w:rsidRDefault="004E5639" w:rsidP="000C17CE">
            <w:pPr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</w:p>
          <w:p w14:paraId="04119F64" w14:textId="17D7B843" w:rsidR="00C80F76" w:rsidRDefault="003F6F32" w:rsidP="00A3268A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[Please list concretely the categories of personal data that you </w:t>
            </w:r>
            <w:r w:rsidR="001A6483">
              <w:rPr>
                <w:color w:val="17365D" w:themeColor="text2" w:themeShade="BF"/>
                <w:sz w:val="24"/>
                <w:szCs w:val="24"/>
                <w:lang w:val="en-US" w:eastAsia="en-GB"/>
              </w:rPr>
              <w:t>will process</w:t>
            </w:r>
            <w:r w:rsidR="00C80F76">
              <w:rPr>
                <w:color w:val="17365D" w:themeColor="text2" w:themeShade="BF"/>
                <w:sz w:val="24"/>
                <w:szCs w:val="24"/>
                <w:lang w:val="en-US" w:eastAsia="en-GB"/>
              </w:rPr>
              <w:t>:</w:t>
            </w:r>
          </w:p>
          <w:p w14:paraId="331C6DC9" w14:textId="77777777" w:rsidR="00C80F76" w:rsidRDefault="00C80F76" w:rsidP="00A3268A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>personal</w:t>
            </w:r>
            <w:proofErr w:type="gramEnd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 xml:space="preserve"> data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: name, home address, e-mail address, location data etc.</w:t>
            </w:r>
          </w:p>
          <w:p w14:paraId="64AC832C" w14:textId="1CFB691D" w:rsidR="00C80F76" w:rsidRDefault="00C80F76" w:rsidP="00A3268A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>sensitive</w:t>
            </w:r>
            <w:proofErr w:type="gramEnd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 xml:space="preserve"> data</w:t>
            </w:r>
            <w:r w:rsidR="00971EF1">
              <w:rPr>
                <w:color w:val="17365D" w:themeColor="text2" w:themeShade="BF"/>
                <w:sz w:val="24"/>
                <w:szCs w:val="24"/>
                <w:lang w:val="en-US" w:eastAsia="en-GB"/>
              </w:rPr>
              <w:t>: religious beliefs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political opinions, medical data, sexual identity, etc.</w:t>
            </w:r>
          </w:p>
          <w:p w14:paraId="49310FF1" w14:textId="2A8E4C96" w:rsidR="004E5639" w:rsidRPr="00C80F76" w:rsidRDefault="00C80F76" w:rsidP="00A3268A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>secondary</w:t>
            </w:r>
            <w:proofErr w:type="gramEnd"/>
            <w:r w:rsidRPr="00C80F76">
              <w:rPr>
                <w:color w:val="17365D" w:themeColor="text2" w:themeShade="BF"/>
                <w:sz w:val="24"/>
                <w:szCs w:val="24"/>
                <w:u w:val="single"/>
                <w:lang w:val="en-US" w:eastAsia="en-GB"/>
              </w:rPr>
              <w:t xml:space="preserve"> use of data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: you must specify if you will process data that were previously collected for another purpose as well as how you will e</w:t>
            </w:r>
            <w:r w:rsidR="00C734A4">
              <w:rPr>
                <w:color w:val="17365D" w:themeColor="text2" w:themeShade="BF"/>
                <w:sz w:val="24"/>
                <w:szCs w:val="24"/>
                <w:lang w:val="en-US" w:eastAsia="en-GB"/>
              </w:rPr>
              <w:t>nsure their lawful processing.</w:t>
            </w:r>
            <w:r w:rsidR="003F6F32" w:rsidRPr="00C80F76">
              <w:rPr>
                <w:color w:val="17365D" w:themeColor="text2" w:themeShade="BF"/>
                <w:sz w:val="24"/>
                <w:szCs w:val="24"/>
                <w:lang w:val="en-US" w:eastAsia="en-GB"/>
              </w:rPr>
              <w:t>]</w:t>
            </w:r>
          </w:p>
        </w:tc>
      </w:tr>
      <w:tr w:rsidR="00B0283A" w:rsidRPr="0000432C" w14:paraId="3E2D5903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21668D28" w14:textId="23974260" w:rsidR="002C4929" w:rsidRPr="00B0283A" w:rsidRDefault="000C17CE" w:rsidP="000C17CE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1.</w:t>
            </w:r>
            <w:r w:rsidR="00BB4A8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7</w:t>
            </w:r>
            <w:r w:rsidR="002C492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Rights of data subjects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49CCDA77" w14:textId="77777777" w:rsidR="00FF2B67" w:rsidRDefault="00FF2B67" w:rsidP="00FF2B67">
            <w:pPr>
              <w:spacing w:line="200" w:lineRule="exact"/>
              <w:rPr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20D79450" w14:textId="6F7F10FD" w:rsidR="003F6F32" w:rsidRPr="00B0283A" w:rsidRDefault="003503FE" w:rsidP="00E215D7">
            <w:pPr>
              <w:spacing w:before="100" w:beforeAutospacing="1" w:after="100" w:afterAutospacing="1" w:line="200" w:lineRule="exact"/>
              <w:jc w:val="both"/>
              <w:rPr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GB"/>
              </w:rPr>
              <w:t>[</w:t>
            </w:r>
            <w:r w:rsidR="00FF2B67">
              <w:rPr>
                <w:color w:val="17365D" w:themeColor="text2" w:themeShade="BF"/>
                <w:sz w:val="24"/>
                <w:szCs w:val="24"/>
                <w:lang w:val="en-GB"/>
              </w:rPr>
              <w:t>Article 16 of the EUI’s DP Policy</w:t>
            </w:r>
          </w:p>
          <w:p w14:paraId="7E6C9983" w14:textId="6EC10720" w:rsidR="00D449D7" w:rsidRDefault="00D449D7" w:rsidP="00E215D7">
            <w:pPr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Data subjects enjoy the following rights concerning their personal data:</w:t>
            </w:r>
          </w:p>
          <w:p w14:paraId="274A3179" w14:textId="629F2352" w:rsidR="00D449D7" w:rsidRDefault="00D449D7" w:rsidP="00E215D7">
            <w:pPr>
              <w:pStyle w:val="ListParagraph"/>
              <w:numPr>
                <w:ilvl w:val="0"/>
                <w:numId w:val="12"/>
              </w:numPr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to be informed whether, how, by whom and for which purpose they are processed</w:t>
            </w:r>
          </w:p>
          <w:p w14:paraId="0E1AE63F" w14:textId="77777777" w:rsidR="00FF2B67" w:rsidRDefault="00FF2B67" w:rsidP="00E215D7">
            <w:pPr>
              <w:pStyle w:val="ListParagraph"/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1FB18389" w14:textId="2DE27619" w:rsidR="00FF2B67" w:rsidRPr="00FF2B67" w:rsidRDefault="00D449D7" w:rsidP="00E215D7">
            <w:pPr>
              <w:pStyle w:val="ListParagraph"/>
              <w:numPr>
                <w:ilvl w:val="0"/>
                <w:numId w:val="12"/>
              </w:numPr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to ask for their rectification, in case th</w:t>
            </w:r>
            <w:r w:rsidR="00FF2B67"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ey are inaccurate or incomplete</w:t>
            </w:r>
          </w:p>
          <w:p w14:paraId="75E0192D" w14:textId="77777777" w:rsidR="00FF2B67" w:rsidRDefault="00FF2B67" w:rsidP="00E215D7">
            <w:pPr>
              <w:pStyle w:val="ListParagraph"/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3C7B1306" w14:textId="1416FA5F" w:rsidR="00D449D7" w:rsidRDefault="00D449D7" w:rsidP="00E215D7">
            <w:pPr>
              <w:pStyle w:val="ListParagraph"/>
              <w:numPr>
                <w:ilvl w:val="0"/>
                <w:numId w:val="12"/>
              </w:numPr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to demand their erasure in case the processing is un lawful or no longer lawful (‘right to be forgotten’)</w:t>
            </w:r>
          </w:p>
          <w:p w14:paraId="508FBB05" w14:textId="77777777" w:rsidR="00FF2B67" w:rsidRDefault="00FF2B67" w:rsidP="00E215D7">
            <w:pPr>
              <w:pStyle w:val="ListParagraph"/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674D071A" w14:textId="0B7D5074" w:rsidR="003F6F32" w:rsidRPr="006C1F84" w:rsidRDefault="00D449D7" w:rsidP="00E215D7">
            <w:pPr>
              <w:pStyle w:val="ListParagraph"/>
              <w:numPr>
                <w:ilvl w:val="0"/>
                <w:numId w:val="12"/>
              </w:numPr>
              <w:spacing w:after="100" w:afterAutospacing="1" w:line="200" w:lineRule="exact"/>
              <w:jc w:val="both"/>
              <w:rPr>
                <w:i/>
                <w:color w:val="17365D" w:themeColor="text2" w:themeShade="BF"/>
                <w:sz w:val="24"/>
                <w:szCs w:val="24"/>
                <w:lang w:val="en-GB"/>
              </w:rPr>
            </w:pPr>
            <w:proofErr w:type="gramStart"/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>to</w:t>
            </w:r>
            <w:proofErr w:type="gramEnd"/>
            <w:r>
              <w:rPr>
                <w:i/>
                <w:color w:val="17365D" w:themeColor="text2" w:themeShade="BF"/>
                <w:sz w:val="24"/>
                <w:szCs w:val="24"/>
                <w:lang w:val="en-GB"/>
              </w:rPr>
              <w:t xml:space="preserve"> block their further processing whilst the conditions under letters b) and c) of this Article are verified. </w:t>
            </w:r>
          </w:p>
          <w:p w14:paraId="111669E8" w14:textId="3A34F5D0" w:rsidR="003F6F32" w:rsidRPr="00B0283A" w:rsidRDefault="003F6F32" w:rsidP="00E215D7">
            <w:pPr>
              <w:spacing w:line="252" w:lineRule="auto"/>
              <w:jc w:val="both"/>
              <w:rPr>
                <w:color w:val="17365D" w:themeColor="text2" w:themeShade="BF"/>
                <w:sz w:val="24"/>
                <w:szCs w:val="24"/>
                <w:lang w:val="en-GB"/>
              </w:rPr>
            </w:pPr>
            <w:r w:rsidRPr="00B0283A"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P</w:t>
            </w:r>
            <w:r w:rsidRPr="00B0283A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>l</w:t>
            </w:r>
            <w:r w:rsidRPr="00B0283A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ease</w:t>
            </w:r>
            <w:r w:rsidRPr="00B0283A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 xml:space="preserve"> </w:t>
            </w:r>
            <w:r w:rsidRPr="00B0283A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indic</w:t>
            </w:r>
            <w:r w:rsidRPr="00B0283A">
              <w:rPr>
                <w:color w:val="17365D" w:themeColor="text2" w:themeShade="BF"/>
                <w:spacing w:val="9"/>
                <w:sz w:val="24"/>
                <w:szCs w:val="24"/>
                <w:lang w:val="en-GB"/>
              </w:rPr>
              <w:t>a</w:t>
            </w:r>
            <w:r w:rsidRPr="00B0283A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te</w:t>
            </w:r>
            <w:r w:rsidRPr="00B0283A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 xml:space="preserve"> </w:t>
            </w:r>
            <w:r w:rsidR="00515E0D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 xml:space="preserve">how you will ensure the data subjects’ </w:t>
            </w:r>
            <w:r w:rsidRPr="00B0283A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rights</w:t>
            </w:r>
            <w:r w:rsidR="00D449D7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.</w:t>
            </w:r>
          </w:p>
          <w:p w14:paraId="23E9AD9E" w14:textId="77777777" w:rsidR="003F6F32" w:rsidRPr="00B0283A" w:rsidRDefault="003F6F32" w:rsidP="00E215D7">
            <w:pPr>
              <w:spacing w:line="184" w:lineRule="exact"/>
              <w:jc w:val="both"/>
              <w:rPr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56B6530D" w14:textId="7DAAD24A" w:rsidR="00636183" w:rsidRDefault="003F6F32" w:rsidP="00E215D7">
            <w:pPr>
              <w:tabs>
                <w:tab w:val="left" w:pos="3371"/>
              </w:tabs>
              <w:spacing w:line="250" w:lineRule="exact"/>
              <w:jc w:val="both"/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</w:pPr>
            <w:proofErr w:type="gramStart"/>
            <w:r w:rsidRPr="00B0283A">
              <w:rPr>
                <w:color w:val="17365D" w:themeColor="text2" w:themeShade="BF"/>
                <w:spacing w:val="11"/>
                <w:sz w:val="24"/>
                <w:szCs w:val="24"/>
                <w:lang w:val="en-GB"/>
              </w:rPr>
              <w:t>E</w:t>
            </w:r>
            <w:r w:rsidRPr="00B0283A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>.</w:t>
            </w:r>
            <w:r w:rsidRPr="00B0283A"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g.</w:t>
            </w:r>
            <w:proofErr w:type="gramEnd"/>
            <w:r w:rsidRPr="00B0283A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</w:t>
            </w:r>
            <w:r w:rsidR="008345EA"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p</w:t>
            </w:r>
            <w:r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artici</w:t>
            </w:r>
            <w:r w:rsidRPr="00E215D7">
              <w:rPr>
                <w:color w:val="244061" w:themeColor="accent1" w:themeShade="80"/>
                <w:spacing w:val="12"/>
                <w:sz w:val="24"/>
                <w:szCs w:val="24"/>
                <w:lang w:val="en-GB"/>
              </w:rPr>
              <w:t>p</w:t>
            </w:r>
            <w:r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ants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>will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10"/>
                <w:sz w:val="24"/>
                <w:szCs w:val="24"/>
                <w:lang w:val="en-GB"/>
              </w:rPr>
              <w:t>b</w:t>
            </w:r>
            <w:r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>e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free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>to</w:t>
            </w:r>
            <w:r w:rsidRPr="00E215D7">
              <w:rPr>
                <w:color w:val="244061" w:themeColor="accent1" w:themeShade="80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withdraw</w:t>
            </w:r>
            <w:r w:rsidRPr="00E215D7">
              <w:rPr>
                <w:color w:val="244061" w:themeColor="accent1" w:themeShade="80"/>
                <w:spacing w:val="4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12"/>
                <w:sz w:val="24"/>
                <w:szCs w:val="24"/>
                <w:lang w:val="en-GB"/>
              </w:rPr>
              <w:t>a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t </w:t>
            </w:r>
            <w:r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>any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>time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  <w:r w:rsidRPr="00E215D7">
              <w:rPr>
                <w:color w:val="244061" w:themeColor="accent1" w:themeShade="80"/>
                <w:spacing w:val="7"/>
                <w:sz w:val="24"/>
                <w:szCs w:val="24"/>
                <w:lang w:val="en-GB"/>
              </w:rPr>
              <w:t>without</w:t>
            </w:r>
            <w:r w:rsidRPr="00E215D7">
              <w:rPr>
                <w:color w:val="244061" w:themeColor="accent1" w:themeShade="80"/>
                <w:spacing w:val="4"/>
                <w:sz w:val="24"/>
                <w:szCs w:val="24"/>
                <w:lang w:val="en-GB"/>
              </w:rPr>
              <w:t xml:space="preserve"> </w:t>
            </w:r>
            <w:r w:rsidR="00636183" w:rsidRPr="00E215D7">
              <w:rPr>
                <w:color w:val="244061" w:themeColor="accent1" w:themeShade="80"/>
                <w:spacing w:val="9"/>
                <w:sz w:val="24"/>
                <w:szCs w:val="24"/>
                <w:lang w:val="en-GB"/>
              </w:rPr>
              <w:t>jus</w:t>
            </w:r>
            <w:r w:rsidR="00636183" w:rsidRPr="00E215D7">
              <w:rPr>
                <w:color w:val="244061" w:themeColor="accent1" w:themeShade="80"/>
                <w:spacing w:val="6"/>
                <w:sz w:val="24"/>
                <w:szCs w:val="24"/>
                <w:lang w:val="en-GB"/>
              </w:rPr>
              <w:t>tification</w:t>
            </w:r>
            <w:r w:rsidR="00621800" w:rsidRPr="00E215D7">
              <w:rPr>
                <w:color w:val="244061" w:themeColor="accent1" w:themeShade="80"/>
                <w:spacing w:val="6"/>
                <w:sz w:val="24"/>
                <w:szCs w:val="24"/>
                <w:lang w:val="en-GB"/>
              </w:rPr>
              <w:t>.</w:t>
            </w:r>
            <w:r w:rsidR="00636183" w:rsidRPr="00E215D7">
              <w:rPr>
                <w:color w:val="244061" w:themeColor="accent1" w:themeShade="80"/>
                <w:spacing w:val="8"/>
                <w:sz w:val="24"/>
                <w:szCs w:val="24"/>
                <w:lang w:val="en-GB"/>
              </w:rPr>
              <w:t xml:space="preserve"> </w:t>
            </w:r>
            <w:r w:rsidR="00621800" w:rsidRPr="00E215D7">
              <w:rPr>
                <w:color w:val="244061" w:themeColor="accent1" w:themeShade="80"/>
                <w:spacing w:val="10"/>
                <w:sz w:val="24"/>
                <w:szCs w:val="24"/>
                <w:lang w:val="en-GB"/>
              </w:rPr>
              <w:t>T</w:t>
            </w:r>
            <w:r w:rsidR="00621800" w:rsidRPr="00E215D7">
              <w:rPr>
                <w:rFonts w:eastAsia="Arial"/>
                <w:color w:val="244061" w:themeColor="accent1" w:themeShade="80"/>
                <w:sz w:val="24"/>
                <w:szCs w:val="24"/>
                <w:lang w:val="en-GB"/>
              </w:rPr>
              <w:t xml:space="preserve">he data collected prior to the withdrawal </w:t>
            </w:r>
            <w:proofErr w:type="gramStart"/>
            <w:r w:rsidR="00621800" w:rsidRPr="00E215D7">
              <w:rPr>
                <w:rFonts w:eastAsia="Arial"/>
                <w:color w:val="244061" w:themeColor="accent1" w:themeShade="80"/>
                <w:sz w:val="24"/>
                <w:szCs w:val="24"/>
                <w:lang w:val="en-GB"/>
              </w:rPr>
              <w:t>will be deleted</w:t>
            </w:r>
            <w:proofErr w:type="gramEnd"/>
            <w:r w:rsidRPr="00E215D7">
              <w:rPr>
                <w:color w:val="244061" w:themeColor="accent1" w:themeShade="80"/>
                <w:spacing w:val="6"/>
                <w:sz w:val="24"/>
                <w:szCs w:val="24"/>
                <w:lang w:val="en-GB"/>
              </w:rPr>
              <w:t>.</w:t>
            </w:r>
            <w:r w:rsidRPr="00E215D7">
              <w:rPr>
                <w:color w:val="244061" w:themeColor="accent1" w:themeShade="80"/>
                <w:spacing w:val="5"/>
                <w:sz w:val="24"/>
                <w:szCs w:val="24"/>
                <w:lang w:val="en-GB"/>
              </w:rPr>
              <w:t xml:space="preserve"> </w:t>
            </w:r>
          </w:p>
          <w:p w14:paraId="1D52685B" w14:textId="77777777" w:rsidR="00E215D7" w:rsidRPr="00E215D7" w:rsidRDefault="00E215D7" w:rsidP="00E215D7">
            <w:pPr>
              <w:tabs>
                <w:tab w:val="left" w:pos="3371"/>
              </w:tabs>
              <w:spacing w:line="250" w:lineRule="exact"/>
              <w:jc w:val="both"/>
              <w:rPr>
                <w:color w:val="215868" w:themeColor="accent5" w:themeShade="80"/>
                <w:spacing w:val="5"/>
                <w:sz w:val="24"/>
                <w:szCs w:val="24"/>
                <w:lang w:val="en-GB"/>
              </w:rPr>
            </w:pPr>
          </w:p>
          <w:p w14:paraId="2B9CEC98" w14:textId="1375A070" w:rsidR="003F6F32" w:rsidRPr="00636183" w:rsidRDefault="00636183" w:rsidP="00E215D7">
            <w:pPr>
              <w:tabs>
                <w:tab w:val="left" w:pos="3371"/>
              </w:tabs>
              <w:spacing w:line="250" w:lineRule="exact"/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lastRenderedPageBreak/>
              <w:t>In such a case, you may need to ensure the erasure of the</w:t>
            </w:r>
            <w:r w:rsidR="008345EA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collected</w:t>
            </w:r>
            <w:r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data 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while</w:t>
            </w:r>
            <w:r w:rsidR="003F6F32" w:rsidRPr="00636183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maintaini</w:t>
            </w:r>
            <w:r w:rsidR="003F6F32" w:rsidRPr="00636183">
              <w:rPr>
                <w:color w:val="17365D" w:themeColor="text2" w:themeShade="BF"/>
                <w:spacing w:val="11"/>
                <w:sz w:val="24"/>
                <w:szCs w:val="24"/>
                <w:lang w:val="en-GB"/>
              </w:rPr>
              <w:t>n</w:t>
            </w:r>
            <w:r w:rsidR="003F6F32" w:rsidRPr="00636183">
              <w:rPr>
                <w:color w:val="17365D" w:themeColor="text2" w:themeShade="BF"/>
                <w:spacing w:val="9"/>
                <w:sz w:val="24"/>
                <w:szCs w:val="24"/>
                <w:lang w:val="en-GB"/>
              </w:rPr>
              <w:t>g</w:t>
            </w:r>
            <w:r w:rsidR="003F6F32" w:rsidRPr="00636183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9"/>
                <w:sz w:val="24"/>
                <w:szCs w:val="24"/>
                <w:lang w:val="en-GB"/>
              </w:rPr>
              <w:t>anony</w:t>
            </w:r>
            <w:r w:rsidR="003F6F32" w:rsidRPr="00636183">
              <w:rPr>
                <w:color w:val="17365D" w:themeColor="text2" w:themeShade="BF"/>
                <w:spacing w:val="16"/>
                <w:sz w:val="24"/>
                <w:szCs w:val="24"/>
                <w:lang w:val="en-GB"/>
              </w:rPr>
              <w:t>m</w:t>
            </w:r>
            <w:r w:rsidR="003F6F32" w:rsidRPr="00636183"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ity</w:t>
            </w:r>
            <w:r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. In order to do so, you may use a pseudonym for</w:t>
            </w:r>
            <w:r w:rsidR="003F6F32" w:rsidRPr="00636183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each</w:t>
            </w:r>
            <w:r w:rsidR="003F6F32" w:rsidRPr="00636183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7"/>
                <w:sz w:val="24"/>
                <w:szCs w:val="24"/>
                <w:lang w:val="en-GB"/>
              </w:rPr>
              <w:t>pa</w:t>
            </w:r>
            <w:r w:rsidR="003F6F32" w:rsidRPr="00636183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>rticipant</w:t>
            </w:r>
            <w:r w:rsidR="003F6F32" w:rsidRPr="00636183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 xml:space="preserve"> </w:t>
            </w:r>
            <w:r w:rsidR="00B553E3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>ensuring</w:t>
            </w:r>
            <w:r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 xml:space="preserve"> that </w:t>
            </w:r>
            <w:r w:rsidR="003F6F32" w:rsidRPr="00636183">
              <w:rPr>
                <w:color w:val="17365D" w:themeColor="text2" w:themeShade="BF"/>
                <w:spacing w:val="5"/>
                <w:sz w:val="24"/>
                <w:szCs w:val="24"/>
                <w:lang w:val="en-GB"/>
              </w:rPr>
              <w:t>th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e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7"/>
                <w:sz w:val="24"/>
                <w:szCs w:val="24"/>
                <w:lang w:val="en-GB"/>
              </w:rPr>
              <w:t>key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to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6"/>
                <w:sz w:val="24"/>
                <w:szCs w:val="24"/>
                <w:lang w:val="en-GB"/>
              </w:rPr>
              <w:t>the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7"/>
                <w:sz w:val="24"/>
                <w:szCs w:val="24"/>
                <w:lang w:val="en-GB"/>
              </w:rPr>
              <w:t>pseudo</w:t>
            </w:r>
            <w:r w:rsidR="003F6F32" w:rsidRPr="00636183">
              <w:rPr>
                <w:color w:val="17365D" w:themeColor="text2" w:themeShade="BF"/>
                <w:spacing w:val="9"/>
                <w:sz w:val="24"/>
                <w:szCs w:val="24"/>
                <w:lang w:val="en-GB"/>
              </w:rPr>
              <w:t>n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yms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 xml:space="preserve"> </w:t>
            </w:r>
            <w:r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>is</w:t>
            </w:r>
            <w:r w:rsidR="003F6F32" w:rsidRPr="00636183">
              <w:rPr>
                <w:color w:val="17365D" w:themeColor="text2" w:themeShade="BF"/>
                <w:spacing w:val="1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>password</w:t>
            </w:r>
            <w:r w:rsidR="003F6F32" w:rsidRPr="00636183">
              <w:rPr>
                <w:color w:val="17365D" w:themeColor="text2" w:themeShade="BF"/>
                <w:spacing w:val="10"/>
                <w:sz w:val="24"/>
                <w:szCs w:val="24"/>
                <w:lang w:val="en-GB"/>
              </w:rPr>
              <w:t>-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 xml:space="preserve">protected </w:t>
            </w:r>
            <w:r w:rsidR="003F6F32" w:rsidRPr="00636183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a</w:t>
            </w:r>
            <w:r w:rsidR="003F6F32" w:rsidRPr="00636183">
              <w:rPr>
                <w:color w:val="17365D" w:themeColor="text2" w:themeShade="BF"/>
                <w:spacing w:val="3"/>
                <w:sz w:val="24"/>
                <w:szCs w:val="24"/>
                <w:lang w:val="en-GB"/>
              </w:rPr>
              <w:t>nd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 xml:space="preserve"> availabl</w:t>
            </w:r>
            <w:r w:rsidR="003F6F32" w:rsidRPr="00636183">
              <w:rPr>
                <w:color w:val="17365D" w:themeColor="text2" w:themeShade="BF"/>
                <w:spacing w:val="7"/>
                <w:sz w:val="24"/>
                <w:szCs w:val="24"/>
                <w:lang w:val="en-GB"/>
              </w:rPr>
              <w:t>e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 xml:space="preserve"> only</w:t>
            </w:r>
            <w:r w:rsidR="003F6F32" w:rsidRPr="00636183">
              <w:rPr>
                <w:color w:val="17365D" w:themeColor="text2" w:themeShade="BF"/>
                <w:spacing w:val="1"/>
                <w:sz w:val="24"/>
                <w:szCs w:val="24"/>
                <w:lang w:val="en-GB"/>
              </w:rPr>
              <w:t xml:space="preserve"> 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to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 xml:space="preserve"> th</w:t>
            </w:r>
            <w:r w:rsidR="003F6F32" w:rsidRPr="00636183">
              <w:rPr>
                <w:color w:val="17365D" w:themeColor="text2" w:themeShade="BF"/>
                <w:spacing w:val="4"/>
                <w:sz w:val="24"/>
                <w:szCs w:val="24"/>
                <w:lang w:val="en-GB"/>
              </w:rPr>
              <w:t>e</w:t>
            </w:r>
            <w:r w:rsidR="003F6F32" w:rsidRPr="00636183">
              <w:rPr>
                <w:color w:val="17365D" w:themeColor="text2" w:themeShade="BF"/>
                <w:spacing w:val="1"/>
                <w:sz w:val="24"/>
                <w:szCs w:val="24"/>
                <w:lang w:val="en-GB"/>
              </w:rPr>
              <w:t xml:space="preserve"> </w:t>
            </w:r>
            <w:r w:rsidR="007D631D">
              <w:rPr>
                <w:color w:val="17365D" w:themeColor="text2" w:themeShade="BF"/>
                <w:spacing w:val="8"/>
                <w:sz w:val="24"/>
                <w:szCs w:val="24"/>
                <w:lang w:val="en-GB"/>
              </w:rPr>
              <w:t>data controller</w:t>
            </w:r>
            <w:r w:rsidR="003F6F32" w:rsidRPr="00636183">
              <w:rPr>
                <w:color w:val="17365D" w:themeColor="text2" w:themeShade="BF"/>
                <w:spacing w:val="2"/>
                <w:sz w:val="24"/>
                <w:szCs w:val="24"/>
                <w:lang w:val="en-GB"/>
              </w:rPr>
              <w:t>.]</w:t>
            </w:r>
          </w:p>
        </w:tc>
      </w:tr>
      <w:tr w:rsidR="00B0283A" w:rsidRPr="00B0283A" w14:paraId="1B7D5A8F" w14:textId="77777777" w:rsidTr="00E41B65">
        <w:trPr>
          <w:trHeight w:val="567"/>
        </w:trPr>
        <w:tc>
          <w:tcPr>
            <w:tcW w:w="5000" w:type="pct"/>
            <w:gridSpan w:val="2"/>
            <w:shd w:val="clear" w:color="auto" w:fill="B8CCE4" w:themeFill="accent1" w:themeFillTint="66"/>
            <w:vAlign w:val="center"/>
          </w:tcPr>
          <w:p w14:paraId="6CBCA11A" w14:textId="77777777" w:rsidR="004E5639" w:rsidRPr="00B0283A" w:rsidRDefault="004E5639" w:rsidP="004436EC">
            <w:pPr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lastRenderedPageBreak/>
              <w:t>2. Detailed procedures</w:t>
            </w:r>
          </w:p>
        </w:tc>
      </w:tr>
      <w:tr w:rsidR="00B0283A" w:rsidRPr="00B0283A" w14:paraId="5AFD0378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3307DA05" w14:textId="6DC57FF2" w:rsidR="004A2B69" w:rsidRPr="00B0283A" w:rsidRDefault="004E5639" w:rsidP="00606DCC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2.1</w:t>
            </w:r>
            <w:r w:rsidR="006E1FD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2F58A2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Details on the procedures </w:t>
            </w:r>
            <w:r w:rsidR="004A2B6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that </w:t>
            </w:r>
            <w:r w:rsidR="00606DCC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="004A2B6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will use to identify/recruit research participants.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75986CD5" w14:textId="6D81015C" w:rsidR="00167873" w:rsidRDefault="00093A96" w:rsidP="003F6F32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[</w:t>
            </w:r>
            <w:r w:rsidR="00167873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 few examples:</w:t>
            </w:r>
          </w:p>
          <w:p w14:paraId="73941692" w14:textId="78E44450" w:rsidR="00167873" w:rsidRPr="00D86355" w:rsidRDefault="009B22B5" w:rsidP="00D86355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  <w:proofErr w:type="gramStart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consultative</w:t>
            </w:r>
            <w:proofErr w:type="gramEnd"/>
            <w:r w:rsidR="003F6F32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process </w:t>
            </w:r>
            <w:r w:rsid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involving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9C788A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a </w:t>
            </w:r>
            <w:r w:rsidR="003F6F32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gatekeeper (</w:t>
            </w:r>
            <w:r w:rsidR="00167873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e.g.</w:t>
            </w:r>
            <w:r w:rsidR="003F6F32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 NGOs providing support to the participants)</w:t>
            </w:r>
          </w:p>
          <w:p w14:paraId="1332CE29" w14:textId="3833AA3F" w:rsidR="00167873" w:rsidRPr="00D86355" w:rsidRDefault="00167873" w:rsidP="00D86355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snowballing </w:t>
            </w:r>
            <w:r w:rsidR="003F6F32"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(through referral from one participant to another)</w:t>
            </w:r>
          </w:p>
          <w:p w14:paraId="1F1BBCC2" w14:textId="02B5BB99" w:rsidR="00167873" w:rsidRPr="00D86355" w:rsidRDefault="003F6F32" w:rsidP="00D86355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  <w:r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personal contacts </w:t>
            </w:r>
            <w:r w:rsidR="0016787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(obtained by the researcher from the </w:t>
            </w:r>
            <w:r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contextual knowledge of the country and place where the research is conducted)</w:t>
            </w:r>
          </w:p>
          <w:p w14:paraId="06252B5B" w14:textId="77777777" w:rsidR="000C3C4A" w:rsidRPr="00D86355" w:rsidRDefault="003F6F32" w:rsidP="00D86355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  <w:proofErr w:type="gramStart"/>
            <w:r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etc</w:t>
            </w:r>
            <w:proofErr w:type="gramEnd"/>
            <w:r w:rsidRPr="00D8635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.]</w:t>
            </w:r>
          </w:p>
        </w:tc>
      </w:tr>
      <w:tr w:rsidR="00B0283A" w:rsidRPr="0000432C" w14:paraId="721323D8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377B0263" w14:textId="1BD1741F" w:rsidR="004A2B69" w:rsidRPr="00B0283A" w:rsidRDefault="004E5639" w:rsidP="00606DCC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2.2</w:t>
            </w:r>
            <w:r w:rsidR="006E1FD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1D7461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Details on</w:t>
            </w:r>
            <w:r w:rsidR="004A2B6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the </w:t>
            </w:r>
            <w:r w:rsidR="009E7DAC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procedures for obtaining </w:t>
            </w:r>
            <w:r w:rsidR="004A2B6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informed </w:t>
            </w:r>
            <w:r w:rsidR="0026438E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consent 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4E1F5D2E" w14:textId="4420793E" w:rsidR="003F6F32" w:rsidRPr="00B0283A" w:rsidRDefault="00093A96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[Please </w:t>
            </w:r>
            <w:r w:rsidR="000A3563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give details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on </w:t>
            </w:r>
            <w:r w:rsidR="009B22B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the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procedures for </w:t>
            </w:r>
            <w:r w:rsidR="003116B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obtaining informed consent from the 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data subjects</w:t>
            </w:r>
            <w:r w:rsidR="003116B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(e.g. providing an information sheet together with the consent form)</w:t>
            </w:r>
            <w:r w:rsidR="009B22B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24467D83" w14:textId="77777777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3F49CF39" w14:textId="77777777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In case of children/minors and/or adults unable to give informed consent, indicate the tailored methods used to obtain consent.</w:t>
            </w:r>
          </w:p>
          <w:p w14:paraId="0D9FA63C" w14:textId="77777777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40B90E2F" w14:textId="639A2069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According to the H2020 Guidelines, if the </w:t>
            </w:r>
            <w:r w:rsidR="003116B0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data subjects are unable to give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consent in writing, for example because of illiteracy, the non-written consent </w:t>
            </w:r>
            <w:proofErr w:type="gramStart"/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must be formally documented and independently witnessed</w:t>
            </w:r>
            <w:proofErr w:type="gramEnd"/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1661F85E" w14:textId="77777777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4781F914" w14:textId="16F89582" w:rsidR="003F6F32" w:rsidRPr="00B0283A" w:rsidRDefault="009B22B5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Please explain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how 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you intend to document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oral </w:t>
            </w:r>
            <w:r w:rsidR="007B2DBE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consent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. In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the very exceptional 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case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that 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it </w:t>
            </w:r>
            <w:proofErr w:type="gramStart"/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>can’t</w:t>
            </w:r>
            <w:proofErr w:type="gramEnd"/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be recorded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please 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give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reasons</w:t>
            </w:r>
            <w:r w:rsidR="003F6F32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603D4051" w14:textId="77777777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28D94B47" w14:textId="0DF663A9" w:rsidR="003F6F32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If </w:t>
            </w:r>
            <w:r w:rsidR="00FC376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you will use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deception for another type of data subjects</w:t>
            </w:r>
            <w:r w:rsidR="00FC376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FC376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you </w:t>
            </w:r>
            <w:r w:rsidR="00D5612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must</w:t>
            </w:r>
            <w:r w:rsidR="00FC376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obtain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retrospective informed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and free</w:t>
            </w:r>
            <w:r w:rsidR="009B22B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consent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as well as</w:t>
            </w:r>
            <w:r w:rsidR="00606DCC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="00FC376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debrief the </w:t>
            </w:r>
            <w:r w:rsidR="009B22B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participants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3329B331" w14:textId="022A48BF" w:rsidR="00331BD4" w:rsidRPr="00B0283A" w:rsidRDefault="003F6F32" w:rsidP="003F6F32">
            <w:p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Deception requires strong justification and appropriate assessment of the impact and the risk incurred by both researchers and participants.</w:t>
            </w:r>
            <w:r w:rsidR="003503F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]</w:t>
            </w:r>
          </w:p>
          <w:p w14:paraId="61CC34D1" w14:textId="77777777" w:rsidR="00331BD4" w:rsidRPr="00B0283A" w:rsidRDefault="00331BD4" w:rsidP="004F1711">
            <w:pPr>
              <w:rPr>
                <w:color w:val="17365D" w:themeColor="text2" w:themeShade="BF"/>
                <w:sz w:val="18"/>
                <w:szCs w:val="18"/>
                <w:lang w:val="en-GB" w:eastAsia="en-GB"/>
              </w:rPr>
            </w:pPr>
          </w:p>
        </w:tc>
      </w:tr>
      <w:tr w:rsidR="00B0283A" w:rsidRPr="0000432C" w14:paraId="74AA5463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63530137" w14:textId="77777777" w:rsidR="00331BD4" w:rsidRPr="00B0283A" w:rsidRDefault="004E5639" w:rsidP="00BA0E7A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2.3</w:t>
            </w:r>
            <w:r w:rsidR="002F58A2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331BD4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Measures taken to prevent the risk of enhancing vulnerability/stigmatisation of individuals/groups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02627C9E" w14:textId="390B643F" w:rsidR="00331BD4" w:rsidRPr="009C788A" w:rsidRDefault="00342FD6" w:rsidP="00C36402">
            <w:pPr>
              <w:widowControl w:val="0"/>
              <w:autoSpaceDE w:val="0"/>
              <w:autoSpaceDN w:val="0"/>
              <w:adjustRightInd w:val="0"/>
              <w:spacing w:line="247" w:lineRule="auto"/>
              <w:ind w:firstLine="19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[Please indicate any such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protective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measures (e.g. </w:t>
            </w:r>
            <w:r w:rsidR="009B22B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use of </w:t>
            </w:r>
            <w:proofErr w:type="spellStart"/>
            <w:r w:rsidR="00564972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anonymisation</w:t>
            </w:r>
            <w:proofErr w:type="spellEnd"/>
            <w:r w:rsidR="00564972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techniques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use of</w:t>
            </w:r>
            <w:r w:rsidR="009C788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pseudonyms, non-disclosure of audio-visual materials, voice records, etc.)]</w:t>
            </w:r>
          </w:p>
          <w:p w14:paraId="17536084" w14:textId="77777777" w:rsidR="00331BD4" w:rsidRPr="00B0283A" w:rsidRDefault="00331BD4" w:rsidP="00331BD4">
            <w:pPr>
              <w:widowControl w:val="0"/>
              <w:autoSpaceDE w:val="0"/>
              <w:autoSpaceDN w:val="0"/>
              <w:adjustRightInd w:val="0"/>
              <w:spacing w:line="247" w:lineRule="auto"/>
              <w:ind w:left="129" w:right="656" w:firstLine="19"/>
              <w:rPr>
                <w:b/>
                <w:color w:val="17365D" w:themeColor="text2" w:themeShade="BF"/>
                <w:sz w:val="18"/>
                <w:szCs w:val="18"/>
                <w:u w:val="single"/>
                <w:lang w:val="en-GB" w:eastAsia="en-GB"/>
              </w:rPr>
            </w:pPr>
          </w:p>
        </w:tc>
      </w:tr>
      <w:tr w:rsidR="00B0283A" w:rsidRPr="0000432C" w14:paraId="14540F13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45743FCB" w14:textId="7FBADB83" w:rsidR="0022276A" w:rsidRPr="00B0283A" w:rsidRDefault="004E5639" w:rsidP="008C247D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lastRenderedPageBreak/>
              <w:t>2.4</w:t>
            </w:r>
            <w:r w:rsidR="000C3C4A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Safeguards taken to pr</w:t>
            </w:r>
            <w:r w:rsidR="00EE30F8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otect</w:t>
            </w:r>
            <w:r w:rsidR="000C3C4A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the data </w:t>
            </w:r>
            <w:r w:rsidR="00552DAB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subject</w:t>
            </w:r>
            <w:r w:rsidR="00EE30F8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s</w:t>
            </w:r>
            <w:r w:rsidR="00552DAB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’ </w:t>
            </w:r>
            <w:r w:rsidR="002F58A2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identity</w:t>
            </w:r>
            <w:r w:rsidR="00552DAB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41075DFE" w14:textId="08CF7472" w:rsidR="00342FD6" w:rsidRDefault="006F3334" w:rsidP="009B22B5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[</w:t>
            </w:r>
            <w:r w:rsidR="009B22B5" w:rsidRPr="005F3942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Article 2 of the EUI’s DP Policy</w:t>
            </w:r>
          </w:p>
          <w:p w14:paraId="7C9C9A54" w14:textId="77777777" w:rsidR="002C0417" w:rsidRPr="009B22B5" w:rsidRDefault="002C0417" w:rsidP="009B22B5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52ADB8F5" w14:textId="392CA122" w:rsidR="00342FD6" w:rsidRPr="00B0283A" w:rsidRDefault="006A1CC2" w:rsidP="00342FD6">
            <w:pPr>
              <w:pStyle w:val="ListParagraph"/>
              <w:ind w:left="0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Identifiable</w:t>
            </w:r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person</w:t>
            </w:r>
            <w:r w:rsidR="009C788A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s</w:t>
            </w:r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proofErr w:type="gramStart"/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can be identified</w:t>
            </w:r>
            <w:proofErr w:type="gramEnd"/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directly or indirectly, in particular by reference to </w:t>
            </w:r>
            <w:r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an </w:t>
            </w:r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identification number or to one or more factors specific to </w:t>
            </w:r>
            <w:r w:rsidR="009C788A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their</w:t>
            </w:r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physical, physiological, </w:t>
            </w:r>
            <w:r w:rsidR="009C788A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genetic, </w:t>
            </w:r>
            <w:r w:rsidR="00342FD6" w:rsidRPr="009B22B5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mental, economic, cultural or social identity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6D9D671E" w14:textId="77777777" w:rsidR="00342FD6" w:rsidRDefault="00342FD6" w:rsidP="00052F6B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4A89DB1D" w14:textId="7D9C1DE5" w:rsidR="00052F6B" w:rsidRPr="00B0283A" w:rsidRDefault="00052F6B" w:rsidP="00052F6B">
            <w:pPr>
              <w:pStyle w:val="ListParagraph"/>
              <w:ind w:left="0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Please provide details on the measures taken to avoid direct or indirect identification 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of the data subjects,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e.g. by us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ing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  <w:proofErr w:type="spellStart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anonymisation</w:t>
            </w:r>
            <w:proofErr w:type="spellEnd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techniques or 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pseudonyms.</w:t>
            </w:r>
          </w:p>
          <w:p w14:paraId="25A7D30F" w14:textId="77777777" w:rsidR="00052F6B" w:rsidRPr="00052F6B" w:rsidRDefault="00052F6B" w:rsidP="00052F6B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3258B307" w14:textId="27E644C7" w:rsidR="00342FD6" w:rsidRPr="00B0283A" w:rsidRDefault="002C0417" w:rsidP="00342FD6">
            <w:pPr>
              <w:pStyle w:val="ListParagraph"/>
              <w:ind w:left="0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proofErr w:type="gramStart"/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E.g.</w:t>
            </w:r>
            <w:proofErr w:type="gramEnd"/>
            <w:r w:rsidR="00342FD6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names</w:t>
            </w:r>
            <w:r w:rsidR="002A55A5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of the data subjects will not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be disclosed</w:t>
            </w:r>
            <w:r w:rsidR="002A55A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, at any time,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in audio recording and published material.</w:t>
            </w:r>
          </w:p>
          <w:p w14:paraId="0FD8DF73" w14:textId="77777777" w:rsidR="00342FD6" w:rsidRPr="00B0283A" w:rsidRDefault="00342FD6" w:rsidP="00342FD6">
            <w:pPr>
              <w:pStyle w:val="ListParagraph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0E00F255" w14:textId="67990562" w:rsidR="00342FD6" w:rsidRPr="00B0283A" w:rsidRDefault="00342FD6" w:rsidP="00342FD6">
            <w:pPr>
              <w:pStyle w:val="ListParagraph"/>
              <w:ind w:left="0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Pseudonyms (a reversible system of coding in order to be able to re-contact participants i</w:t>
            </w:r>
            <w:r w:rsidR="00D5612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f needed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) </w:t>
            </w:r>
            <w:proofErr w:type="gramStart"/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will be used</w:t>
            </w:r>
            <w:proofErr w:type="gramEnd"/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in all documentation, and any </w:t>
            </w:r>
            <w:r w:rsidR="002A55A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additional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information that may reveal the identity of participants will be concealed </w:t>
            </w:r>
            <w:r w:rsidR="00D56125">
              <w:rPr>
                <w:color w:val="17365D" w:themeColor="text2" w:themeShade="BF"/>
                <w:sz w:val="24"/>
                <w:szCs w:val="24"/>
                <w:lang w:val="en-US" w:eastAsia="en-GB"/>
              </w:rPr>
              <w:t>when publishing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555D5928" w14:textId="77777777" w:rsidR="00342FD6" w:rsidRPr="00B0283A" w:rsidRDefault="00342FD6" w:rsidP="00342FD6">
            <w:pPr>
              <w:pStyle w:val="ListParagraph"/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793228CC" w14:textId="5F8DE715" w:rsidR="00BC24B8" w:rsidRPr="00B0283A" w:rsidRDefault="00D56125" w:rsidP="00D56125">
            <w:pPr>
              <w:pStyle w:val="ListParagraph"/>
              <w:ind w:left="0"/>
              <w:jc w:val="both"/>
              <w:rPr>
                <w:color w:val="17365D" w:themeColor="text2" w:themeShade="BF"/>
                <w:sz w:val="18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Destroy a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ny residual information that could </w:t>
            </w:r>
            <w:r w:rsidR="002C0417">
              <w:rPr>
                <w:color w:val="17365D" w:themeColor="text2" w:themeShade="BF"/>
                <w:sz w:val="24"/>
                <w:szCs w:val="24"/>
                <w:lang w:val="en-US" w:eastAsia="en-GB"/>
              </w:rPr>
              <w:t>lead to the identification of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participants at the end of the project.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>You must explain t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his procedure </w:t>
            </w:r>
            <w:r w:rsidR="002C0417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clearly 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to participants during the 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>‘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>recruitment</w:t>
            </w:r>
            <w:r w:rsidR="00606DCC">
              <w:rPr>
                <w:color w:val="17365D" w:themeColor="text2" w:themeShade="BF"/>
                <w:sz w:val="24"/>
                <w:szCs w:val="24"/>
                <w:lang w:val="en-US" w:eastAsia="en-GB"/>
              </w:rPr>
              <w:t>’</w:t>
            </w:r>
            <w:r w:rsidR="00342FD6" w:rsidRPr="00E7555B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process].</w:t>
            </w:r>
          </w:p>
        </w:tc>
      </w:tr>
      <w:tr w:rsidR="00E41B65" w:rsidRPr="008B5D20" w14:paraId="719722CC" w14:textId="77777777" w:rsidTr="006C1F84">
        <w:trPr>
          <w:trHeight w:val="567"/>
        </w:trPr>
        <w:tc>
          <w:tcPr>
            <w:tcW w:w="5000" w:type="pct"/>
            <w:gridSpan w:val="2"/>
            <w:shd w:val="clear" w:color="auto" w:fill="B8CCE4" w:themeFill="accent1" w:themeFillTint="66"/>
            <w:vAlign w:val="center"/>
          </w:tcPr>
          <w:p w14:paraId="0E34AF5C" w14:textId="77777777" w:rsidR="00A17DEF" w:rsidRPr="00B0283A" w:rsidRDefault="004E5639" w:rsidP="006C1F84">
            <w:pPr>
              <w:rPr>
                <w:rFonts w:ascii="Cambria Math" w:hAnsi="Cambria Math" w:cs="Cambria Math"/>
                <w:color w:val="17365D" w:themeColor="text2" w:themeShade="BF"/>
                <w:sz w:val="24"/>
                <w:szCs w:val="24"/>
                <w:lang w:val="en-GB"/>
              </w:rPr>
            </w:pPr>
            <w:r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 xml:space="preserve">3. </w:t>
            </w:r>
            <w:r w:rsidR="002C4929"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Technical and organizational security measures</w:t>
            </w:r>
            <w:r w:rsidR="002C4929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 xml:space="preserve"> (</w:t>
            </w:r>
            <w:r w:rsidR="007E5172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>Data Security</w:t>
            </w:r>
            <w:r w:rsidR="002C4929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>)</w:t>
            </w:r>
            <w:r w:rsidR="00A17DEF" w:rsidRPr="00B0283A">
              <w:rPr>
                <w:rFonts w:ascii="Cambria Math" w:hAnsi="Cambria Math" w:cs="Cambria Math"/>
                <w:color w:val="17365D" w:themeColor="text2" w:themeShade="BF"/>
                <w:sz w:val="24"/>
                <w:szCs w:val="24"/>
                <w:lang w:val="en-GB"/>
              </w:rPr>
              <w:t xml:space="preserve"> </w:t>
            </w:r>
          </w:p>
          <w:p w14:paraId="163812BF" w14:textId="77777777" w:rsidR="00A17DEF" w:rsidRPr="00B0283A" w:rsidRDefault="00A17DEF" w:rsidP="006C1F84">
            <w:pPr>
              <w:rPr>
                <w:rFonts w:ascii="Cambria Math" w:hAnsi="Cambria Math" w:cs="Cambria Math"/>
                <w:color w:val="17365D" w:themeColor="text2" w:themeShade="BF"/>
                <w:sz w:val="24"/>
                <w:szCs w:val="24"/>
                <w:lang w:val="en-GB"/>
              </w:rPr>
            </w:pPr>
          </w:p>
          <w:p w14:paraId="0033F751" w14:textId="27962909" w:rsidR="00A17DEF" w:rsidRPr="00B0283A" w:rsidRDefault="00606DCC" w:rsidP="006C1F84">
            <w:pPr>
              <w:rPr>
                <w:color w:val="17365D" w:themeColor="text2" w:themeShade="BF"/>
                <w:sz w:val="24"/>
                <w:szCs w:val="24"/>
                <w:lang w:val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GB"/>
              </w:rPr>
              <w:t>You need to work out and clearly define a s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ecure access policy. It </w:t>
            </w:r>
            <w:r>
              <w:rPr>
                <w:color w:val="17365D" w:themeColor="text2" w:themeShade="BF"/>
                <w:sz w:val="24"/>
                <w:szCs w:val="24"/>
                <w:lang w:val="en-GB"/>
              </w:rPr>
              <w:t>must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 be proportional to the risks involved and </w:t>
            </w:r>
            <w:r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to 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>the sensitivity of the data</w:t>
            </w:r>
            <w:r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. Please state 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clearly the type of </w:t>
            </w:r>
            <w:r w:rsidR="00B304FE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security </w:t>
            </w:r>
            <w:r w:rsidR="00400C8E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measures </w:t>
            </w:r>
            <w:r w:rsidR="00400C8E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>–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 such as password protection, encryption, “need to know basis” principles (i.e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>.</w:t>
            </w:r>
            <w:r w:rsidR="006C1F84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 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only the users that need to access the data </w:t>
            </w:r>
            <w:proofErr w:type="gramStart"/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>will be allowed</w:t>
            </w:r>
            <w:proofErr w:type="gramEnd"/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 to do so), - that </w:t>
            </w:r>
            <w:r>
              <w:rPr>
                <w:color w:val="17365D" w:themeColor="text2" w:themeShade="BF"/>
                <w:sz w:val="24"/>
                <w:szCs w:val="24"/>
                <w:lang w:val="en-GB"/>
              </w:rPr>
              <w:t xml:space="preserve">you </w:t>
            </w:r>
            <w:r w:rsidR="00A17DEF" w:rsidRPr="00B0283A">
              <w:rPr>
                <w:color w:val="17365D" w:themeColor="text2" w:themeShade="BF"/>
                <w:sz w:val="24"/>
                <w:szCs w:val="24"/>
                <w:lang w:val="en-GB"/>
              </w:rPr>
              <w:t>will implement.</w:t>
            </w:r>
          </w:p>
          <w:p w14:paraId="64A38E4E" w14:textId="77777777" w:rsidR="004E5639" w:rsidRPr="00B0283A" w:rsidRDefault="004E5639" w:rsidP="006C1F84">
            <w:pPr>
              <w:rPr>
                <w:color w:val="17365D" w:themeColor="text2" w:themeShade="BF"/>
                <w:sz w:val="18"/>
                <w:szCs w:val="18"/>
                <w:lang w:val="en-GB"/>
              </w:rPr>
            </w:pPr>
          </w:p>
        </w:tc>
      </w:tr>
      <w:tr w:rsidR="00B0283A" w:rsidRPr="0000432C" w14:paraId="4AC60A6F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4E1ED9E1" w14:textId="77777777" w:rsidR="006B06C5" w:rsidRPr="00B0283A" w:rsidRDefault="007E5172" w:rsidP="006B06C5">
            <w:pPr>
              <w:rPr>
                <w:b/>
                <w:color w:val="17365D" w:themeColor="text2" w:themeShade="BF"/>
                <w:sz w:val="24"/>
                <w:szCs w:val="24"/>
                <w:lang w:val="en-GB"/>
              </w:rPr>
            </w:pPr>
            <w:r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>3</w:t>
            </w:r>
            <w:r w:rsidR="00D04E24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>.1</w:t>
            </w:r>
            <w:r w:rsidR="006B06C5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 xml:space="preserve"> </w:t>
            </w:r>
            <w:r w:rsidR="00B02217" w:rsidRPr="00B0283A">
              <w:rPr>
                <w:b/>
                <w:color w:val="17365D" w:themeColor="text2" w:themeShade="BF"/>
                <w:sz w:val="24"/>
                <w:szCs w:val="24"/>
                <w:lang w:val="en-GB"/>
              </w:rPr>
              <w:t>Storage medium</w:t>
            </w:r>
          </w:p>
          <w:p w14:paraId="10996AA0" w14:textId="77777777" w:rsidR="006B06C5" w:rsidRPr="00B0283A" w:rsidRDefault="006B06C5" w:rsidP="00BA0E7A">
            <w:pPr>
              <w:rPr>
                <w:b/>
                <w:bCs/>
                <w:color w:val="17365D" w:themeColor="text2" w:themeShade="BF"/>
                <w:sz w:val="18"/>
                <w:lang w:val="en-GB" w:eastAsia="en-GB"/>
              </w:rPr>
            </w:pPr>
          </w:p>
        </w:tc>
        <w:tc>
          <w:tcPr>
            <w:tcW w:w="3371" w:type="pct"/>
            <w:shd w:val="clear" w:color="auto" w:fill="auto"/>
            <w:vAlign w:val="center"/>
          </w:tcPr>
          <w:p w14:paraId="689C4674" w14:textId="77777777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[Please indicate any methods considered for data storage.</w:t>
            </w:r>
          </w:p>
          <w:p w14:paraId="2F64C771" w14:textId="448C4A5B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</w:p>
          <w:p w14:paraId="48440774" w14:textId="2CAB4195" w:rsidR="00342FD6" w:rsidRPr="00B0283A" w:rsidRDefault="00400C8E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color w:val="17365D" w:themeColor="text2" w:themeShade="BF"/>
                <w:sz w:val="24"/>
                <w:szCs w:val="24"/>
                <w:lang w:val="en-US"/>
              </w:rPr>
              <w:t>E.g.</w:t>
            </w:r>
            <w:r w:rsidR="00F123F9">
              <w:rPr>
                <w:color w:val="17365D" w:themeColor="text2" w:themeShade="BF"/>
                <w:sz w:val="24"/>
                <w:szCs w:val="24"/>
                <w:lang w:val="en-US"/>
              </w:rPr>
              <w:t>:</w:t>
            </w:r>
            <w:proofErr w:type="gramEnd"/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</w:t>
            </w:r>
            <w:r w:rsidR="00F123F9">
              <w:rPr>
                <w:color w:val="17365D" w:themeColor="text2" w:themeShade="BF"/>
                <w:sz w:val="24"/>
                <w:szCs w:val="24"/>
                <w:lang w:val="en-US"/>
              </w:rPr>
              <w:t>Y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ou will identify e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ach transcription by a pseudonym whil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st you will store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the</w:t>
            </w:r>
            <w:r w:rsidR="0094148B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data subjects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’ names in a separate file to ensure security. 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You will password-protect a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ll of these files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. 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You will store d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ata collected in a secure database </w:t>
            </w:r>
            <w:r w:rsidR="00606DCC">
              <w:rPr>
                <w:color w:val="17365D" w:themeColor="text2" w:themeShade="BF"/>
                <w:sz w:val="24"/>
                <w:szCs w:val="24"/>
                <w:lang w:val="en-US"/>
              </w:rPr>
              <w:t>at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the EUI, to which only the project team members will have access, in order to prevent any</w:t>
            </w:r>
            <w:r w:rsidR="003A4A75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4A75">
              <w:rPr>
                <w:color w:val="17365D" w:themeColor="text2" w:themeShade="BF"/>
                <w:sz w:val="24"/>
                <w:szCs w:val="24"/>
                <w:lang w:val="en-US"/>
              </w:rPr>
              <w:t>unauthorised</w:t>
            </w:r>
            <w:proofErr w:type="spellEnd"/>
            <w:r w:rsidR="003A4A75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access and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possible misuse (e.g. data mining, profiling).</w:t>
            </w:r>
          </w:p>
          <w:p w14:paraId="607BBD78" w14:textId="70C1BD81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</w:p>
          <w:p w14:paraId="06208076" w14:textId="060CC6CB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E.g.:  Temporary  storage  (on site):  The  transcribed  interviews  and  field observations  will  be  stored  electronically  and  </w:t>
            </w:r>
            <w:r w:rsidR="0094148B">
              <w:rPr>
                <w:color w:val="17365D" w:themeColor="text2" w:themeShade="BF"/>
                <w:sz w:val="24"/>
                <w:szCs w:val="24"/>
                <w:lang w:val="en-US"/>
              </w:rPr>
              <w:t>p</w:t>
            </w: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assword-protected. The researcher will make regular back-up copies </w:t>
            </w:r>
            <w:r w:rsidR="0094148B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of these</w:t>
            </w: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files, which will be stored offline on the hard </w:t>
            </w: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lastRenderedPageBreak/>
              <w:t xml:space="preserve">drive of their laptop as </w:t>
            </w:r>
            <w:r w:rsidR="0094148B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well as in</w:t>
            </w:r>
            <w:r w:rsidR="00E968BE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</w:t>
            </w: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an external hard drive (</w:t>
            </w:r>
            <w:r w:rsidR="0094148B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stored in a different </w:t>
            </w:r>
            <w:r w:rsidR="00E968BE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safe </w:t>
            </w:r>
            <w:r w:rsidR="0094148B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location</w:t>
            </w:r>
            <w:r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).  </w:t>
            </w:r>
          </w:p>
          <w:p w14:paraId="27ECD682" w14:textId="77777777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</w:p>
          <w:p w14:paraId="43EDF013" w14:textId="29C8C592" w:rsidR="00342FD6" w:rsidRPr="00B0283A" w:rsidRDefault="00606DCC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  <w:r>
              <w:rPr>
                <w:color w:val="17365D" w:themeColor="text2" w:themeShade="BF"/>
                <w:sz w:val="24"/>
                <w:szCs w:val="24"/>
                <w:lang w:val="en-US"/>
              </w:rPr>
              <w:t>You need to specify the c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onservation method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s</w:t>
            </w:r>
            <w:r w:rsidR="00400C8E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.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N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on-WAN connected computer server or HARD disk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are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prefer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able ways of storage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. 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Avoid sto</w:t>
            </w:r>
            <w:r w:rsidR="00400C8E">
              <w:rPr>
                <w:color w:val="17365D" w:themeColor="text2" w:themeShade="BF"/>
                <w:sz w:val="24"/>
                <w:szCs w:val="24"/>
                <w:lang w:val="en-US"/>
              </w:rPr>
              <w:t>r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ing d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ata on a</w:t>
            </w:r>
            <w:r w:rsidR="00E968BE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memory stick or </w:t>
            </w:r>
            <w:r w:rsidR="00400C8E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other media</w:t>
            </w:r>
            <w:r w:rsidR="00E968BE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easy to be 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either </w:t>
            </w:r>
            <w:r w:rsidR="00E968BE">
              <w:rPr>
                <w:color w:val="17365D" w:themeColor="text2" w:themeShade="BF"/>
                <w:sz w:val="24"/>
                <w:szCs w:val="24"/>
                <w:lang w:val="en-US"/>
              </w:rPr>
              <w:t>lost or accessed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without </w:t>
            </w:r>
            <w:proofErr w:type="spellStart"/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authorisation</w:t>
            </w:r>
            <w:proofErr w:type="spellEnd"/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.</w:t>
            </w:r>
          </w:p>
          <w:p w14:paraId="1A1FE13F" w14:textId="77777777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</w:p>
          <w:p w14:paraId="5410E748" w14:textId="02E6FE7F" w:rsidR="000C0B34" w:rsidRDefault="00400C8E" w:rsidP="000C0B34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  <w:r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Define 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s</w:t>
            </w:r>
            <w:r w:rsidR="000C0B34">
              <w:rPr>
                <w:color w:val="17365D" w:themeColor="text2" w:themeShade="BF"/>
                <w:sz w:val="24"/>
                <w:szCs w:val="24"/>
                <w:lang w:val="en-US"/>
              </w:rPr>
              <w:t>ecurity measure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s</w:t>
            </w:r>
            <w:r w:rsidR="000C0B34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for d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ata structures such as databases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(for</w:t>
            </w:r>
            <w:r w:rsidR="000C0B34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instance</w:t>
            </w:r>
            <w:r w:rsidR="00466DEA">
              <w:rPr>
                <w:color w:val="17365D" w:themeColor="text2" w:themeShade="BF"/>
                <w:sz w:val="24"/>
                <w:szCs w:val="24"/>
                <w:lang w:val="en-US"/>
              </w:rPr>
              <w:t>,</w:t>
            </w:r>
            <w:r w:rsidR="000C0B34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 encryption</w:t>
            </w:r>
            <w:r w:rsidR="00D56125">
              <w:rPr>
                <w:color w:val="17365D" w:themeColor="text2" w:themeShade="BF"/>
                <w:sz w:val="24"/>
                <w:szCs w:val="24"/>
                <w:lang w:val="en-US"/>
              </w:rPr>
              <w:t>)</w:t>
            </w:r>
            <w:r w:rsidR="000C0B34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. </w:t>
            </w:r>
          </w:p>
          <w:p w14:paraId="2785943E" w14:textId="77777777" w:rsidR="000C0B34" w:rsidRDefault="000C0B34" w:rsidP="000C0B34">
            <w:pPr>
              <w:jc w:val="both"/>
              <w:rPr>
                <w:color w:val="17365D" w:themeColor="text2" w:themeShade="BF"/>
                <w:sz w:val="24"/>
                <w:szCs w:val="24"/>
                <w:lang w:val="en-US"/>
              </w:rPr>
            </w:pPr>
          </w:p>
          <w:p w14:paraId="4A94D541" w14:textId="60B4E8C7" w:rsidR="00DD211C" w:rsidRPr="00B0283A" w:rsidRDefault="00D56125" w:rsidP="00D56125">
            <w:pPr>
              <w:jc w:val="both"/>
              <w:rPr>
                <w:color w:val="17365D" w:themeColor="text2" w:themeShade="BF"/>
                <w:sz w:val="24"/>
                <w:szCs w:val="24"/>
                <w:highlight w:val="yellow"/>
                <w:lang w:val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How do you intend to treat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data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you come across by coincidence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during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your 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 xml:space="preserve">research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(‘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incidental findings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’)</w:t>
            </w:r>
            <w:r w:rsidR="00400C8E">
              <w:rPr>
                <w:color w:val="17365D" w:themeColor="text2" w:themeShade="BF"/>
                <w:sz w:val="24"/>
                <w:szCs w:val="24"/>
                <w:lang w:val="en-US"/>
              </w:rPr>
              <w:t>?</w:t>
            </w:r>
            <w:r w:rsidR="00342FD6" w:rsidRPr="00B0283A">
              <w:rPr>
                <w:color w:val="17365D" w:themeColor="text2" w:themeShade="BF"/>
                <w:sz w:val="24"/>
                <w:szCs w:val="24"/>
                <w:lang w:val="en-US"/>
              </w:rPr>
              <w:t>]</w:t>
            </w:r>
          </w:p>
        </w:tc>
      </w:tr>
      <w:tr w:rsidR="00B0283A" w:rsidRPr="0000432C" w14:paraId="408B7877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2A8B2CC7" w14:textId="77777777" w:rsidR="007E5172" w:rsidRPr="00B0283A" w:rsidRDefault="007E5172" w:rsidP="008661A5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lastRenderedPageBreak/>
              <w:t>3.2 Retention Period</w:t>
            </w:r>
          </w:p>
        </w:tc>
        <w:tc>
          <w:tcPr>
            <w:tcW w:w="3371" w:type="pct"/>
            <w:shd w:val="clear" w:color="auto" w:fill="auto"/>
            <w:vAlign w:val="center"/>
          </w:tcPr>
          <w:p w14:paraId="64107EB2" w14:textId="77777777" w:rsidR="00400C8E" w:rsidRDefault="00400C8E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56DE142B" w14:textId="2CD80ACC" w:rsidR="00400C8E" w:rsidRDefault="00400C8E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[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Art</w:t>
            </w:r>
            <w:r>
              <w:rPr>
                <w:color w:val="17365D" w:themeColor="text2" w:themeShade="BF"/>
                <w:sz w:val="24"/>
                <w:szCs w:val="24"/>
                <w:lang w:val="en-US" w:eastAsia="en-GB"/>
              </w:rPr>
              <w:t>icle 4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of EUI’s DP Policy</w:t>
            </w:r>
          </w:p>
          <w:p w14:paraId="360E9725" w14:textId="77777777" w:rsidR="00400C8E" w:rsidRDefault="00400C8E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</w:p>
          <w:p w14:paraId="384189B6" w14:textId="446B665D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  <w:r w:rsidRPr="00B0283A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Personal  data  </w:t>
            </w:r>
            <w:r w:rsidR="00261CB1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are kept in a form which permits </w:t>
            </w:r>
            <w:r w:rsidR="00400C8E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identification of data subjects  for  no  longer  than</w:t>
            </w:r>
            <w:r w:rsidRPr="00B0283A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 is  </w:t>
            </w:r>
            <w:r w:rsidR="00261CB1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necessary </w:t>
            </w:r>
            <w:r w:rsidRPr="00B0283A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 for  the  purposes for which </w:t>
            </w:r>
            <w:r w:rsidR="00261CB1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>they were</w:t>
            </w:r>
            <w:r w:rsidRPr="00B0283A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collected</w:t>
            </w:r>
            <w:r w:rsidR="00261CB1">
              <w:rPr>
                <w:i/>
                <w:color w:val="17365D" w:themeColor="text2" w:themeShade="BF"/>
                <w:sz w:val="24"/>
                <w:szCs w:val="24"/>
                <w:lang w:val="en-US" w:eastAsia="en-GB"/>
              </w:rPr>
              <w:t xml:space="preserve"> or for which they are further processed</w:t>
            </w: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>.</w:t>
            </w:r>
          </w:p>
          <w:p w14:paraId="2BCEE1F1" w14:textId="21F68DC4" w:rsidR="00342FD6" w:rsidRPr="00B0283A" w:rsidRDefault="00342FD6" w:rsidP="00342FD6">
            <w:pPr>
              <w:jc w:val="both"/>
              <w:rPr>
                <w:color w:val="17365D" w:themeColor="text2" w:themeShade="BF"/>
                <w:sz w:val="24"/>
                <w:szCs w:val="24"/>
                <w:lang w:val="en-US" w:eastAsia="en-GB"/>
              </w:rPr>
            </w:pPr>
          </w:p>
          <w:p w14:paraId="3ABEB0A5" w14:textId="053ECD98" w:rsidR="007E5172" w:rsidRPr="00B0283A" w:rsidRDefault="00342FD6" w:rsidP="00493F83">
            <w:pPr>
              <w:jc w:val="both"/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B0283A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Please indicate how you will comply with this requirement </w:t>
            </w:r>
            <w:r w:rsidR="00493F83">
              <w:rPr>
                <w:color w:val="17365D" w:themeColor="text2" w:themeShade="BF"/>
                <w:sz w:val="24"/>
                <w:szCs w:val="24"/>
                <w:lang w:val="en-US" w:eastAsia="en-GB"/>
              </w:rPr>
              <w:t>by establishing the exact retention period as well as</w:t>
            </w:r>
            <w:r w:rsidR="00246CBE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the</w:t>
            </w:r>
            <w:r w:rsidR="00493F8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measures that you will implement to delete the data.</w:t>
            </w:r>
            <w:r w:rsidR="00400C8E">
              <w:rPr>
                <w:color w:val="17365D" w:themeColor="text2" w:themeShade="BF"/>
                <w:sz w:val="24"/>
                <w:szCs w:val="24"/>
                <w:lang w:val="en-US" w:eastAsia="en-GB"/>
              </w:rPr>
              <w:t>]</w:t>
            </w:r>
            <w:r w:rsidR="00493F83">
              <w:rPr>
                <w:color w:val="17365D" w:themeColor="text2" w:themeShade="BF"/>
                <w:sz w:val="24"/>
                <w:szCs w:val="24"/>
                <w:lang w:val="en-US" w:eastAsia="en-GB"/>
              </w:rPr>
              <w:t xml:space="preserve"> </w:t>
            </w:r>
          </w:p>
        </w:tc>
      </w:tr>
      <w:tr w:rsidR="00E41B65" w:rsidRPr="00B0283A" w14:paraId="3259376B" w14:textId="77777777" w:rsidTr="00E41B65">
        <w:trPr>
          <w:trHeight w:val="567"/>
        </w:trPr>
        <w:tc>
          <w:tcPr>
            <w:tcW w:w="5000" w:type="pct"/>
            <w:gridSpan w:val="2"/>
            <w:shd w:val="clear" w:color="auto" w:fill="B8CCE4" w:themeFill="accent1" w:themeFillTint="66"/>
            <w:vAlign w:val="center"/>
          </w:tcPr>
          <w:p w14:paraId="419954DB" w14:textId="77777777" w:rsidR="007E5172" w:rsidRPr="00E41B65" w:rsidRDefault="007E5172" w:rsidP="008661A5">
            <w:pPr>
              <w:jc w:val="both"/>
              <w:rPr>
                <w:color w:val="17365D" w:themeColor="text2" w:themeShade="BF"/>
                <w:sz w:val="24"/>
                <w:szCs w:val="24"/>
                <w:highlight w:val="yellow"/>
                <w:lang w:val="en-GB" w:eastAsia="en-GB"/>
              </w:rPr>
            </w:pP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4. Data Transfer</w:t>
            </w:r>
          </w:p>
        </w:tc>
      </w:tr>
      <w:tr w:rsidR="00B0283A" w:rsidRPr="0000432C" w14:paraId="38EA5E4A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23AFBFE4" w14:textId="238040D8" w:rsidR="002C4929" w:rsidRPr="00E41B65" w:rsidRDefault="002C4929" w:rsidP="00176B33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4.1 </w:t>
            </w:r>
            <w:r w:rsidR="00D635CD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Within the</w:t>
            </w: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EUI</w:t>
            </w:r>
            <w:r w:rsidR="00176B33"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3371" w:type="pct"/>
          </w:tcPr>
          <w:p w14:paraId="28615443" w14:textId="7D4B1231" w:rsidR="002C4929" w:rsidRPr="00344081" w:rsidRDefault="00986450" w:rsidP="00D56125">
            <w:pPr>
              <w:pStyle w:val="ListParagraph"/>
              <w:numPr>
                <w:ilvl w:val="0"/>
                <w:numId w:val="5"/>
              </w:num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W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ill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transfer </w:t>
            </w:r>
            <w:r w:rsidR="00176B33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any 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p</w:t>
            </w:r>
            <w:r w:rsidR="00176B33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ersonal 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d</w:t>
            </w:r>
            <w:r w:rsidR="00176B33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ata </w:t>
            </w:r>
            <w:r w:rsidR="00176B33" w:rsidRPr="00344081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>to recipients inside the EUI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?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>To whom (</w:t>
            </w:r>
            <w:r w:rsidR="00D56125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person(s) or category of person(s)/legal entities</w:t>
            </w:r>
            <w:r w:rsidR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>)</w:t>
            </w:r>
            <w:r w:rsidR="00D56125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597B05">
              <w:rPr>
                <w:color w:val="17365D" w:themeColor="text2" w:themeShade="BF"/>
                <w:sz w:val="24"/>
                <w:szCs w:val="24"/>
                <w:lang w:val="en-GB" w:eastAsia="en-GB"/>
              </w:rPr>
              <w:t>&amp;</w:t>
            </w:r>
            <w:r w:rsidR="00597B05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597B05">
              <w:rPr>
                <w:color w:val="17365D" w:themeColor="text2" w:themeShade="BF"/>
                <w:sz w:val="24"/>
                <w:szCs w:val="24"/>
                <w:lang w:val="en-GB" w:eastAsia="en-GB"/>
              </w:rPr>
              <w:t>for</w:t>
            </w:r>
            <w:r w:rsidR="00D56125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what purpose</w:t>
            </w:r>
            <w:r w:rsidR="00D56125" w:rsidRPr="00344081" w:rsidDel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will </w:t>
            </w:r>
            <w:r w:rsidR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="00730B31"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transfer the data</w:t>
            </w:r>
            <w:r w:rsidR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? </w:t>
            </w:r>
          </w:p>
        </w:tc>
      </w:tr>
      <w:tr w:rsidR="00B0283A" w:rsidRPr="0000432C" w14:paraId="66B5D9BB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12300F75" w14:textId="7657EB9C" w:rsidR="00176B33" w:rsidRPr="00E41B65" w:rsidRDefault="00176B33" w:rsidP="00BC0327">
            <w:pPr>
              <w:rPr>
                <w:b/>
                <w:bCs/>
                <w:color w:val="17365D" w:themeColor="text2" w:themeShade="BF"/>
                <w:sz w:val="24"/>
                <w:szCs w:val="24"/>
                <w:highlight w:val="red"/>
                <w:lang w:val="en-GB" w:eastAsia="en-GB"/>
              </w:rPr>
            </w:pP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4.2 </w:t>
            </w:r>
            <w:r w:rsidR="00D635CD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I</w:t>
            </w:r>
            <w:r w:rsidR="00986450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nside the</w:t>
            </w: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 EU/EEA</w:t>
            </w:r>
          </w:p>
        </w:tc>
        <w:tc>
          <w:tcPr>
            <w:tcW w:w="3371" w:type="pct"/>
          </w:tcPr>
          <w:p w14:paraId="58CDB56C" w14:textId="54938DF0" w:rsidR="00176B33" w:rsidRPr="00D635CD" w:rsidRDefault="00D56125" w:rsidP="00D635CD">
            <w:pPr>
              <w:pStyle w:val="ListParagraph"/>
              <w:numPr>
                <w:ilvl w:val="0"/>
                <w:numId w:val="5"/>
              </w:num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W</w:t>
            </w:r>
            <w:r w:rsidR="00B25684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ill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="00B25684">
              <w:rPr>
                <w:color w:val="17365D" w:themeColor="text2" w:themeShade="BF"/>
                <w:sz w:val="24"/>
                <w:szCs w:val="24"/>
                <w:lang w:val="en-GB" w:eastAsia="en-GB"/>
              </w:rPr>
              <w:t>transfer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B25684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any 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p</w:t>
            </w:r>
            <w:r w:rsidR="00176B33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ersonal 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d</w:t>
            </w:r>
            <w:r w:rsidR="00176B33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ata </w:t>
            </w:r>
            <w:r w:rsidR="004D2B01" w:rsidRPr="004D2B01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>to third parties</w:t>
            </w:r>
            <w:r w:rsidR="00D635CD" w:rsidRPr="00AD50D1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176B33" w:rsidRPr="00AD50D1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>inside the EU/EEA area</w:t>
            </w:r>
            <w:r w:rsidR="00986450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?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To whom (</w:t>
            </w:r>
            <w:r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person(s) or category of person(s)/legal entities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)</w:t>
            </w:r>
            <w:r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&amp; </w:t>
            </w:r>
            <w:r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for what purpose</w:t>
            </w:r>
            <w:r w:rsidRPr="00344081" w:rsidDel="00D56125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will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Pr="00344081">
              <w:rPr>
                <w:color w:val="17365D" w:themeColor="text2" w:themeShade="BF"/>
                <w:sz w:val="24"/>
                <w:szCs w:val="24"/>
                <w:lang w:val="en-GB" w:eastAsia="en-GB"/>
              </w:rPr>
              <w:t>transfer the data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? </w:t>
            </w:r>
          </w:p>
        </w:tc>
      </w:tr>
      <w:tr w:rsidR="00B0283A" w:rsidRPr="0000432C" w14:paraId="008F805B" w14:textId="77777777" w:rsidTr="00FF2B67">
        <w:trPr>
          <w:trHeight w:val="567"/>
        </w:trPr>
        <w:tc>
          <w:tcPr>
            <w:tcW w:w="1629" w:type="pct"/>
            <w:shd w:val="clear" w:color="auto" w:fill="auto"/>
            <w:vAlign w:val="center"/>
          </w:tcPr>
          <w:p w14:paraId="696ED18B" w14:textId="3639585D" w:rsidR="002C4929" w:rsidRPr="00E41B65" w:rsidRDefault="00176B33" w:rsidP="00D635CD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4.3 </w:t>
            </w:r>
            <w:r w:rsidR="00D635CD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O</w:t>
            </w: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utside the EU/EEA</w:t>
            </w:r>
          </w:p>
        </w:tc>
        <w:tc>
          <w:tcPr>
            <w:tcW w:w="3371" w:type="pct"/>
          </w:tcPr>
          <w:p w14:paraId="5B69AFF0" w14:textId="2158DE10" w:rsidR="002C4929" w:rsidRPr="00D635CD" w:rsidRDefault="00D56125" w:rsidP="00D56125">
            <w:pPr>
              <w:pStyle w:val="ListParagraph"/>
              <w:numPr>
                <w:ilvl w:val="0"/>
                <w:numId w:val="5"/>
              </w:num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W</w:t>
            </w:r>
            <w:r w:rsidR="00B25684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ill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you </w:t>
            </w:r>
            <w:r w:rsidR="00B25684">
              <w:rPr>
                <w:color w:val="17365D" w:themeColor="text2" w:themeShade="BF"/>
                <w:sz w:val="24"/>
                <w:szCs w:val="24"/>
                <w:lang w:val="en-GB" w:eastAsia="en-GB"/>
              </w:rPr>
              <w:t>transfer any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p</w:t>
            </w:r>
            <w:r w:rsidR="00176B33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ersonal 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d</w:t>
            </w:r>
            <w:r w:rsidR="00176B33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ata</w:t>
            </w:r>
            <w:r w:rsidR="00730B31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to </w:t>
            </w:r>
            <w:r w:rsidR="004D2B01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>third parties</w:t>
            </w:r>
            <w:r w:rsidR="00176B33" w:rsidRPr="00D635CD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 xml:space="preserve"> outside the EU/EEA</w:t>
            </w:r>
            <w:r w:rsidR="00176B33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176B33" w:rsidRPr="00D635CD">
              <w:rPr>
                <w:b/>
                <w:color w:val="17365D" w:themeColor="text2" w:themeShade="BF"/>
                <w:sz w:val="24"/>
                <w:szCs w:val="24"/>
                <w:lang w:val="en-GB" w:eastAsia="en-GB"/>
              </w:rPr>
              <w:t>area</w:t>
            </w:r>
            <w:r w:rsidR="00986450">
              <w:rPr>
                <w:color w:val="17365D" w:themeColor="text2" w:themeShade="BF"/>
                <w:sz w:val="24"/>
                <w:szCs w:val="24"/>
                <w:lang w:val="en-GB" w:eastAsia="en-GB"/>
              </w:rPr>
              <w:t>?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H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ow </w:t>
            </w:r>
            <w:r w:rsidR="00535C00">
              <w:rPr>
                <w:color w:val="17365D" w:themeColor="text2" w:themeShade="BF"/>
                <w:sz w:val="24"/>
                <w:szCs w:val="24"/>
                <w:lang w:val="en-GB" w:eastAsia="en-GB"/>
              </w:rPr>
              <w:t>will</w:t>
            </w:r>
            <w:r w:rsidR="00466DEA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you</w:t>
            </w:r>
            <w:r w:rsidR="00535C00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ensure that the third party has in place adequate safeguards for the protection of personal data (e.g. adequacy decision adopted by the European Commission</w:t>
            </w:r>
            <w:r>
              <w:rPr>
                <w:color w:val="17365D" w:themeColor="text2" w:themeShade="BF"/>
                <w:sz w:val="24"/>
                <w:szCs w:val="24"/>
                <w:lang w:val="en-GB" w:eastAsia="en-GB"/>
              </w:rPr>
              <w:t>?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>)</w:t>
            </w:r>
            <w:r w:rsidR="00980C7A">
              <w:rPr>
                <w:color w:val="17365D" w:themeColor="text2" w:themeShade="BF"/>
                <w:sz w:val="24"/>
                <w:szCs w:val="24"/>
                <w:lang w:val="en-GB" w:eastAsia="en-GB"/>
              </w:rPr>
              <w:t>?</w:t>
            </w:r>
            <w:r w:rsidR="00D635CD" w:rsidRPr="00D635CD">
              <w:rPr>
                <w:color w:val="17365D" w:themeColor="text2" w:themeShade="BF"/>
                <w:sz w:val="24"/>
                <w:szCs w:val="24"/>
                <w:lang w:val="en-GB" w:eastAsia="en-GB"/>
              </w:rPr>
              <w:t xml:space="preserve"> </w:t>
            </w:r>
          </w:p>
        </w:tc>
      </w:tr>
      <w:tr w:rsidR="00B0283A" w:rsidRPr="00B0283A" w14:paraId="3E3B0701" w14:textId="77777777" w:rsidTr="00FF2B67">
        <w:trPr>
          <w:trHeight w:val="567"/>
        </w:trPr>
        <w:tc>
          <w:tcPr>
            <w:tcW w:w="1629" w:type="pct"/>
            <w:shd w:val="clear" w:color="auto" w:fill="B8CCE4" w:themeFill="accent1" w:themeFillTint="66"/>
            <w:vAlign w:val="center"/>
          </w:tcPr>
          <w:p w14:paraId="1C3BC155" w14:textId="77777777" w:rsidR="001D7461" w:rsidRPr="00E41B65" w:rsidRDefault="00A17DEF" w:rsidP="00BA0E7A">
            <w:pPr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 xml:space="preserve">5. </w:t>
            </w:r>
            <w:r w:rsidR="001D7461" w:rsidRPr="00E41B65">
              <w:rPr>
                <w:b/>
                <w:bCs/>
                <w:color w:val="17365D" w:themeColor="text2" w:themeShade="BF"/>
                <w:sz w:val="24"/>
                <w:szCs w:val="24"/>
                <w:lang w:val="en-GB" w:eastAsia="en-GB"/>
              </w:rPr>
              <w:t>Complementary information</w:t>
            </w:r>
          </w:p>
        </w:tc>
        <w:tc>
          <w:tcPr>
            <w:tcW w:w="3371" w:type="pct"/>
            <w:shd w:val="clear" w:color="auto" w:fill="B8CCE4" w:themeFill="accent1" w:themeFillTint="66"/>
            <w:vAlign w:val="center"/>
          </w:tcPr>
          <w:p w14:paraId="3B749C0B" w14:textId="77777777" w:rsidR="001D7461" w:rsidRPr="00E41B65" w:rsidRDefault="002C565E" w:rsidP="00BA0E7A">
            <w:pPr>
              <w:rPr>
                <w:color w:val="17365D" w:themeColor="text2" w:themeShade="BF"/>
                <w:sz w:val="24"/>
                <w:szCs w:val="24"/>
                <w:lang w:val="en-GB" w:eastAsia="en-GB"/>
              </w:rPr>
            </w:pPr>
            <w:r w:rsidRPr="00E41B65">
              <w:rPr>
                <w:color w:val="17365D" w:themeColor="text2" w:themeShade="BF"/>
                <w:sz w:val="24"/>
                <w:szCs w:val="24"/>
                <w:lang w:val="en-GB" w:eastAsia="en-GB"/>
              </w:rPr>
              <w:t>If necessary</w:t>
            </w:r>
          </w:p>
          <w:p w14:paraId="03931FE3" w14:textId="77777777" w:rsidR="001D7461" w:rsidRPr="00E41B65" w:rsidRDefault="001D7461" w:rsidP="00BA0E7A">
            <w:pPr>
              <w:rPr>
                <w:color w:val="17365D" w:themeColor="text2" w:themeShade="BF"/>
                <w:sz w:val="24"/>
                <w:szCs w:val="24"/>
                <w:highlight w:val="yellow"/>
                <w:lang w:val="en-GB" w:eastAsia="en-GB"/>
              </w:rPr>
            </w:pPr>
          </w:p>
        </w:tc>
      </w:tr>
    </w:tbl>
    <w:p w14:paraId="79888C66" w14:textId="77777777" w:rsidR="0022276A" w:rsidRDefault="0022276A" w:rsidP="00A8498B">
      <w:pPr>
        <w:rPr>
          <w:rFonts w:asciiTheme="minorHAnsi" w:hAnsiTheme="minorHAnsi"/>
          <w:sz w:val="14"/>
          <w:szCs w:val="14"/>
          <w:lang w:val="en-GB"/>
        </w:rPr>
      </w:pPr>
    </w:p>
    <w:sectPr w:rsidR="0022276A" w:rsidSect="007275D2">
      <w:headerReference w:type="default" r:id="rId9"/>
      <w:footerReference w:type="even" r:id="rId10"/>
      <w:footerReference w:type="default" r:id="rId11"/>
      <w:pgSz w:w="12240" w:h="15840" w:code="1"/>
      <w:pgMar w:top="1948" w:right="1440" w:bottom="1440" w:left="1440" w:header="720" w:footer="720" w:gutter="0"/>
      <w:pgNumType w:start="22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49BED" w14:textId="77777777" w:rsidR="00986450" w:rsidRDefault="00986450">
      <w:r>
        <w:separator/>
      </w:r>
    </w:p>
  </w:endnote>
  <w:endnote w:type="continuationSeparator" w:id="0">
    <w:p w14:paraId="36AF3C87" w14:textId="77777777" w:rsidR="00986450" w:rsidRDefault="0098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B5B42" w14:textId="77777777" w:rsidR="00986450" w:rsidRDefault="00986450" w:rsidP="008424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D8D92F" w14:textId="77777777" w:rsidR="00986450" w:rsidRDefault="00986450" w:rsidP="00D23E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14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5231B" w14:textId="070A7B69" w:rsidR="007275D2" w:rsidRDefault="00727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D2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25031A7" w14:textId="77777777" w:rsidR="00986450" w:rsidRDefault="00986450" w:rsidP="00D23E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3347B" w14:textId="77777777" w:rsidR="00986450" w:rsidRDefault="00986450">
      <w:r>
        <w:separator/>
      </w:r>
    </w:p>
  </w:footnote>
  <w:footnote w:type="continuationSeparator" w:id="0">
    <w:p w14:paraId="5C25A036" w14:textId="77777777" w:rsidR="00986450" w:rsidRDefault="0098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64ADA" w14:textId="28AD4493" w:rsidR="009A60BE" w:rsidRPr="006A5BE8" w:rsidRDefault="009A60BE" w:rsidP="009A60BE">
    <w:pPr>
      <w:pStyle w:val="Header"/>
      <w:jc w:val="center"/>
      <w:rPr>
        <w:b/>
        <w:i/>
        <w:sz w:val="28"/>
        <w:szCs w:val="28"/>
        <w:lang w:val="en-GB"/>
      </w:rPr>
    </w:pPr>
    <w:r w:rsidRPr="006A5BE8">
      <w:rPr>
        <w:color w:val="0070C0"/>
        <w:sz w:val="28"/>
        <w:szCs w:val="28"/>
        <w:lang w:val="en-GB"/>
      </w:rPr>
      <w:t>ANNEX</w:t>
    </w:r>
    <w:r w:rsidR="008B5D20">
      <w:rPr>
        <w:color w:val="0070C0"/>
        <w:sz w:val="28"/>
        <w:szCs w:val="28"/>
        <w:lang w:val="en-GB"/>
      </w:rPr>
      <w:t xml:space="preserve"> I</w:t>
    </w:r>
    <w:r w:rsidRPr="006A5BE8">
      <w:rPr>
        <w:color w:val="0070C0"/>
        <w:sz w:val="28"/>
        <w:szCs w:val="28"/>
        <w:lang w:val="en-GB"/>
      </w:rPr>
      <w:t>: SAMPLE NOTIFICATION FORM TO BE SUBMITTED TO THE DPO WHEN SEEKING DATA PROTECTION CLEARANCE IN THE CONTEXT OF AN ETHICS REVIEW</w:t>
    </w:r>
  </w:p>
  <w:p w14:paraId="7004C72E" w14:textId="72F556B2" w:rsidR="00986450" w:rsidRPr="006A5BE8" w:rsidRDefault="00986450" w:rsidP="006A5BE8">
    <w:pPr>
      <w:pStyle w:val="Header"/>
      <w:jc w:val="center"/>
      <w:rPr>
        <w:b/>
        <w:i/>
        <w:sz w:val="28"/>
        <w:szCs w:val="2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45570"/>
    <w:multiLevelType w:val="hybridMultilevel"/>
    <w:tmpl w:val="D49A9480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1832FB"/>
    <w:multiLevelType w:val="hybridMultilevel"/>
    <w:tmpl w:val="DA989BB6"/>
    <w:lvl w:ilvl="0" w:tplc="E09C42C4">
      <w:start w:val="3"/>
      <w:numFmt w:val="lowerLetter"/>
      <w:lvlText w:val="%1)"/>
      <w:lvlJc w:val="left"/>
      <w:pPr>
        <w:ind w:left="442" w:hanging="360"/>
      </w:pPr>
      <w:rPr>
        <w:rFonts w:ascii="Times New Roman" w:eastAsia="Times New Roman" w:hAnsi="Times New Roman" w:cs="Times New Roman" w:hint="default"/>
        <w:color w:val="003869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62" w:hanging="360"/>
      </w:pPr>
    </w:lvl>
    <w:lvl w:ilvl="2" w:tplc="0809001B" w:tentative="1">
      <w:start w:val="1"/>
      <w:numFmt w:val="lowerRoman"/>
      <w:lvlText w:val="%3."/>
      <w:lvlJc w:val="right"/>
      <w:pPr>
        <w:ind w:left="1882" w:hanging="180"/>
      </w:pPr>
    </w:lvl>
    <w:lvl w:ilvl="3" w:tplc="0809000F" w:tentative="1">
      <w:start w:val="1"/>
      <w:numFmt w:val="decimal"/>
      <w:lvlText w:val="%4."/>
      <w:lvlJc w:val="left"/>
      <w:pPr>
        <w:ind w:left="2602" w:hanging="360"/>
      </w:pPr>
    </w:lvl>
    <w:lvl w:ilvl="4" w:tplc="08090019" w:tentative="1">
      <w:start w:val="1"/>
      <w:numFmt w:val="lowerLetter"/>
      <w:lvlText w:val="%5."/>
      <w:lvlJc w:val="left"/>
      <w:pPr>
        <w:ind w:left="3322" w:hanging="360"/>
      </w:pPr>
    </w:lvl>
    <w:lvl w:ilvl="5" w:tplc="0809001B" w:tentative="1">
      <w:start w:val="1"/>
      <w:numFmt w:val="lowerRoman"/>
      <w:lvlText w:val="%6."/>
      <w:lvlJc w:val="right"/>
      <w:pPr>
        <w:ind w:left="4042" w:hanging="180"/>
      </w:pPr>
    </w:lvl>
    <w:lvl w:ilvl="6" w:tplc="0809000F" w:tentative="1">
      <w:start w:val="1"/>
      <w:numFmt w:val="decimal"/>
      <w:lvlText w:val="%7."/>
      <w:lvlJc w:val="left"/>
      <w:pPr>
        <w:ind w:left="4762" w:hanging="360"/>
      </w:pPr>
    </w:lvl>
    <w:lvl w:ilvl="7" w:tplc="08090019" w:tentative="1">
      <w:start w:val="1"/>
      <w:numFmt w:val="lowerLetter"/>
      <w:lvlText w:val="%8."/>
      <w:lvlJc w:val="left"/>
      <w:pPr>
        <w:ind w:left="5482" w:hanging="360"/>
      </w:pPr>
    </w:lvl>
    <w:lvl w:ilvl="8" w:tplc="08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" w15:restartNumberingAfterBreak="0">
    <w:nsid w:val="37306D3C"/>
    <w:multiLevelType w:val="multilevel"/>
    <w:tmpl w:val="2F32F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2A034BE"/>
    <w:multiLevelType w:val="hybridMultilevel"/>
    <w:tmpl w:val="2E6656F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7B2AD2"/>
    <w:multiLevelType w:val="hybridMultilevel"/>
    <w:tmpl w:val="E4A887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885C7E"/>
    <w:multiLevelType w:val="hybridMultilevel"/>
    <w:tmpl w:val="0E9E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57100"/>
    <w:multiLevelType w:val="hybridMultilevel"/>
    <w:tmpl w:val="60EA6F26"/>
    <w:lvl w:ilvl="0" w:tplc="1EB6B3F6">
      <w:start w:val="1"/>
      <w:numFmt w:val="lowerLetter"/>
      <w:lvlText w:val="%1)"/>
      <w:lvlJc w:val="left"/>
      <w:pPr>
        <w:ind w:left="442" w:hanging="360"/>
      </w:pPr>
      <w:rPr>
        <w:rFonts w:hint="default"/>
        <w:color w:val="003869"/>
      </w:rPr>
    </w:lvl>
    <w:lvl w:ilvl="1" w:tplc="08090019" w:tentative="1">
      <w:start w:val="1"/>
      <w:numFmt w:val="lowerLetter"/>
      <w:lvlText w:val="%2."/>
      <w:lvlJc w:val="left"/>
      <w:pPr>
        <w:ind w:left="1162" w:hanging="360"/>
      </w:pPr>
    </w:lvl>
    <w:lvl w:ilvl="2" w:tplc="0809001B" w:tentative="1">
      <w:start w:val="1"/>
      <w:numFmt w:val="lowerRoman"/>
      <w:lvlText w:val="%3."/>
      <w:lvlJc w:val="right"/>
      <w:pPr>
        <w:ind w:left="1882" w:hanging="180"/>
      </w:pPr>
    </w:lvl>
    <w:lvl w:ilvl="3" w:tplc="0809000F" w:tentative="1">
      <w:start w:val="1"/>
      <w:numFmt w:val="decimal"/>
      <w:lvlText w:val="%4."/>
      <w:lvlJc w:val="left"/>
      <w:pPr>
        <w:ind w:left="2602" w:hanging="360"/>
      </w:pPr>
    </w:lvl>
    <w:lvl w:ilvl="4" w:tplc="08090019" w:tentative="1">
      <w:start w:val="1"/>
      <w:numFmt w:val="lowerLetter"/>
      <w:lvlText w:val="%5."/>
      <w:lvlJc w:val="left"/>
      <w:pPr>
        <w:ind w:left="3322" w:hanging="360"/>
      </w:pPr>
    </w:lvl>
    <w:lvl w:ilvl="5" w:tplc="0809001B" w:tentative="1">
      <w:start w:val="1"/>
      <w:numFmt w:val="lowerRoman"/>
      <w:lvlText w:val="%6."/>
      <w:lvlJc w:val="right"/>
      <w:pPr>
        <w:ind w:left="4042" w:hanging="180"/>
      </w:pPr>
    </w:lvl>
    <w:lvl w:ilvl="6" w:tplc="0809000F" w:tentative="1">
      <w:start w:val="1"/>
      <w:numFmt w:val="decimal"/>
      <w:lvlText w:val="%7."/>
      <w:lvlJc w:val="left"/>
      <w:pPr>
        <w:ind w:left="4762" w:hanging="360"/>
      </w:pPr>
    </w:lvl>
    <w:lvl w:ilvl="7" w:tplc="08090019" w:tentative="1">
      <w:start w:val="1"/>
      <w:numFmt w:val="lowerLetter"/>
      <w:lvlText w:val="%8."/>
      <w:lvlJc w:val="left"/>
      <w:pPr>
        <w:ind w:left="5482" w:hanging="360"/>
      </w:pPr>
    </w:lvl>
    <w:lvl w:ilvl="8" w:tplc="08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7" w15:restartNumberingAfterBreak="0">
    <w:nsid w:val="6C8275C0"/>
    <w:multiLevelType w:val="hybridMultilevel"/>
    <w:tmpl w:val="F9E211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162052"/>
    <w:multiLevelType w:val="hybridMultilevel"/>
    <w:tmpl w:val="F3DCE27E"/>
    <w:lvl w:ilvl="0" w:tplc="A39AD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15868" w:themeColor="accent5" w:themeShade="8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D4994"/>
    <w:multiLevelType w:val="hybridMultilevel"/>
    <w:tmpl w:val="DA989BB6"/>
    <w:lvl w:ilvl="0" w:tplc="E09C42C4">
      <w:start w:val="3"/>
      <w:numFmt w:val="lowerLetter"/>
      <w:lvlText w:val="%1)"/>
      <w:lvlJc w:val="left"/>
      <w:pPr>
        <w:ind w:left="442" w:hanging="360"/>
      </w:pPr>
      <w:rPr>
        <w:rFonts w:ascii="Times New Roman" w:eastAsia="Times New Roman" w:hAnsi="Times New Roman" w:cs="Times New Roman" w:hint="default"/>
        <w:color w:val="003869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62" w:hanging="360"/>
      </w:pPr>
    </w:lvl>
    <w:lvl w:ilvl="2" w:tplc="0809001B" w:tentative="1">
      <w:start w:val="1"/>
      <w:numFmt w:val="lowerRoman"/>
      <w:lvlText w:val="%3."/>
      <w:lvlJc w:val="right"/>
      <w:pPr>
        <w:ind w:left="1882" w:hanging="180"/>
      </w:pPr>
    </w:lvl>
    <w:lvl w:ilvl="3" w:tplc="0809000F" w:tentative="1">
      <w:start w:val="1"/>
      <w:numFmt w:val="decimal"/>
      <w:lvlText w:val="%4."/>
      <w:lvlJc w:val="left"/>
      <w:pPr>
        <w:ind w:left="2602" w:hanging="360"/>
      </w:pPr>
    </w:lvl>
    <w:lvl w:ilvl="4" w:tplc="08090019" w:tentative="1">
      <w:start w:val="1"/>
      <w:numFmt w:val="lowerLetter"/>
      <w:lvlText w:val="%5."/>
      <w:lvlJc w:val="left"/>
      <w:pPr>
        <w:ind w:left="3322" w:hanging="360"/>
      </w:pPr>
    </w:lvl>
    <w:lvl w:ilvl="5" w:tplc="0809001B" w:tentative="1">
      <w:start w:val="1"/>
      <w:numFmt w:val="lowerRoman"/>
      <w:lvlText w:val="%6."/>
      <w:lvlJc w:val="right"/>
      <w:pPr>
        <w:ind w:left="4042" w:hanging="180"/>
      </w:pPr>
    </w:lvl>
    <w:lvl w:ilvl="6" w:tplc="0809000F" w:tentative="1">
      <w:start w:val="1"/>
      <w:numFmt w:val="decimal"/>
      <w:lvlText w:val="%7."/>
      <w:lvlJc w:val="left"/>
      <w:pPr>
        <w:ind w:left="4762" w:hanging="360"/>
      </w:pPr>
    </w:lvl>
    <w:lvl w:ilvl="7" w:tplc="08090019" w:tentative="1">
      <w:start w:val="1"/>
      <w:numFmt w:val="lowerLetter"/>
      <w:lvlText w:val="%8."/>
      <w:lvlJc w:val="left"/>
      <w:pPr>
        <w:ind w:left="5482" w:hanging="360"/>
      </w:pPr>
    </w:lvl>
    <w:lvl w:ilvl="8" w:tplc="08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10" w15:restartNumberingAfterBreak="0">
    <w:nsid w:val="755C1348"/>
    <w:multiLevelType w:val="hybridMultilevel"/>
    <w:tmpl w:val="35E60EF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B70A84"/>
    <w:multiLevelType w:val="hybridMultilevel"/>
    <w:tmpl w:val="EC2292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70"/>
    <w:multiLevelType w:val="hybridMultilevel"/>
    <w:tmpl w:val="35C29E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796343"/>
    <w:rsid w:val="00000BC9"/>
    <w:rsid w:val="0000432C"/>
    <w:rsid w:val="00006AD0"/>
    <w:rsid w:val="00015E7D"/>
    <w:rsid w:val="00027940"/>
    <w:rsid w:val="00033E29"/>
    <w:rsid w:val="00041761"/>
    <w:rsid w:val="000479A3"/>
    <w:rsid w:val="00050AB2"/>
    <w:rsid w:val="00052F6B"/>
    <w:rsid w:val="00063203"/>
    <w:rsid w:val="00063473"/>
    <w:rsid w:val="00063C30"/>
    <w:rsid w:val="00064959"/>
    <w:rsid w:val="00081E9A"/>
    <w:rsid w:val="00082075"/>
    <w:rsid w:val="00093A96"/>
    <w:rsid w:val="00095CF8"/>
    <w:rsid w:val="000A3563"/>
    <w:rsid w:val="000A66A7"/>
    <w:rsid w:val="000A737C"/>
    <w:rsid w:val="000B0DD0"/>
    <w:rsid w:val="000B2EE0"/>
    <w:rsid w:val="000B6205"/>
    <w:rsid w:val="000C0B34"/>
    <w:rsid w:val="000C1456"/>
    <w:rsid w:val="000C17CE"/>
    <w:rsid w:val="000C3C4A"/>
    <w:rsid w:val="000C445D"/>
    <w:rsid w:val="000C59A1"/>
    <w:rsid w:val="000D41DB"/>
    <w:rsid w:val="001011F3"/>
    <w:rsid w:val="001050C0"/>
    <w:rsid w:val="0010617F"/>
    <w:rsid w:val="00106C31"/>
    <w:rsid w:val="00112E3C"/>
    <w:rsid w:val="001150EB"/>
    <w:rsid w:val="00115466"/>
    <w:rsid w:val="001157B9"/>
    <w:rsid w:val="001452B0"/>
    <w:rsid w:val="00154E96"/>
    <w:rsid w:val="001557D6"/>
    <w:rsid w:val="00165A41"/>
    <w:rsid w:val="00167416"/>
    <w:rsid w:val="00167873"/>
    <w:rsid w:val="001765A6"/>
    <w:rsid w:val="00176B33"/>
    <w:rsid w:val="00180EB4"/>
    <w:rsid w:val="001A01F5"/>
    <w:rsid w:val="001A0ECE"/>
    <w:rsid w:val="001A6483"/>
    <w:rsid w:val="001B638F"/>
    <w:rsid w:val="001B6796"/>
    <w:rsid w:val="001C6D4C"/>
    <w:rsid w:val="001D7461"/>
    <w:rsid w:val="001E65B0"/>
    <w:rsid w:val="001E7D6C"/>
    <w:rsid w:val="00202EB0"/>
    <w:rsid w:val="00206BC1"/>
    <w:rsid w:val="0022084D"/>
    <w:rsid w:val="002221EE"/>
    <w:rsid w:val="0022276A"/>
    <w:rsid w:val="00223185"/>
    <w:rsid w:val="00230233"/>
    <w:rsid w:val="0023031C"/>
    <w:rsid w:val="00246CBE"/>
    <w:rsid w:val="0024750E"/>
    <w:rsid w:val="00261CB1"/>
    <w:rsid w:val="0026438E"/>
    <w:rsid w:val="0027447D"/>
    <w:rsid w:val="00290620"/>
    <w:rsid w:val="002A28FF"/>
    <w:rsid w:val="002A43F4"/>
    <w:rsid w:val="002A5047"/>
    <w:rsid w:val="002A55A5"/>
    <w:rsid w:val="002B4EE2"/>
    <w:rsid w:val="002B570D"/>
    <w:rsid w:val="002C027D"/>
    <w:rsid w:val="002C0417"/>
    <w:rsid w:val="002C4929"/>
    <w:rsid w:val="002C565E"/>
    <w:rsid w:val="002C5B15"/>
    <w:rsid w:val="002E24D1"/>
    <w:rsid w:val="002E3F50"/>
    <w:rsid w:val="002E614A"/>
    <w:rsid w:val="002F58A2"/>
    <w:rsid w:val="00301843"/>
    <w:rsid w:val="00304393"/>
    <w:rsid w:val="00306273"/>
    <w:rsid w:val="003116B0"/>
    <w:rsid w:val="00312EA6"/>
    <w:rsid w:val="00331BD4"/>
    <w:rsid w:val="00334209"/>
    <w:rsid w:val="00341BE0"/>
    <w:rsid w:val="00342FD6"/>
    <w:rsid w:val="00344081"/>
    <w:rsid w:val="003503FE"/>
    <w:rsid w:val="00361959"/>
    <w:rsid w:val="00367DF2"/>
    <w:rsid w:val="00371BD0"/>
    <w:rsid w:val="00375649"/>
    <w:rsid w:val="003A05E9"/>
    <w:rsid w:val="003A4A75"/>
    <w:rsid w:val="003C69C1"/>
    <w:rsid w:val="003D2ACB"/>
    <w:rsid w:val="003E7072"/>
    <w:rsid w:val="003F15D3"/>
    <w:rsid w:val="003F6F32"/>
    <w:rsid w:val="00400C8E"/>
    <w:rsid w:val="00405335"/>
    <w:rsid w:val="00412EEC"/>
    <w:rsid w:val="004436EC"/>
    <w:rsid w:val="00466DEA"/>
    <w:rsid w:val="004862B9"/>
    <w:rsid w:val="00493F83"/>
    <w:rsid w:val="004A2B69"/>
    <w:rsid w:val="004A425F"/>
    <w:rsid w:val="004A4FC8"/>
    <w:rsid w:val="004B5110"/>
    <w:rsid w:val="004D2B01"/>
    <w:rsid w:val="004D5609"/>
    <w:rsid w:val="004D6A06"/>
    <w:rsid w:val="004D79E7"/>
    <w:rsid w:val="004E1E4E"/>
    <w:rsid w:val="004E2C26"/>
    <w:rsid w:val="004E5639"/>
    <w:rsid w:val="004F1077"/>
    <w:rsid w:val="004F1711"/>
    <w:rsid w:val="00515E0D"/>
    <w:rsid w:val="00527125"/>
    <w:rsid w:val="00527C9D"/>
    <w:rsid w:val="00535C00"/>
    <w:rsid w:val="00536BF2"/>
    <w:rsid w:val="005379B1"/>
    <w:rsid w:val="0054022C"/>
    <w:rsid w:val="00544C50"/>
    <w:rsid w:val="005456F1"/>
    <w:rsid w:val="00552DAB"/>
    <w:rsid w:val="00556046"/>
    <w:rsid w:val="00564972"/>
    <w:rsid w:val="00565048"/>
    <w:rsid w:val="005659E5"/>
    <w:rsid w:val="00566A31"/>
    <w:rsid w:val="005815C2"/>
    <w:rsid w:val="00582A94"/>
    <w:rsid w:val="0059237E"/>
    <w:rsid w:val="00597B05"/>
    <w:rsid w:val="005B27A5"/>
    <w:rsid w:val="005D1E2C"/>
    <w:rsid w:val="005D349F"/>
    <w:rsid w:val="005E7361"/>
    <w:rsid w:val="005F0D8E"/>
    <w:rsid w:val="005F3942"/>
    <w:rsid w:val="005F51CB"/>
    <w:rsid w:val="005F6367"/>
    <w:rsid w:val="0060256D"/>
    <w:rsid w:val="006037E7"/>
    <w:rsid w:val="00606DCC"/>
    <w:rsid w:val="0061170D"/>
    <w:rsid w:val="00621800"/>
    <w:rsid w:val="006218CA"/>
    <w:rsid w:val="00624D9F"/>
    <w:rsid w:val="00636183"/>
    <w:rsid w:val="00650AF1"/>
    <w:rsid w:val="006546DD"/>
    <w:rsid w:val="00666081"/>
    <w:rsid w:val="00685148"/>
    <w:rsid w:val="006857C9"/>
    <w:rsid w:val="00691EC5"/>
    <w:rsid w:val="006A1CC2"/>
    <w:rsid w:val="006A5AE6"/>
    <w:rsid w:val="006A5BE8"/>
    <w:rsid w:val="006A7265"/>
    <w:rsid w:val="006B06C5"/>
    <w:rsid w:val="006C1F84"/>
    <w:rsid w:val="006C3461"/>
    <w:rsid w:val="006D3F83"/>
    <w:rsid w:val="006E1FD9"/>
    <w:rsid w:val="006F2798"/>
    <w:rsid w:val="006F3334"/>
    <w:rsid w:val="006F38D6"/>
    <w:rsid w:val="007013F8"/>
    <w:rsid w:val="007118EA"/>
    <w:rsid w:val="0071221E"/>
    <w:rsid w:val="00713148"/>
    <w:rsid w:val="00724982"/>
    <w:rsid w:val="007275D2"/>
    <w:rsid w:val="00730B31"/>
    <w:rsid w:val="00732A03"/>
    <w:rsid w:val="00735320"/>
    <w:rsid w:val="00736228"/>
    <w:rsid w:val="00756E41"/>
    <w:rsid w:val="007674D7"/>
    <w:rsid w:val="00782638"/>
    <w:rsid w:val="00786FD9"/>
    <w:rsid w:val="007872B7"/>
    <w:rsid w:val="00796343"/>
    <w:rsid w:val="007A0E47"/>
    <w:rsid w:val="007A3D6B"/>
    <w:rsid w:val="007B21BA"/>
    <w:rsid w:val="007B2DBE"/>
    <w:rsid w:val="007B4A0C"/>
    <w:rsid w:val="007C58C3"/>
    <w:rsid w:val="007C7256"/>
    <w:rsid w:val="007D631D"/>
    <w:rsid w:val="007E3625"/>
    <w:rsid w:val="007E5172"/>
    <w:rsid w:val="007E6A4D"/>
    <w:rsid w:val="00805567"/>
    <w:rsid w:val="00806D45"/>
    <w:rsid w:val="00810E25"/>
    <w:rsid w:val="00813809"/>
    <w:rsid w:val="00814617"/>
    <w:rsid w:val="00816F48"/>
    <w:rsid w:val="008261F2"/>
    <w:rsid w:val="008345EA"/>
    <w:rsid w:val="008424FF"/>
    <w:rsid w:val="00863DB6"/>
    <w:rsid w:val="008661A5"/>
    <w:rsid w:val="00872B8F"/>
    <w:rsid w:val="008810AA"/>
    <w:rsid w:val="00882BDF"/>
    <w:rsid w:val="00884743"/>
    <w:rsid w:val="00890EEC"/>
    <w:rsid w:val="008A3A0C"/>
    <w:rsid w:val="008A6925"/>
    <w:rsid w:val="008B3345"/>
    <w:rsid w:val="008B5D20"/>
    <w:rsid w:val="008C247D"/>
    <w:rsid w:val="008C371B"/>
    <w:rsid w:val="008D4F11"/>
    <w:rsid w:val="008E56EE"/>
    <w:rsid w:val="008E768E"/>
    <w:rsid w:val="00904407"/>
    <w:rsid w:val="00905DC8"/>
    <w:rsid w:val="009200EC"/>
    <w:rsid w:val="00940C73"/>
    <w:rsid w:val="0094148B"/>
    <w:rsid w:val="00945D7D"/>
    <w:rsid w:val="00947333"/>
    <w:rsid w:val="009600EA"/>
    <w:rsid w:val="00966BDD"/>
    <w:rsid w:val="00971EF1"/>
    <w:rsid w:val="00980C7A"/>
    <w:rsid w:val="00983A1E"/>
    <w:rsid w:val="00986450"/>
    <w:rsid w:val="0098655F"/>
    <w:rsid w:val="009A4583"/>
    <w:rsid w:val="009A60BE"/>
    <w:rsid w:val="009B22B5"/>
    <w:rsid w:val="009B2B25"/>
    <w:rsid w:val="009C788A"/>
    <w:rsid w:val="009E1E6A"/>
    <w:rsid w:val="009E34E3"/>
    <w:rsid w:val="009E5DC9"/>
    <w:rsid w:val="009E7DAC"/>
    <w:rsid w:val="009F19F8"/>
    <w:rsid w:val="009F484A"/>
    <w:rsid w:val="00A07268"/>
    <w:rsid w:val="00A12698"/>
    <w:rsid w:val="00A15229"/>
    <w:rsid w:val="00A17DEF"/>
    <w:rsid w:val="00A31EEF"/>
    <w:rsid w:val="00A3268A"/>
    <w:rsid w:val="00A44902"/>
    <w:rsid w:val="00A46882"/>
    <w:rsid w:val="00A56815"/>
    <w:rsid w:val="00A64EF1"/>
    <w:rsid w:val="00A6582F"/>
    <w:rsid w:val="00A8498B"/>
    <w:rsid w:val="00A949AD"/>
    <w:rsid w:val="00AA07C6"/>
    <w:rsid w:val="00AA63B4"/>
    <w:rsid w:val="00AB0156"/>
    <w:rsid w:val="00AD50D1"/>
    <w:rsid w:val="00AD55FE"/>
    <w:rsid w:val="00AD6A19"/>
    <w:rsid w:val="00AD7EBD"/>
    <w:rsid w:val="00AE723E"/>
    <w:rsid w:val="00AF48C4"/>
    <w:rsid w:val="00AF6353"/>
    <w:rsid w:val="00B02217"/>
    <w:rsid w:val="00B0283A"/>
    <w:rsid w:val="00B065DC"/>
    <w:rsid w:val="00B23D36"/>
    <w:rsid w:val="00B25684"/>
    <w:rsid w:val="00B25FB5"/>
    <w:rsid w:val="00B304FE"/>
    <w:rsid w:val="00B3386C"/>
    <w:rsid w:val="00B553E3"/>
    <w:rsid w:val="00B56774"/>
    <w:rsid w:val="00B625D8"/>
    <w:rsid w:val="00B84730"/>
    <w:rsid w:val="00B90F53"/>
    <w:rsid w:val="00B94ED6"/>
    <w:rsid w:val="00BA0E7A"/>
    <w:rsid w:val="00BA3AAC"/>
    <w:rsid w:val="00BA4FBD"/>
    <w:rsid w:val="00BB17AA"/>
    <w:rsid w:val="00BB4A8A"/>
    <w:rsid w:val="00BB5725"/>
    <w:rsid w:val="00BC0327"/>
    <w:rsid w:val="00BC24B8"/>
    <w:rsid w:val="00BC79B9"/>
    <w:rsid w:val="00BD02A0"/>
    <w:rsid w:val="00BF65B2"/>
    <w:rsid w:val="00C14D7B"/>
    <w:rsid w:val="00C30F74"/>
    <w:rsid w:val="00C36402"/>
    <w:rsid w:val="00C41505"/>
    <w:rsid w:val="00C46913"/>
    <w:rsid w:val="00C47B85"/>
    <w:rsid w:val="00C51F27"/>
    <w:rsid w:val="00C52726"/>
    <w:rsid w:val="00C56240"/>
    <w:rsid w:val="00C70BE7"/>
    <w:rsid w:val="00C734A4"/>
    <w:rsid w:val="00C757C8"/>
    <w:rsid w:val="00C80F76"/>
    <w:rsid w:val="00C87D71"/>
    <w:rsid w:val="00C956CF"/>
    <w:rsid w:val="00CC44B0"/>
    <w:rsid w:val="00CC56E1"/>
    <w:rsid w:val="00CD7A8F"/>
    <w:rsid w:val="00CE0BE1"/>
    <w:rsid w:val="00CF330B"/>
    <w:rsid w:val="00D003A5"/>
    <w:rsid w:val="00D04E24"/>
    <w:rsid w:val="00D0665A"/>
    <w:rsid w:val="00D121DD"/>
    <w:rsid w:val="00D14BA9"/>
    <w:rsid w:val="00D23E81"/>
    <w:rsid w:val="00D30238"/>
    <w:rsid w:val="00D41E17"/>
    <w:rsid w:val="00D42E8A"/>
    <w:rsid w:val="00D449D7"/>
    <w:rsid w:val="00D45970"/>
    <w:rsid w:val="00D56125"/>
    <w:rsid w:val="00D635CD"/>
    <w:rsid w:val="00D66F65"/>
    <w:rsid w:val="00D80C2B"/>
    <w:rsid w:val="00D86355"/>
    <w:rsid w:val="00DA2668"/>
    <w:rsid w:val="00DB7524"/>
    <w:rsid w:val="00DD06E3"/>
    <w:rsid w:val="00DD211C"/>
    <w:rsid w:val="00DD6903"/>
    <w:rsid w:val="00DF0E97"/>
    <w:rsid w:val="00DF36BE"/>
    <w:rsid w:val="00DF3F50"/>
    <w:rsid w:val="00DF5B63"/>
    <w:rsid w:val="00E007A4"/>
    <w:rsid w:val="00E1152B"/>
    <w:rsid w:val="00E11AB6"/>
    <w:rsid w:val="00E215D7"/>
    <w:rsid w:val="00E344C8"/>
    <w:rsid w:val="00E36F43"/>
    <w:rsid w:val="00E37A57"/>
    <w:rsid w:val="00E41962"/>
    <w:rsid w:val="00E41B65"/>
    <w:rsid w:val="00E46A2D"/>
    <w:rsid w:val="00E54163"/>
    <w:rsid w:val="00E723B9"/>
    <w:rsid w:val="00E7555B"/>
    <w:rsid w:val="00E91547"/>
    <w:rsid w:val="00E968BE"/>
    <w:rsid w:val="00EA11B5"/>
    <w:rsid w:val="00EA12A1"/>
    <w:rsid w:val="00EA27F3"/>
    <w:rsid w:val="00EC17CA"/>
    <w:rsid w:val="00EC359C"/>
    <w:rsid w:val="00EC4C66"/>
    <w:rsid w:val="00ED271C"/>
    <w:rsid w:val="00EE1E62"/>
    <w:rsid w:val="00EE30F8"/>
    <w:rsid w:val="00EF23FD"/>
    <w:rsid w:val="00F108E6"/>
    <w:rsid w:val="00F1095D"/>
    <w:rsid w:val="00F123F9"/>
    <w:rsid w:val="00F37BA2"/>
    <w:rsid w:val="00F467AB"/>
    <w:rsid w:val="00F475F1"/>
    <w:rsid w:val="00F50E03"/>
    <w:rsid w:val="00F64D47"/>
    <w:rsid w:val="00F7469F"/>
    <w:rsid w:val="00F821FF"/>
    <w:rsid w:val="00F93172"/>
    <w:rsid w:val="00F959AF"/>
    <w:rsid w:val="00FB1BC2"/>
    <w:rsid w:val="00FB1F1E"/>
    <w:rsid w:val="00FB20F7"/>
    <w:rsid w:val="00FC009C"/>
    <w:rsid w:val="00FC05CA"/>
    <w:rsid w:val="00FC376A"/>
    <w:rsid w:val="00FD30B4"/>
    <w:rsid w:val="00FE1CF7"/>
    <w:rsid w:val="00FF2B67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E60A73D"/>
  <w15:docId w15:val="{E20F3B6B-C7E8-4375-8C86-B7878C00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AE6"/>
  </w:style>
  <w:style w:type="paragraph" w:styleId="Heading1">
    <w:name w:val="heading 1"/>
    <w:basedOn w:val="Normal"/>
    <w:next w:val="Normal"/>
    <w:qFormat/>
    <w:rsid w:val="006A5AE6"/>
    <w:pPr>
      <w:keepNext/>
      <w:ind w:left="4958" w:firstLine="145"/>
      <w:outlineLvl w:val="0"/>
    </w:pPr>
    <w:rPr>
      <w:b/>
      <w:spacing w:val="60"/>
    </w:rPr>
  </w:style>
  <w:style w:type="paragraph" w:styleId="Heading2">
    <w:name w:val="heading 2"/>
    <w:basedOn w:val="Normal"/>
    <w:next w:val="Normal"/>
    <w:qFormat/>
    <w:rsid w:val="006A5AE6"/>
    <w:pPr>
      <w:keepNext/>
      <w:autoSpaceDE w:val="0"/>
      <w:autoSpaceDN w:val="0"/>
      <w:adjustRightInd w:val="0"/>
      <w:jc w:val="center"/>
      <w:outlineLvl w:val="1"/>
    </w:pPr>
    <w:rPr>
      <w:b/>
      <w:b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3">
    <w:name w:val="sche_3"/>
    <w:rsid w:val="006A5AE6"/>
    <w:pPr>
      <w:widowControl w:val="0"/>
      <w:jc w:val="both"/>
    </w:pPr>
    <w:rPr>
      <w:lang w:val="en-US"/>
    </w:rPr>
  </w:style>
  <w:style w:type="paragraph" w:customStyle="1" w:styleId="sche22">
    <w:name w:val="sche2_2"/>
    <w:rsid w:val="006A5AE6"/>
    <w:pPr>
      <w:widowControl w:val="0"/>
      <w:jc w:val="right"/>
    </w:pPr>
    <w:rPr>
      <w:lang w:val="en-US"/>
    </w:rPr>
  </w:style>
  <w:style w:type="paragraph" w:customStyle="1" w:styleId="sche23">
    <w:name w:val="sche2_3"/>
    <w:rsid w:val="006A5AE6"/>
    <w:pPr>
      <w:widowControl w:val="0"/>
      <w:jc w:val="right"/>
    </w:pPr>
    <w:rPr>
      <w:lang w:val="en-US"/>
    </w:rPr>
  </w:style>
  <w:style w:type="paragraph" w:customStyle="1" w:styleId="Corpodeltesto21">
    <w:name w:val="Corpo del testo 21"/>
    <w:basedOn w:val="Normal"/>
    <w:rsid w:val="006A5AE6"/>
    <w:pPr>
      <w:spacing w:line="360" w:lineRule="auto"/>
      <w:ind w:left="425"/>
      <w:jc w:val="both"/>
    </w:pPr>
    <w:rPr>
      <w:rFonts w:ascii="Arial" w:hAnsi="Arial"/>
    </w:rPr>
  </w:style>
  <w:style w:type="paragraph" w:customStyle="1" w:styleId="sche4">
    <w:name w:val="sche_4"/>
    <w:rsid w:val="006A5AE6"/>
    <w:pPr>
      <w:widowControl w:val="0"/>
      <w:jc w:val="both"/>
    </w:pPr>
    <w:rPr>
      <w:lang w:val="en-US"/>
    </w:rPr>
  </w:style>
  <w:style w:type="paragraph" w:customStyle="1" w:styleId="Corpodeltesto22">
    <w:name w:val="Corpo del testo 22"/>
    <w:basedOn w:val="Normal"/>
    <w:rsid w:val="006A5AE6"/>
    <w:pPr>
      <w:tabs>
        <w:tab w:val="left" w:pos="0"/>
        <w:tab w:val="left" w:pos="8496"/>
      </w:tabs>
      <w:suppressAutoHyphens/>
      <w:spacing w:line="360" w:lineRule="auto"/>
      <w:ind w:left="1068"/>
      <w:jc w:val="both"/>
    </w:pPr>
    <w:rPr>
      <w:spacing w:val="-2"/>
      <w:sz w:val="24"/>
    </w:rPr>
  </w:style>
  <w:style w:type="paragraph" w:styleId="Footer">
    <w:name w:val="footer"/>
    <w:basedOn w:val="Normal"/>
    <w:link w:val="FooterChar"/>
    <w:uiPriority w:val="99"/>
    <w:rsid w:val="006A5AE6"/>
    <w:pPr>
      <w:tabs>
        <w:tab w:val="center" w:pos="4819"/>
        <w:tab w:val="right" w:pos="9638"/>
      </w:tabs>
    </w:pPr>
    <w:rPr>
      <w:sz w:val="24"/>
    </w:rPr>
  </w:style>
  <w:style w:type="character" w:styleId="PageNumber">
    <w:name w:val="page number"/>
    <w:basedOn w:val="DefaultParagraphFont"/>
    <w:rsid w:val="006A5AE6"/>
  </w:style>
  <w:style w:type="paragraph" w:customStyle="1" w:styleId="Corpodeltesto23">
    <w:name w:val="Corpo del testo 23"/>
    <w:basedOn w:val="Normal"/>
    <w:rsid w:val="006A5AE6"/>
    <w:pPr>
      <w:ind w:left="4958" w:firstLine="145"/>
    </w:pPr>
    <w:rPr>
      <w:b/>
      <w:spacing w:val="60"/>
    </w:rPr>
  </w:style>
  <w:style w:type="paragraph" w:styleId="FootnoteText">
    <w:name w:val="footnote text"/>
    <w:basedOn w:val="Normal"/>
    <w:semiHidden/>
    <w:rsid w:val="006A5AE6"/>
  </w:style>
  <w:style w:type="character" w:styleId="FootnoteReference">
    <w:name w:val="footnote reference"/>
    <w:basedOn w:val="DefaultParagraphFont"/>
    <w:semiHidden/>
    <w:rsid w:val="006A5AE6"/>
    <w:rPr>
      <w:vertAlign w:val="superscript"/>
    </w:rPr>
  </w:style>
  <w:style w:type="paragraph" w:styleId="Header">
    <w:name w:val="header"/>
    <w:basedOn w:val="Normal"/>
    <w:rsid w:val="006A5AE6"/>
    <w:pPr>
      <w:tabs>
        <w:tab w:val="center" w:pos="4819"/>
        <w:tab w:val="right" w:pos="9638"/>
      </w:tabs>
    </w:pPr>
  </w:style>
  <w:style w:type="character" w:styleId="CommentReference">
    <w:name w:val="annotation reference"/>
    <w:basedOn w:val="DefaultParagraphFont"/>
    <w:semiHidden/>
    <w:rsid w:val="006A5AE6"/>
    <w:rPr>
      <w:sz w:val="16"/>
      <w:szCs w:val="16"/>
    </w:rPr>
  </w:style>
  <w:style w:type="paragraph" w:customStyle="1" w:styleId="Default">
    <w:name w:val="Default"/>
    <w:rsid w:val="006A5AE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2">
    <w:name w:val="Body Text 2"/>
    <w:basedOn w:val="Default"/>
    <w:next w:val="Default"/>
    <w:rsid w:val="006A5AE6"/>
    <w:rPr>
      <w:color w:val="auto"/>
    </w:rPr>
  </w:style>
  <w:style w:type="paragraph" w:styleId="BodyText">
    <w:name w:val="Body Text"/>
    <w:basedOn w:val="Default"/>
    <w:next w:val="Default"/>
    <w:rsid w:val="006A5AE6"/>
    <w:rPr>
      <w:color w:val="auto"/>
    </w:rPr>
  </w:style>
  <w:style w:type="paragraph" w:styleId="DocumentMap">
    <w:name w:val="Document Map"/>
    <w:basedOn w:val="Normal"/>
    <w:semiHidden/>
    <w:rsid w:val="006A5AE6"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rsid w:val="006A5AE6"/>
    <w:pPr>
      <w:jc w:val="center"/>
    </w:pPr>
  </w:style>
  <w:style w:type="table" w:styleId="TableGrid">
    <w:name w:val="Table Grid"/>
    <w:basedOn w:val="TableNormal"/>
    <w:rsid w:val="0010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557D6"/>
    <w:rPr>
      <w:b/>
      <w:bCs/>
    </w:rPr>
  </w:style>
  <w:style w:type="paragraph" w:customStyle="1" w:styleId="p7">
    <w:name w:val="p7"/>
    <w:basedOn w:val="Normal"/>
    <w:rsid w:val="00DB7524"/>
    <w:pPr>
      <w:widowControl w:val="0"/>
      <w:spacing w:line="280" w:lineRule="atLeast"/>
      <w:ind w:left="1008" w:hanging="432"/>
      <w:jc w:val="both"/>
    </w:pPr>
    <w:rPr>
      <w:snapToGrid w:val="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36228"/>
    <w:rPr>
      <w:sz w:val="24"/>
    </w:rPr>
  </w:style>
  <w:style w:type="paragraph" w:styleId="ListParagraph">
    <w:name w:val="List Paragraph"/>
    <w:basedOn w:val="Normal"/>
    <w:uiPriority w:val="34"/>
    <w:qFormat/>
    <w:rsid w:val="00E46A2D"/>
    <w:pPr>
      <w:ind w:left="720"/>
      <w:contextualSpacing/>
    </w:pPr>
  </w:style>
  <w:style w:type="character" w:styleId="Hyperlink">
    <w:name w:val="Hyperlink"/>
    <w:basedOn w:val="DefaultParagraphFont"/>
    <w:rsid w:val="000B6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D7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7EB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06DCC"/>
  </w:style>
  <w:style w:type="character" w:customStyle="1" w:styleId="CommentTextChar">
    <w:name w:val="Comment Text Char"/>
    <w:basedOn w:val="DefaultParagraphFont"/>
    <w:link w:val="CommentText"/>
    <w:semiHidden/>
    <w:rsid w:val="00606DC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0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06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8CED8-3D8B-4450-AF56-E2F875D3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71AB0AF0.dotm</Template>
  <TotalTime>9</TotalTime>
  <Pages>5</Pages>
  <Words>1452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ISTANZA DI AMMISSIONE ALLA GARA E DICHIARAZIONE UNICA</vt:lpstr>
      <vt:lpstr>ISTANZA DI AMMISSIONE ALLA GARA E DICHIARAZIONE UNICA</vt:lpstr>
    </vt:vector>
  </TitlesOfParts>
  <Company>Politecnico di Torino</Company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ISTANZA DI AMMISSIONE ALLA GARA E DICHIARAZIONE UNICA</dc:title>
  <dc:creator>install2</dc:creator>
  <cp:lastModifiedBy>Baldassarri, Annalisa</cp:lastModifiedBy>
  <cp:revision>10</cp:revision>
  <cp:lastPrinted>2014-07-02T13:47:00Z</cp:lastPrinted>
  <dcterms:created xsi:type="dcterms:W3CDTF">2019-03-28T14:52:00Z</dcterms:created>
  <dcterms:modified xsi:type="dcterms:W3CDTF">2019-03-28T15:09:00Z</dcterms:modified>
</cp:coreProperties>
</file>