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5F0CD" w14:textId="2680C2C7" w:rsidR="00126F76" w:rsidRDefault="00126F76" w:rsidP="00126F76">
      <w:pPr>
        <w:jc w:val="center"/>
        <w:rPr>
          <w:b/>
          <w:bCs/>
          <w:sz w:val="32"/>
          <w:szCs w:val="32"/>
        </w:rPr>
      </w:pPr>
      <w:r w:rsidRPr="00126F76">
        <w:rPr>
          <w:b/>
          <w:bCs/>
          <w:sz w:val="32"/>
          <w:szCs w:val="32"/>
        </w:rPr>
        <w:t xml:space="preserve">Can courts in non-democracies deter election fraud? De jure judicial independence, political competition, and election integrity </w:t>
      </w:r>
    </w:p>
    <w:p w14:paraId="64D24C3F" w14:textId="6066017E" w:rsidR="00A12DCC" w:rsidRDefault="008715AE" w:rsidP="00126F76">
      <w:pPr>
        <w:jc w:val="center"/>
        <w:rPr>
          <w:sz w:val="32"/>
          <w:szCs w:val="32"/>
        </w:rPr>
      </w:pPr>
      <w:r w:rsidRPr="00EC3808">
        <w:rPr>
          <w:sz w:val="32"/>
          <w:szCs w:val="32"/>
        </w:rPr>
        <w:t xml:space="preserve">ONLINE </w:t>
      </w:r>
      <w:r w:rsidR="000F23DC" w:rsidRPr="00EC3808">
        <w:rPr>
          <w:sz w:val="32"/>
          <w:szCs w:val="32"/>
        </w:rPr>
        <w:t>APPENDIX</w:t>
      </w:r>
    </w:p>
    <w:p w14:paraId="445416BD" w14:textId="60DF49A5" w:rsidR="00126F76" w:rsidRPr="00126F76" w:rsidRDefault="00126F76" w:rsidP="00126F76">
      <w:pPr>
        <w:jc w:val="center"/>
      </w:pPr>
      <w:r>
        <w:t>Cole J. Harvey</w:t>
      </w:r>
    </w:p>
    <w:p w14:paraId="3DA3D7B7" w14:textId="3E1DDAD5" w:rsidR="008715AE" w:rsidRDefault="008715AE" w:rsidP="00A12DCC"/>
    <w:sdt>
      <w:sdtPr>
        <w:rPr>
          <w:rFonts w:asciiTheme="minorHAnsi" w:eastAsiaTheme="minorHAnsi" w:hAnsiTheme="minorHAnsi" w:cstheme="minorBidi"/>
          <w:color w:val="auto"/>
          <w:sz w:val="28"/>
          <w:szCs w:val="28"/>
        </w:rPr>
        <w:id w:val="2091573092"/>
        <w:docPartObj>
          <w:docPartGallery w:val="Table of Contents"/>
          <w:docPartUnique/>
        </w:docPartObj>
      </w:sdtPr>
      <w:sdtEndPr>
        <w:rPr>
          <w:b/>
          <w:bCs/>
          <w:noProof/>
          <w:sz w:val="22"/>
          <w:szCs w:val="22"/>
        </w:rPr>
      </w:sdtEndPr>
      <w:sdtContent>
        <w:p w14:paraId="766E38F6" w14:textId="73271B76" w:rsidR="008715AE" w:rsidRPr="00EC3808" w:rsidRDefault="008715AE">
          <w:pPr>
            <w:pStyle w:val="TOCHeading"/>
            <w:rPr>
              <w:sz w:val="28"/>
              <w:szCs w:val="28"/>
            </w:rPr>
          </w:pPr>
          <w:r w:rsidRPr="00EC3808">
            <w:rPr>
              <w:sz w:val="28"/>
              <w:szCs w:val="28"/>
            </w:rPr>
            <w:t>Contents</w:t>
          </w:r>
        </w:p>
        <w:p w14:paraId="3E016220" w14:textId="48282B97" w:rsidR="00937E56" w:rsidRDefault="008715AE">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91506602" w:history="1">
            <w:r w:rsidR="00937E56" w:rsidRPr="009B4910">
              <w:rPr>
                <w:rStyle w:val="Hyperlink"/>
                <w:noProof/>
              </w:rPr>
              <w:t>Balance statistics for entropy weighting</w:t>
            </w:r>
            <w:r w:rsidR="00937E56">
              <w:rPr>
                <w:noProof/>
                <w:webHidden/>
              </w:rPr>
              <w:tab/>
            </w:r>
            <w:r w:rsidR="00937E56">
              <w:rPr>
                <w:noProof/>
                <w:webHidden/>
              </w:rPr>
              <w:fldChar w:fldCharType="begin"/>
            </w:r>
            <w:r w:rsidR="00937E56">
              <w:rPr>
                <w:noProof/>
                <w:webHidden/>
              </w:rPr>
              <w:instrText xml:space="preserve"> PAGEREF _Toc91506602 \h </w:instrText>
            </w:r>
            <w:r w:rsidR="00937E56">
              <w:rPr>
                <w:noProof/>
                <w:webHidden/>
              </w:rPr>
            </w:r>
            <w:r w:rsidR="00937E56">
              <w:rPr>
                <w:noProof/>
                <w:webHidden/>
              </w:rPr>
              <w:fldChar w:fldCharType="separate"/>
            </w:r>
            <w:r w:rsidR="00937E56">
              <w:rPr>
                <w:noProof/>
                <w:webHidden/>
              </w:rPr>
              <w:t>2</w:t>
            </w:r>
            <w:r w:rsidR="00937E56">
              <w:rPr>
                <w:noProof/>
                <w:webHidden/>
              </w:rPr>
              <w:fldChar w:fldCharType="end"/>
            </w:r>
          </w:hyperlink>
        </w:p>
        <w:p w14:paraId="561E4B87" w14:textId="220A7556" w:rsidR="00937E56" w:rsidRDefault="00937E56">
          <w:pPr>
            <w:pStyle w:val="TOC2"/>
            <w:tabs>
              <w:tab w:val="right" w:leader="dot" w:pos="9350"/>
            </w:tabs>
            <w:rPr>
              <w:rFonts w:eastAsiaTheme="minorEastAsia"/>
              <w:noProof/>
            </w:rPr>
          </w:pPr>
          <w:hyperlink w:anchor="_Toc91506603" w:history="1">
            <w:r w:rsidRPr="009B4910">
              <w:rPr>
                <w:rStyle w:val="Hyperlink"/>
                <w:noProof/>
              </w:rPr>
              <w:t>Interaction effect validation</w:t>
            </w:r>
            <w:r>
              <w:rPr>
                <w:noProof/>
                <w:webHidden/>
              </w:rPr>
              <w:tab/>
            </w:r>
            <w:r>
              <w:rPr>
                <w:noProof/>
                <w:webHidden/>
              </w:rPr>
              <w:fldChar w:fldCharType="begin"/>
            </w:r>
            <w:r>
              <w:rPr>
                <w:noProof/>
                <w:webHidden/>
              </w:rPr>
              <w:instrText xml:space="preserve"> PAGEREF _Toc91506603 \h </w:instrText>
            </w:r>
            <w:r>
              <w:rPr>
                <w:noProof/>
                <w:webHidden/>
              </w:rPr>
            </w:r>
            <w:r>
              <w:rPr>
                <w:noProof/>
                <w:webHidden/>
              </w:rPr>
              <w:fldChar w:fldCharType="separate"/>
            </w:r>
            <w:r>
              <w:rPr>
                <w:noProof/>
                <w:webHidden/>
              </w:rPr>
              <w:t>2</w:t>
            </w:r>
            <w:r>
              <w:rPr>
                <w:noProof/>
                <w:webHidden/>
              </w:rPr>
              <w:fldChar w:fldCharType="end"/>
            </w:r>
          </w:hyperlink>
        </w:p>
        <w:p w14:paraId="63445514" w14:textId="7DB07B1D" w:rsidR="00937E56" w:rsidRDefault="00937E56">
          <w:pPr>
            <w:pStyle w:val="TOC2"/>
            <w:tabs>
              <w:tab w:val="right" w:leader="dot" w:pos="9350"/>
            </w:tabs>
            <w:rPr>
              <w:rFonts w:eastAsiaTheme="minorEastAsia"/>
              <w:noProof/>
            </w:rPr>
          </w:pPr>
          <w:hyperlink w:anchor="_Toc91506604" w:history="1">
            <w:r w:rsidRPr="009B4910">
              <w:rPr>
                <w:rStyle w:val="Hyperlink"/>
                <w:noProof/>
              </w:rPr>
              <w:t>Using pro-government intimidation and vote-buying as alternative measures of manipulation</w:t>
            </w:r>
            <w:r>
              <w:rPr>
                <w:noProof/>
                <w:webHidden/>
              </w:rPr>
              <w:tab/>
            </w:r>
            <w:r>
              <w:rPr>
                <w:noProof/>
                <w:webHidden/>
              </w:rPr>
              <w:fldChar w:fldCharType="begin"/>
            </w:r>
            <w:r>
              <w:rPr>
                <w:noProof/>
                <w:webHidden/>
              </w:rPr>
              <w:instrText xml:space="preserve"> PAGEREF _Toc91506604 \h </w:instrText>
            </w:r>
            <w:r>
              <w:rPr>
                <w:noProof/>
                <w:webHidden/>
              </w:rPr>
            </w:r>
            <w:r>
              <w:rPr>
                <w:noProof/>
                <w:webHidden/>
              </w:rPr>
              <w:fldChar w:fldCharType="separate"/>
            </w:r>
            <w:r>
              <w:rPr>
                <w:noProof/>
                <w:webHidden/>
              </w:rPr>
              <w:t>4</w:t>
            </w:r>
            <w:r>
              <w:rPr>
                <w:noProof/>
                <w:webHidden/>
              </w:rPr>
              <w:fldChar w:fldCharType="end"/>
            </w:r>
          </w:hyperlink>
        </w:p>
        <w:p w14:paraId="4F80D4B4" w14:textId="44D4192A" w:rsidR="00937E56" w:rsidRDefault="00937E56">
          <w:pPr>
            <w:pStyle w:val="TOC2"/>
            <w:tabs>
              <w:tab w:val="right" w:leader="dot" w:pos="9350"/>
            </w:tabs>
            <w:rPr>
              <w:rFonts w:eastAsiaTheme="minorEastAsia"/>
              <w:noProof/>
            </w:rPr>
          </w:pPr>
          <w:hyperlink w:anchor="_Toc91506605" w:history="1">
            <w:r w:rsidRPr="009B4910">
              <w:rPr>
                <w:rStyle w:val="Hyperlink"/>
                <w:noProof/>
              </w:rPr>
              <w:t>Alternative pre-processing method</w:t>
            </w:r>
            <w:r>
              <w:rPr>
                <w:noProof/>
                <w:webHidden/>
              </w:rPr>
              <w:tab/>
            </w:r>
            <w:r>
              <w:rPr>
                <w:noProof/>
                <w:webHidden/>
              </w:rPr>
              <w:fldChar w:fldCharType="begin"/>
            </w:r>
            <w:r>
              <w:rPr>
                <w:noProof/>
                <w:webHidden/>
              </w:rPr>
              <w:instrText xml:space="preserve"> PAGEREF _Toc91506605 \h </w:instrText>
            </w:r>
            <w:r>
              <w:rPr>
                <w:noProof/>
                <w:webHidden/>
              </w:rPr>
            </w:r>
            <w:r>
              <w:rPr>
                <w:noProof/>
                <w:webHidden/>
              </w:rPr>
              <w:fldChar w:fldCharType="separate"/>
            </w:r>
            <w:r>
              <w:rPr>
                <w:noProof/>
                <w:webHidden/>
              </w:rPr>
              <w:t>6</w:t>
            </w:r>
            <w:r>
              <w:rPr>
                <w:noProof/>
                <w:webHidden/>
              </w:rPr>
              <w:fldChar w:fldCharType="end"/>
            </w:r>
          </w:hyperlink>
        </w:p>
        <w:p w14:paraId="1C6CE192" w14:textId="0EBF36EF" w:rsidR="00937E56" w:rsidRDefault="00937E56">
          <w:pPr>
            <w:pStyle w:val="TOC3"/>
            <w:tabs>
              <w:tab w:val="right" w:leader="dot" w:pos="9350"/>
            </w:tabs>
            <w:rPr>
              <w:rFonts w:eastAsiaTheme="minorEastAsia"/>
              <w:noProof/>
            </w:rPr>
          </w:pPr>
          <w:hyperlink w:anchor="_Toc91506606" w:history="1">
            <w:r w:rsidRPr="009B4910">
              <w:rPr>
                <w:rStyle w:val="Hyperlink"/>
                <w:noProof/>
              </w:rPr>
              <w:t>Balance improvement for CBPS method</w:t>
            </w:r>
            <w:r>
              <w:rPr>
                <w:noProof/>
                <w:webHidden/>
              </w:rPr>
              <w:tab/>
            </w:r>
            <w:r>
              <w:rPr>
                <w:noProof/>
                <w:webHidden/>
              </w:rPr>
              <w:fldChar w:fldCharType="begin"/>
            </w:r>
            <w:r>
              <w:rPr>
                <w:noProof/>
                <w:webHidden/>
              </w:rPr>
              <w:instrText xml:space="preserve"> PAGEREF _Toc91506606 \h </w:instrText>
            </w:r>
            <w:r>
              <w:rPr>
                <w:noProof/>
                <w:webHidden/>
              </w:rPr>
            </w:r>
            <w:r>
              <w:rPr>
                <w:noProof/>
                <w:webHidden/>
              </w:rPr>
              <w:fldChar w:fldCharType="separate"/>
            </w:r>
            <w:r>
              <w:rPr>
                <w:noProof/>
                <w:webHidden/>
              </w:rPr>
              <w:t>9</w:t>
            </w:r>
            <w:r>
              <w:rPr>
                <w:noProof/>
                <w:webHidden/>
              </w:rPr>
              <w:fldChar w:fldCharType="end"/>
            </w:r>
          </w:hyperlink>
        </w:p>
        <w:p w14:paraId="18167243" w14:textId="36DA0675" w:rsidR="00937E56" w:rsidRDefault="00937E56">
          <w:pPr>
            <w:pStyle w:val="TOC2"/>
            <w:tabs>
              <w:tab w:val="right" w:leader="dot" w:pos="9350"/>
            </w:tabs>
            <w:rPr>
              <w:rFonts w:eastAsiaTheme="minorEastAsia"/>
              <w:noProof/>
            </w:rPr>
          </w:pPr>
          <w:hyperlink w:anchor="_Toc91506607" w:history="1">
            <w:r w:rsidRPr="009B4910">
              <w:rPr>
                <w:rStyle w:val="Hyperlink"/>
                <w:noProof/>
              </w:rPr>
              <w:t>Results of the selection model</w:t>
            </w:r>
            <w:r>
              <w:rPr>
                <w:noProof/>
                <w:webHidden/>
              </w:rPr>
              <w:tab/>
            </w:r>
            <w:r>
              <w:rPr>
                <w:noProof/>
                <w:webHidden/>
              </w:rPr>
              <w:fldChar w:fldCharType="begin"/>
            </w:r>
            <w:r>
              <w:rPr>
                <w:noProof/>
                <w:webHidden/>
              </w:rPr>
              <w:instrText xml:space="preserve"> PAGEREF _Toc91506607 \h </w:instrText>
            </w:r>
            <w:r>
              <w:rPr>
                <w:noProof/>
                <w:webHidden/>
              </w:rPr>
            </w:r>
            <w:r>
              <w:rPr>
                <w:noProof/>
                <w:webHidden/>
              </w:rPr>
              <w:fldChar w:fldCharType="separate"/>
            </w:r>
            <w:r>
              <w:rPr>
                <w:noProof/>
                <w:webHidden/>
              </w:rPr>
              <w:t>11</w:t>
            </w:r>
            <w:r>
              <w:rPr>
                <w:noProof/>
                <w:webHidden/>
              </w:rPr>
              <w:fldChar w:fldCharType="end"/>
            </w:r>
          </w:hyperlink>
        </w:p>
        <w:p w14:paraId="302A2E1C" w14:textId="790754BE" w:rsidR="00937E56" w:rsidRDefault="00937E56">
          <w:pPr>
            <w:pStyle w:val="TOC2"/>
            <w:tabs>
              <w:tab w:val="right" w:leader="dot" w:pos="9350"/>
            </w:tabs>
            <w:rPr>
              <w:rFonts w:eastAsiaTheme="minorEastAsia"/>
              <w:noProof/>
            </w:rPr>
          </w:pPr>
          <w:hyperlink w:anchor="_Toc91506608" w:history="1">
            <w:r w:rsidRPr="009B4910">
              <w:rPr>
                <w:rStyle w:val="Hyperlink"/>
                <w:noProof/>
              </w:rPr>
              <w:t>Comparative constitutions project data</w:t>
            </w:r>
            <w:r>
              <w:rPr>
                <w:noProof/>
                <w:webHidden/>
              </w:rPr>
              <w:tab/>
            </w:r>
            <w:r>
              <w:rPr>
                <w:noProof/>
                <w:webHidden/>
              </w:rPr>
              <w:fldChar w:fldCharType="begin"/>
            </w:r>
            <w:r>
              <w:rPr>
                <w:noProof/>
                <w:webHidden/>
              </w:rPr>
              <w:instrText xml:space="preserve"> PAGEREF _Toc91506608 \h </w:instrText>
            </w:r>
            <w:r>
              <w:rPr>
                <w:noProof/>
                <w:webHidden/>
              </w:rPr>
            </w:r>
            <w:r>
              <w:rPr>
                <w:noProof/>
                <w:webHidden/>
              </w:rPr>
              <w:fldChar w:fldCharType="separate"/>
            </w:r>
            <w:r>
              <w:rPr>
                <w:noProof/>
                <w:webHidden/>
              </w:rPr>
              <w:t>12</w:t>
            </w:r>
            <w:r>
              <w:rPr>
                <w:noProof/>
                <w:webHidden/>
              </w:rPr>
              <w:fldChar w:fldCharType="end"/>
            </w:r>
          </w:hyperlink>
        </w:p>
        <w:p w14:paraId="5D37C3BC" w14:textId="3A634887" w:rsidR="00937E56" w:rsidRDefault="00937E56">
          <w:pPr>
            <w:pStyle w:val="TOC2"/>
            <w:tabs>
              <w:tab w:val="right" w:leader="dot" w:pos="9350"/>
            </w:tabs>
            <w:rPr>
              <w:rFonts w:eastAsiaTheme="minorEastAsia"/>
              <w:noProof/>
            </w:rPr>
          </w:pPr>
          <w:hyperlink w:anchor="_Toc91506609" w:history="1">
            <w:r w:rsidRPr="009B4910">
              <w:rPr>
                <w:rStyle w:val="Hyperlink"/>
                <w:noProof/>
              </w:rPr>
              <w:t>Inter-temporal effects of reform within cases</w:t>
            </w:r>
            <w:r>
              <w:rPr>
                <w:noProof/>
                <w:webHidden/>
              </w:rPr>
              <w:tab/>
            </w:r>
            <w:r>
              <w:rPr>
                <w:noProof/>
                <w:webHidden/>
              </w:rPr>
              <w:fldChar w:fldCharType="begin"/>
            </w:r>
            <w:r>
              <w:rPr>
                <w:noProof/>
                <w:webHidden/>
              </w:rPr>
              <w:instrText xml:space="preserve"> PAGEREF _Toc91506609 \h </w:instrText>
            </w:r>
            <w:r>
              <w:rPr>
                <w:noProof/>
                <w:webHidden/>
              </w:rPr>
            </w:r>
            <w:r>
              <w:rPr>
                <w:noProof/>
                <w:webHidden/>
              </w:rPr>
              <w:fldChar w:fldCharType="separate"/>
            </w:r>
            <w:r>
              <w:rPr>
                <w:noProof/>
                <w:webHidden/>
              </w:rPr>
              <w:t>16</w:t>
            </w:r>
            <w:r>
              <w:rPr>
                <w:noProof/>
                <w:webHidden/>
              </w:rPr>
              <w:fldChar w:fldCharType="end"/>
            </w:r>
          </w:hyperlink>
        </w:p>
        <w:p w14:paraId="3F5CDBCA" w14:textId="3B605A9C" w:rsidR="00937E56" w:rsidRDefault="00937E56">
          <w:pPr>
            <w:pStyle w:val="TOC2"/>
            <w:tabs>
              <w:tab w:val="right" w:leader="dot" w:pos="9350"/>
            </w:tabs>
            <w:rPr>
              <w:rFonts w:eastAsiaTheme="minorEastAsia"/>
              <w:noProof/>
            </w:rPr>
          </w:pPr>
          <w:hyperlink w:anchor="_Toc91506610" w:history="1">
            <w:r w:rsidRPr="009B4910">
              <w:rPr>
                <w:rStyle w:val="Hyperlink"/>
                <w:noProof/>
              </w:rPr>
              <w:t>Judicial independence and the risk of post-election protest</w:t>
            </w:r>
            <w:r>
              <w:rPr>
                <w:noProof/>
                <w:webHidden/>
              </w:rPr>
              <w:tab/>
            </w:r>
            <w:r>
              <w:rPr>
                <w:noProof/>
                <w:webHidden/>
              </w:rPr>
              <w:fldChar w:fldCharType="begin"/>
            </w:r>
            <w:r>
              <w:rPr>
                <w:noProof/>
                <w:webHidden/>
              </w:rPr>
              <w:instrText xml:space="preserve"> PAGEREF _Toc91506610 \h </w:instrText>
            </w:r>
            <w:r>
              <w:rPr>
                <w:noProof/>
                <w:webHidden/>
              </w:rPr>
            </w:r>
            <w:r>
              <w:rPr>
                <w:noProof/>
                <w:webHidden/>
              </w:rPr>
              <w:fldChar w:fldCharType="separate"/>
            </w:r>
            <w:r>
              <w:rPr>
                <w:noProof/>
                <w:webHidden/>
              </w:rPr>
              <w:t>23</w:t>
            </w:r>
            <w:r>
              <w:rPr>
                <w:noProof/>
                <w:webHidden/>
              </w:rPr>
              <w:fldChar w:fldCharType="end"/>
            </w:r>
          </w:hyperlink>
        </w:p>
        <w:p w14:paraId="68689BB6" w14:textId="3F1DCDD7" w:rsidR="00937E56" w:rsidRDefault="00937E56">
          <w:pPr>
            <w:pStyle w:val="TOC2"/>
            <w:tabs>
              <w:tab w:val="right" w:leader="dot" w:pos="9350"/>
            </w:tabs>
            <w:rPr>
              <w:rFonts w:eastAsiaTheme="minorEastAsia"/>
              <w:noProof/>
            </w:rPr>
          </w:pPr>
          <w:hyperlink w:anchor="_Toc91506611" w:history="1">
            <w:r w:rsidRPr="009B4910">
              <w:rPr>
                <w:rStyle w:val="Hyperlink"/>
                <w:noProof/>
              </w:rPr>
              <w:t>Regression table for electoral court models</w:t>
            </w:r>
            <w:r>
              <w:rPr>
                <w:noProof/>
                <w:webHidden/>
              </w:rPr>
              <w:tab/>
            </w:r>
            <w:r>
              <w:rPr>
                <w:noProof/>
                <w:webHidden/>
              </w:rPr>
              <w:fldChar w:fldCharType="begin"/>
            </w:r>
            <w:r>
              <w:rPr>
                <w:noProof/>
                <w:webHidden/>
              </w:rPr>
              <w:instrText xml:space="preserve"> PAGEREF _Toc91506611 \h </w:instrText>
            </w:r>
            <w:r>
              <w:rPr>
                <w:noProof/>
                <w:webHidden/>
              </w:rPr>
            </w:r>
            <w:r>
              <w:rPr>
                <w:noProof/>
                <w:webHidden/>
              </w:rPr>
              <w:fldChar w:fldCharType="separate"/>
            </w:r>
            <w:r>
              <w:rPr>
                <w:noProof/>
                <w:webHidden/>
              </w:rPr>
              <w:t>28</w:t>
            </w:r>
            <w:r>
              <w:rPr>
                <w:noProof/>
                <w:webHidden/>
              </w:rPr>
              <w:fldChar w:fldCharType="end"/>
            </w:r>
          </w:hyperlink>
        </w:p>
        <w:p w14:paraId="102A9253" w14:textId="2BBB8443" w:rsidR="00937E56" w:rsidRDefault="00937E56">
          <w:pPr>
            <w:pStyle w:val="TOC2"/>
            <w:tabs>
              <w:tab w:val="right" w:leader="dot" w:pos="9350"/>
            </w:tabs>
            <w:rPr>
              <w:rFonts w:eastAsiaTheme="minorEastAsia"/>
              <w:noProof/>
            </w:rPr>
          </w:pPr>
          <w:hyperlink w:anchor="_Toc91506612" w:history="1">
            <w:r w:rsidRPr="009B4910">
              <w:rPr>
                <w:rStyle w:val="Hyperlink"/>
                <w:noProof/>
              </w:rPr>
              <w:t>Alternative coding of democracy</w:t>
            </w:r>
            <w:r>
              <w:rPr>
                <w:noProof/>
                <w:webHidden/>
              </w:rPr>
              <w:tab/>
            </w:r>
            <w:r>
              <w:rPr>
                <w:noProof/>
                <w:webHidden/>
              </w:rPr>
              <w:fldChar w:fldCharType="begin"/>
            </w:r>
            <w:r>
              <w:rPr>
                <w:noProof/>
                <w:webHidden/>
              </w:rPr>
              <w:instrText xml:space="preserve"> PAGEREF _Toc91506612 \h </w:instrText>
            </w:r>
            <w:r>
              <w:rPr>
                <w:noProof/>
                <w:webHidden/>
              </w:rPr>
            </w:r>
            <w:r>
              <w:rPr>
                <w:noProof/>
                <w:webHidden/>
              </w:rPr>
              <w:fldChar w:fldCharType="separate"/>
            </w:r>
            <w:r>
              <w:rPr>
                <w:noProof/>
                <w:webHidden/>
              </w:rPr>
              <w:t>29</w:t>
            </w:r>
            <w:r>
              <w:rPr>
                <w:noProof/>
                <w:webHidden/>
              </w:rPr>
              <w:fldChar w:fldCharType="end"/>
            </w:r>
          </w:hyperlink>
        </w:p>
        <w:p w14:paraId="4C3C41A2" w14:textId="18224E75" w:rsidR="00937E56" w:rsidRDefault="00937E56">
          <w:pPr>
            <w:pStyle w:val="TOC2"/>
            <w:tabs>
              <w:tab w:val="right" w:leader="dot" w:pos="9350"/>
            </w:tabs>
            <w:rPr>
              <w:rFonts w:eastAsiaTheme="minorEastAsia"/>
              <w:noProof/>
            </w:rPr>
          </w:pPr>
          <w:hyperlink w:anchor="_Toc91506613" w:history="1">
            <w:r w:rsidRPr="009B4910">
              <w:rPr>
                <w:rStyle w:val="Hyperlink"/>
                <w:noProof/>
              </w:rPr>
              <w:t>The post-Cold War effect</w:t>
            </w:r>
            <w:r>
              <w:rPr>
                <w:noProof/>
                <w:webHidden/>
              </w:rPr>
              <w:tab/>
            </w:r>
            <w:r>
              <w:rPr>
                <w:noProof/>
                <w:webHidden/>
              </w:rPr>
              <w:fldChar w:fldCharType="begin"/>
            </w:r>
            <w:r>
              <w:rPr>
                <w:noProof/>
                <w:webHidden/>
              </w:rPr>
              <w:instrText xml:space="preserve"> PAGEREF _Toc91506613 \h </w:instrText>
            </w:r>
            <w:r>
              <w:rPr>
                <w:noProof/>
                <w:webHidden/>
              </w:rPr>
            </w:r>
            <w:r>
              <w:rPr>
                <w:noProof/>
                <w:webHidden/>
              </w:rPr>
              <w:fldChar w:fldCharType="separate"/>
            </w:r>
            <w:r>
              <w:rPr>
                <w:noProof/>
                <w:webHidden/>
              </w:rPr>
              <w:t>32</w:t>
            </w:r>
            <w:r>
              <w:rPr>
                <w:noProof/>
                <w:webHidden/>
              </w:rPr>
              <w:fldChar w:fldCharType="end"/>
            </w:r>
          </w:hyperlink>
        </w:p>
        <w:p w14:paraId="3EAEC8A1" w14:textId="6E12B236" w:rsidR="00937E56" w:rsidRDefault="00937E56">
          <w:pPr>
            <w:pStyle w:val="TOC2"/>
            <w:tabs>
              <w:tab w:val="right" w:leader="dot" w:pos="9350"/>
            </w:tabs>
            <w:rPr>
              <w:rFonts w:eastAsiaTheme="minorEastAsia"/>
              <w:noProof/>
            </w:rPr>
          </w:pPr>
          <w:hyperlink w:anchor="_Toc91506614" w:history="1">
            <w:r w:rsidRPr="009B4910">
              <w:rPr>
                <w:rStyle w:val="Hyperlink"/>
                <w:noProof/>
              </w:rPr>
              <w:t>Lagged election manipulation as a selection variable</w:t>
            </w:r>
            <w:r>
              <w:rPr>
                <w:noProof/>
                <w:webHidden/>
              </w:rPr>
              <w:tab/>
            </w:r>
            <w:r>
              <w:rPr>
                <w:noProof/>
                <w:webHidden/>
              </w:rPr>
              <w:fldChar w:fldCharType="begin"/>
            </w:r>
            <w:r>
              <w:rPr>
                <w:noProof/>
                <w:webHidden/>
              </w:rPr>
              <w:instrText xml:space="preserve"> PAGEREF _Toc91506614 \h </w:instrText>
            </w:r>
            <w:r>
              <w:rPr>
                <w:noProof/>
                <w:webHidden/>
              </w:rPr>
            </w:r>
            <w:r>
              <w:rPr>
                <w:noProof/>
                <w:webHidden/>
              </w:rPr>
              <w:fldChar w:fldCharType="separate"/>
            </w:r>
            <w:r>
              <w:rPr>
                <w:noProof/>
                <w:webHidden/>
              </w:rPr>
              <w:t>34</w:t>
            </w:r>
            <w:r>
              <w:rPr>
                <w:noProof/>
                <w:webHidden/>
              </w:rPr>
              <w:fldChar w:fldCharType="end"/>
            </w:r>
          </w:hyperlink>
        </w:p>
        <w:p w14:paraId="5253AE17" w14:textId="17E20EDF" w:rsidR="00937E56" w:rsidRDefault="00937E56">
          <w:pPr>
            <w:pStyle w:val="TOC2"/>
            <w:tabs>
              <w:tab w:val="right" w:leader="dot" w:pos="9350"/>
            </w:tabs>
            <w:rPr>
              <w:rFonts w:eastAsiaTheme="minorEastAsia"/>
              <w:noProof/>
            </w:rPr>
          </w:pPr>
          <w:hyperlink w:anchor="_Toc91506615" w:history="1">
            <w:r w:rsidRPr="009B4910">
              <w:rPr>
                <w:rStyle w:val="Hyperlink"/>
                <w:noProof/>
              </w:rPr>
              <w:t>Government control of the legislature as a selection variable</w:t>
            </w:r>
            <w:r>
              <w:rPr>
                <w:noProof/>
                <w:webHidden/>
              </w:rPr>
              <w:tab/>
            </w:r>
            <w:r>
              <w:rPr>
                <w:noProof/>
                <w:webHidden/>
              </w:rPr>
              <w:fldChar w:fldCharType="begin"/>
            </w:r>
            <w:r>
              <w:rPr>
                <w:noProof/>
                <w:webHidden/>
              </w:rPr>
              <w:instrText xml:space="preserve"> PAGEREF _Toc91506615 \h </w:instrText>
            </w:r>
            <w:r>
              <w:rPr>
                <w:noProof/>
                <w:webHidden/>
              </w:rPr>
            </w:r>
            <w:r>
              <w:rPr>
                <w:noProof/>
                <w:webHidden/>
              </w:rPr>
              <w:fldChar w:fldCharType="separate"/>
            </w:r>
            <w:r>
              <w:rPr>
                <w:noProof/>
                <w:webHidden/>
              </w:rPr>
              <w:t>37</w:t>
            </w:r>
            <w:r>
              <w:rPr>
                <w:noProof/>
                <w:webHidden/>
              </w:rPr>
              <w:fldChar w:fldCharType="end"/>
            </w:r>
          </w:hyperlink>
        </w:p>
        <w:p w14:paraId="6F4A8DE1" w14:textId="6BA00023" w:rsidR="00937E56" w:rsidRDefault="00937E56">
          <w:pPr>
            <w:pStyle w:val="TOC2"/>
            <w:tabs>
              <w:tab w:val="right" w:leader="dot" w:pos="9350"/>
            </w:tabs>
            <w:rPr>
              <w:rFonts w:eastAsiaTheme="minorEastAsia"/>
              <w:noProof/>
            </w:rPr>
          </w:pPr>
          <w:hyperlink w:anchor="_Toc91506616" w:history="1">
            <w:r w:rsidRPr="009B4910">
              <w:rPr>
                <w:rStyle w:val="Hyperlink"/>
                <w:noProof/>
              </w:rPr>
              <w:t>Judicial independence and access to the courts</w:t>
            </w:r>
            <w:r>
              <w:rPr>
                <w:noProof/>
                <w:webHidden/>
              </w:rPr>
              <w:tab/>
            </w:r>
            <w:r>
              <w:rPr>
                <w:noProof/>
                <w:webHidden/>
              </w:rPr>
              <w:fldChar w:fldCharType="begin"/>
            </w:r>
            <w:r>
              <w:rPr>
                <w:noProof/>
                <w:webHidden/>
              </w:rPr>
              <w:instrText xml:space="preserve"> PAGEREF _Toc91506616 \h </w:instrText>
            </w:r>
            <w:r>
              <w:rPr>
                <w:noProof/>
                <w:webHidden/>
              </w:rPr>
            </w:r>
            <w:r>
              <w:rPr>
                <w:noProof/>
                <w:webHidden/>
              </w:rPr>
              <w:fldChar w:fldCharType="separate"/>
            </w:r>
            <w:r>
              <w:rPr>
                <w:noProof/>
                <w:webHidden/>
              </w:rPr>
              <w:t>39</w:t>
            </w:r>
            <w:r>
              <w:rPr>
                <w:noProof/>
                <w:webHidden/>
              </w:rPr>
              <w:fldChar w:fldCharType="end"/>
            </w:r>
          </w:hyperlink>
        </w:p>
        <w:p w14:paraId="1A31F5AA" w14:textId="4628F49B" w:rsidR="00937E56" w:rsidRDefault="00937E56">
          <w:pPr>
            <w:pStyle w:val="TOC2"/>
            <w:tabs>
              <w:tab w:val="right" w:leader="dot" w:pos="9350"/>
            </w:tabs>
            <w:rPr>
              <w:rFonts w:eastAsiaTheme="minorEastAsia"/>
              <w:noProof/>
            </w:rPr>
          </w:pPr>
          <w:hyperlink w:anchor="_Toc91506617" w:history="1">
            <w:r w:rsidRPr="009B4910">
              <w:rPr>
                <w:rStyle w:val="Hyperlink"/>
                <w:noProof/>
              </w:rPr>
              <w:t>Bibliography</w:t>
            </w:r>
            <w:r>
              <w:rPr>
                <w:noProof/>
                <w:webHidden/>
              </w:rPr>
              <w:tab/>
            </w:r>
            <w:r>
              <w:rPr>
                <w:noProof/>
                <w:webHidden/>
              </w:rPr>
              <w:fldChar w:fldCharType="begin"/>
            </w:r>
            <w:r>
              <w:rPr>
                <w:noProof/>
                <w:webHidden/>
              </w:rPr>
              <w:instrText xml:space="preserve"> PAGEREF _Toc91506617 \h </w:instrText>
            </w:r>
            <w:r>
              <w:rPr>
                <w:noProof/>
                <w:webHidden/>
              </w:rPr>
            </w:r>
            <w:r>
              <w:rPr>
                <w:noProof/>
                <w:webHidden/>
              </w:rPr>
              <w:fldChar w:fldCharType="separate"/>
            </w:r>
            <w:r>
              <w:rPr>
                <w:noProof/>
                <w:webHidden/>
              </w:rPr>
              <w:t>43</w:t>
            </w:r>
            <w:r>
              <w:rPr>
                <w:noProof/>
                <w:webHidden/>
              </w:rPr>
              <w:fldChar w:fldCharType="end"/>
            </w:r>
          </w:hyperlink>
        </w:p>
        <w:p w14:paraId="7D8C2049" w14:textId="09AA373B" w:rsidR="008715AE" w:rsidRDefault="008715AE">
          <w:r>
            <w:rPr>
              <w:b/>
              <w:bCs/>
              <w:noProof/>
            </w:rPr>
            <w:fldChar w:fldCharType="end"/>
          </w:r>
        </w:p>
      </w:sdtContent>
    </w:sdt>
    <w:p w14:paraId="703E3F2C" w14:textId="77777777" w:rsidR="008715AE" w:rsidRDefault="008715AE" w:rsidP="00A12DCC"/>
    <w:p w14:paraId="4DFB2887" w14:textId="77777777" w:rsidR="002F4BCB" w:rsidRPr="002F4BCB" w:rsidRDefault="002F4BCB" w:rsidP="007A7AD9">
      <w:pPr>
        <w:rPr>
          <w:bCs/>
        </w:rPr>
      </w:pPr>
    </w:p>
    <w:p w14:paraId="6BD87452" w14:textId="77777777" w:rsidR="00E31DCD" w:rsidRDefault="00E31DCD" w:rsidP="007A7AD9"/>
    <w:p w14:paraId="69F351D1" w14:textId="3773691F" w:rsidR="007A7AD9" w:rsidRDefault="007A7AD9" w:rsidP="007A7AD9"/>
    <w:p w14:paraId="67224A86" w14:textId="56D4C3CB" w:rsidR="007A7AD9" w:rsidRDefault="007A7AD9" w:rsidP="007A7AD9"/>
    <w:p w14:paraId="7C6C1AB3" w14:textId="77777777" w:rsidR="00EA4E5F" w:rsidRPr="001E16F6" w:rsidRDefault="00EA4E5F" w:rsidP="00657C7E">
      <w:pPr>
        <w:pStyle w:val="Heading2"/>
      </w:pPr>
      <w:bookmarkStart w:id="0" w:name="_Toc91506602"/>
      <w:r w:rsidRPr="001E16F6">
        <w:lastRenderedPageBreak/>
        <w:t>Balance statistics for entropy weighting</w:t>
      </w:r>
      <w:bookmarkEnd w:id="0"/>
    </w:p>
    <w:p w14:paraId="453A197A" w14:textId="7FF56708" w:rsidR="00EA4E5F" w:rsidRDefault="00EA4E5F" w:rsidP="00EA4E5F">
      <w:pPr>
        <w:autoSpaceDE w:val="0"/>
        <w:autoSpaceDN w:val="0"/>
        <w:adjustRightInd w:val="0"/>
        <w:spacing w:after="0"/>
      </w:pPr>
      <w:r>
        <w:t xml:space="preserve">Table </w:t>
      </w:r>
      <w:r w:rsidR="00603C4C">
        <w:t>A.1</w:t>
      </w:r>
      <w:r>
        <w:t xml:space="preserve"> reports the variables used in the pre-processing phase for Model 2, as well as the means for the treatment group, the control group after entropy balancing and weighting, and the unweighted control group. </w:t>
      </w:r>
      <w:r w:rsidR="006E0BBB">
        <w:t>T</w:t>
      </w:r>
      <w:r>
        <w:t>he</w:t>
      </w:r>
      <w:r w:rsidR="003E051C">
        <w:t>re are</w:t>
      </w:r>
      <w:r>
        <w:t xml:space="preserve"> sizable improvements in balance associated with </w:t>
      </w:r>
      <w:r>
        <w:rPr>
          <w:i/>
        </w:rPr>
        <w:t>opposition autonomy</w:t>
      </w:r>
      <w:r>
        <w:t xml:space="preserve">, </w:t>
      </w:r>
      <w:r>
        <w:rPr>
          <w:i/>
        </w:rPr>
        <w:t>Polity score</w:t>
      </w:r>
      <w:r>
        <w:t xml:space="preserve">, </w:t>
      </w:r>
      <w:r>
        <w:rPr>
          <w:i/>
        </w:rPr>
        <w:t xml:space="preserve">high- </w:t>
      </w:r>
      <w:r>
        <w:t xml:space="preserve">and </w:t>
      </w:r>
      <w:r>
        <w:rPr>
          <w:i/>
        </w:rPr>
        <w:t>low-court independence</w:t>
      </w:r>
      <w:r>
        <w:t>,</w:t>
      </w:r>
      <w:r w:rsidR="003E051C">
        <w:t xml:space="preserve"> </w:t>
      </w:r>
      <w:r w:rsidR="003E051C">
        <w:rPr>
          <w:i/>
          <w:iCs/>
        </w:rPr>
        <w:t>transitional election</w:t>
      </w:r>
      <w:r w:rsidR="003E051C">
        <w:t xml:space="preserve">, </w:t>
      </w:r>
      <w:r w:rsidR="003E051C">
        <w:rPr>
          <w:i/>
          <w:iCs/>
        </w:rPr>
        <w:t>duration of the regime</w:t>
      </w:r>
      <w:r w:rsidR="003E051C">
        <w:t>,</w:t>
      </w:r>
      <w:r>
        <w:t xml:space="preserve"> and </w:t>
      </w:r>
      <w:r>
        <w:rPr>
          <w:i/>
        </w:rPr>
        <w:t>executive respect for the constitution</w:t>
      </w:r>
      <w:r>
        <w:t xml:space="preserve">. All of these are theoretically important variables for predicting attacks on the judiciary, suggesting that the re-weighted data will improve estimation of the causal effect of judicial independence compared to the raw data. </w:t>
      </w:r>
    </w:p>
    <w:p w14:paraId="301D755B" w14:textId="7537B138" w:rsidR="000F23DC" w:rsidRDefault="000F23DC" w:rsidP="00EA4E5F">
      <w:pPr>
        <w:autoSpaceDE w:val="0"/>
        <w:autoSpaceDN w:val="0"/>
        <w:adjustRightInd w:val="0"/>
        <w:spacing w:after="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6"/>
        <w:gridCol w:w="1772"/>
        <w:gridCol w:w="2133"/>
        <w:gridCol w:w="2389"/>
      </w:tblGrid>
      <w:tr w:rsidR="0090470C" w:rsidRPr="0090470C" w14:paraId="5C10DC1A" w14:textId="77777777" w:rsidTr="0090470C">
        <w:trPr>
          <w:tblCellSpacing w:w="15" w:type="dxa"/>
        </w:trPr>
        <w:tc>
          <w:tcPr>
            <w:tcW w:w="0" w:type="auto"/>
            <w:gridSpan w:val="4"/>
            <w:tcBorders>
              <w:bottom w:val="single" w:sz="6" w:space="0" w:color="000000"/>
            </w:tcBorders>
            <w:vAlign w:val="center"/>
            <w:hideMark/>
          </w:tcPr>
          <w:p w14:paraId="593186E5" w14:textId="77777777" w:rsidR="0090470C" w:rsidRPr="0090470C" w:rsidRDefault="0090470C" w:rsidP="0090470C">
            <w:pPr>
              <w:spacing w:after="0" w:line="240" w:lineRule="auto"/>
              <w:rPr>
                <w:rFonts w:ascii="Times New Roman" w:eastAsia="Times New Roman" w:hAnsi="Times New Roman" w:cs="Times New Roman"/>
                <w:sz w:val="24"/>
                <w:szCs w:val="24"/>
              </w:rPr>
            </w:pPr>
          </w:p>
        </w:tc>
      </w:tr>
      <w:tr w:rsidR="0090470C" w:rsidRPr="0090470C" w14:paraId="1C277894" w14:textId="77777777" w:rsidTr="0090470C">
        <w:trPr>
          <w:tblCellSpacing w:w="15" w:type="dxa"/>
        </w:trPr>
        <w:tc>
          <w:tcPr>
            <w:tcW w:w="0" w:type="auto"/>
            <w:vAlign w:val="center"/>
            <w:hideMark/>
          </w:tcPr>
          <w:p w14:paraId="0DD8B447" w14:textId="77777777" w:rsidR="0090470C" w:rsidRPr="0090470C" w:rsidRDefault="0090470C" w:rsidP="0090470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D88D1AC" w14:textId="1554E5B9" w:rsidR="0090470C" w:rsidRPr="0090470C" w:rsidRDefault="0090470C" w:rsidP="009047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group means</w:t>
            </w:r>
          </w:p>
        </w:tc>
        <w:tc>
          <w:tcPr>
            <w:tcW w:w="0" w:type="auto"/>
            <w:vAlign w:val="center"/>
            <w:hideMark/>
          </w:tcPr>
          <w:p w14:paraId="14E09113" w14:textId="430C97ED" w:rsidR="0090470C" w:rsidRPr="0090470C" w:rsidRDefault="0090470C" w:rsidP="009047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Weighted control group means</w:t>
            </w:r>
          </w:p>
        </w:tc>
        <w:tc>
          <w:tcPr>
            <w:tcW w:w="0" w:type="auto"/>
            <w:vAlign w:val="center"/>
            <w:hideMark/>
          </w:tcPr>
          <w:p w14:paraId="062A345D" w14:textId="3FDA844C" w:rsidR="0090470C" w:rsidRPr="0090470C" w:rsidRDefault="0090470C" w:rsidP="0090470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Unweighted control group means</w:t>
            </w:r>
          </w:p>
        </w:tc>
      </w:tr>
      <w:tr w:rsidR="0090470C" w:rsidRPr="0090470C" w14:paraId="6BCE24E8" w14:textId="77777777" w:rsidTr="0090470C">
        <w:trPr>
          <w:tblCellSpacing w:w="15" w:type="dxa"/>
        </w:trPr>
        <w:tc>
          <w:tcPr>
            <w:tcW w:w="0" w:type="auto"/>
            <w:gridSpan w:val="4"/>
            <w:tcBorders>
              <w:bottom w:val="single" w:sz="6" w:space="0" w:color="000000"/>
            </w:tcBorders>
            <w:vAlign w:val="center"/>
            <w:hideMark/>
          </w:tcPr>
          <w:p w14:paraId="3149805C"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p>
        </w:tc>
      </w:tr>
      <w:tr w:rsidR="0090470C" w:rsidRPr="0090470C" w14:paraId="406B8E0D" w14:textId="77777777" w:rsidTr="0090470C">
        <w:trPr>
          <w:tblCellSpacing w:w="15" w:type="dxa"/>
        </w:trPr>
        <w:tc>
          <w:tcPr>
            <w:tcW w:w="0" w:type="auto"/>
            <w:vAlign w:val="center"/>
            <w:hideMark/>
          </w:tcPr>
          <w:p w14:paraId="5E6AD02A" w14:textId="799AC77C" w:rsidR="0090470C" w:rsidRPr="0090470C" w:rsidRDefault="0090470C" w:rsidP="0090470C">
            <w:pPr>
              <w:spacing w:after="0" w:line="240" w:lineRule="auto"/>
              <w:rPr>
                <w:rFonts w:ascii="Times New Roman" w:eastAsia="Times New Roman" w:hAnsi="Times New Roman" w:cs="Times New Roman"/>
                <w:sz w:val="24"/>
                <w:szCs w:val="24"/>
              </w:rPr>
            </w:pPr>
            <w:r w:rsidRPr="00EA49B7">
              <w:rPr>
                <w:rFonts w:ascii="Times New Roman" w:hAnsi="Times New Roman" w:cs="Times New Roman"/>
                <w:sz w:val="24"/>
              </w:rPr>
              <w:t>Duration of the current constitutional regime</w:t>
            </w:r>
          </w:p>
        </w:tc>
        <w:tc>
          <w:tcPr>
            <w:tcW w:w="0" w:type="auto"/>
            <w:vAlign w:val="center"/>
            <w:hideMark/>
          </w:tcPr>
          <w:p w14:paraId="42C0CD13"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27.031</w:t>
            </w:r>
          </w:p>
        </w:tc>
        <w:tc>
          <w:tcPr>
            <w:tcW w:w="0" w:type="auto"/>
            <w:vAlign w:val="center"/>
            <w:hideMark/>
          </w:tcPr>
          <w:p w14:paraId="7988285E"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27.032</w:t>
            </w:r>
          </w:p>
        </w:tc>
        <w:tc>
          <w:tcPr>
            <w:tcW w:w="0" w:type="auto"/>
            <w:vAlign w:val="center"/>
            <w:hideMark/>
          </w:tcPr>
          <w:p w14:paraId="77818F83"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34.821</w:t>
            </w:r>
          </w:p>
        </w:tc>
      </w:tr>
      <w:tr w:rsidR="0090470C" w:rsidRPr="0090470C" w14:paraId="41E11ABA" w14:textId="77777777" w:rsidTr="0090470C">
        <w:trPr>
          <w:tblCellSpacing w:w="15" w:type="dxa"/>
        </w:trPr>
        <w:tc>
          <w:tcPr>
            <w:tcW w:w="0" w:type="auto"/>
            <w:vAlign w:val="center"/>
            <w:hideMark/>
          </w:tcPr>
          <w:p w14:paraId="79354D21" w14:textId="5EB16279"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autonomy</w:t>
            </w:r>
          </w:p>
        </w:tc>
        <w:tc>
          <w:tcPr>
            <w:tcW w:w="0" w:type="auto"/>
            <w:vAlign w:val="center"/>
            <w:hideMark/>
          </w:tcPr>
          <w:p w14:paraId="0CDCE4FA"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1.164</w:t>
            </w:r>
          </w:p>
        </w:tc>
        <w:tc>
          <w:tcPr>
            <w:tcW w:w="0" w:type="auto"/>
            <w:vAlign w:val="center"/>
            <w:hideMark/>
          </w:tcPr>
          <w:p w14:paraId="1148F336"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1.164</w:t>
            </w:r>
          </w:p>
        </w:tc>
        <w:tc>
          <w:tcPr>
            <w:tcW w:w="0" w:type="auto"/>
            <w:vAlign w:val="center"/>
            <w:hideMark/>
          </w:tcPr>
          <w:p w14:paraId="36A70E6C"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0.608</w:t>
            </w:r>
          </w:p>
        </w:tc>
      </w:tr>
      <w:tr w:rsidR="0090470C" w:rsidRPr="0090470C" w14:paraId="269CEEEA" w14:textId="77777777" w:rsidTr="0090470C">
        <w:trPr>
          <w:tblCellSpacing w:w="15" w:type="dxa"/>
        </w:trPr>
        <w:tc>
          <w:tcPr>
            <w:tcW w:w="0" w:type="auto"/>
            <w:vAlign w:val="center"/>
            <w:hideMark/>
          </w:tcPr>
          <w:p w14:paraId="73CB3512" w14:textId="7B2DC880"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55BFFC22"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0.744</w:t>
            </w:r>
          </w:p>
        </w:tc>
        <w:tc>
          <w:tcPr>
            <w:tcW w:w="0" w:type="auto"/>
            <w:vAlign w:val="center"/>
            <w:hideMark/>
          </w:tcPr>
          <w:p w14:paraId="41388349"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0.744</w:t>
            </w:r>
          </w:p>
        </w:tc>
        <w:tc>
          <w:tcPr>
            <w:tcW w:w="0" w:type="auto"/>
            <w:vAlign w:val="center"/>
            <w:hideMark/>
          </w:tcPr>
          <w:p w14:paraId="301166AE"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0.019</w:t>
            </w:r>
          </w:p>
        </w:tc>
      </w:tr>
      <w:tr w:rsidR="0090470C" w:rsidRPr="0090470C" w14:paraId="7273FF16" w14:textId="77777777" w:rsidTr="0090470C">
        <w:trPr>
          <w:tblCellSpacing w:w="15" w:type="dxa"/>
        </w:trPr>
        <w:tc>
          <w:tcPr>
            <w:tcW w:w="0" w:type="auto"/>
            <w:vAlign w:val="center"/>
            <w:hideMark/>
          </w:tcPr>
          <w:p w14:paraId="6D864858" w14:textId="5CC9D1C7"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Latent judicial independence</w:t>
            </w:r>
          </w:p>
        </w:tc>
        <w:tc>
          <w:tcPr>
            <w:tcW w:w="0" w:type="auto"/>
            <w:vAlign w:val="center"/>
            <w:hideMark/>
          </w:tcPr>
          <w:p w14:paraId="539240CB"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0.412</w:t>
            </w:r>
          </w:p>
        </w:tc>
        <w:tc>
          <w:tcPr>
            <w:tcW w:w="0" w:type="auto"/>
            <w:vAlign w:val="center"/>
            <w:hideMark/>
          </w:tcPr>
          <w:p w14:paraId="2CCC8A15"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0.412</w:t>
            </w:r>
          </w:p>
        </w:tc>
        <w:tc>
          <w:tcPr>
            <w:tcW w:w="0" w:type="auto"/>
            <w:vAlign w:val="center"/>
            <w:hideMark/>
          </w:tcPr>
          <w:p w14:paraId="3DDA1568"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0.382</w:t>
            </w:r>
          </w:p>
        </w:tc>
      </w:tr>
      <w:tr w:rsidR="0090470C" w:rsidRPr="0090470C" w14:paraId="0C9CF41A" w14:textId="77777777" w:rsidTr="0090470C">
        <w:trPr>
          <w:tblCellSpacing w:w="15" w:type="dxa"/>
        </w:trPr>
        <w:tc>
          <w:tcPr>
            <w:tcW w:w="0" w:type="auto"/>
            <w:vAlign w:val="center"/>
            <w:hideMark/>
          </w:tcPr>
          <w:p w14:paraId="670DD3B2" w14:textId="768E6FA2"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187F324D"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7.559</w:t>
            </w:r>
          </w:p>
        </w:tc>
        <w:tc>
          <w:tcPr>
            <w:tcW w:w="0" w:type="auto"/>
            <w:vAlign w:val="center"/>
            <w:hideMark/>
          </w:tcPr>
          <w:p w14:paraId="62B97742"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7.559</w:t>
            </w:r>
          </w:p>
        </w:tc>
        <w:tc>
          <w:tcPr>
            <w:tcW w:w="0" w:type="auto"/>
            <w:vAlign w:val="center"/>
            <w:hideMark/>
          </w:tcPr>
          <w:p w14:paraId="0020FD2A"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7.926</w:t>
            </w:r>
          </w:p>
        </w:tc>
      </w:tr>
      <w:tr w:rsidR="0090470C" w:rsidRPr="0090470C" w14:paraId="0882B699" w14:textId="77777777" w:rsidTr="0090470C">
        <w:trPr>
          <w:tblCellSpacing w:w="15" w:type="dxa"/>
        </w:trPr>
        <w:tc>
          <w:tcPr>
            <w:tcW w:w="0" w:type="auto"/>
            <w:vAlign w:val="center"/>
            <w:hideMark/>
          </w:tcPr>
          <w:p w14:paraId="7C4D33A1" w14:textId="0FE8D175"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Urbanization</w:t>
            </w:r>
          </w:p>
        </w:tc>
        <w:tc>
          <w:tcPr>
            <w:tcW w:w="0" w:type="auto"/>
            <w:vAlign w:val="center"/>
            <w:hideMark/>
          </w:tcPr>
          <w:p w14:paraId="38C299D2"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0.446</w:t>
            </w:r>
          </w:p>
        </w:tc>
        <w:tc>
          <w:tcPr>
            <w:tcW w:w="0" w:type="auto"/>
            <w:vAlign w:val="center"/>
            <w:hideMark/>
          </w:tcPr>
          <w:p w14:paraId="1C93DF0A"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0.446</w:t>
            </w:r>
          </w:p>
        </w:tc>
        <w:tc>
          <w:tcPr>
            <w:tcW w:w="0" w:type="auto"/>
            <w:vAlign w:val="center"/>
            <w:hideMark/>
          </w:tcPr>
          <w:p w14:paraId="6FE03CA0"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0.477</w:t>
            </w:r>
          </w:p>
        </w:tc>
      </w:tr>
      <w:tr w:rsidR="0090470C" w:rsidRPr="0090470C" w14:paraId="0BE935CA" w14:textId="77777777" w:rsidTr="0090470C">
        <w:trPr>
          <w:tblCellSpacing w:w="15" w:type="dxa"/>
        </w:trPr>
        <w:tc>
          <w:tcPr>
            <w:tcW w:w="0" w:type="auto"/>
            <w:vAlign w:val="center"/>
            <w:hideMark/>
          </w:tcPr>
          <w:p w14:paraId="19A3B16C" w14:textId="3F68299C"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High-court independence</w:t>
            </w:r>
          </w:p>
        </w:tc>
        <w:tc>
          <w:tcPr>
            <w:tcW w:w="0" w:type="auto"/>
            <w:vAlign w:val="center"/>
            <w:hideMark/>
          </w:tcPr>
          <w:p w14:paraId="37DA4BA9"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0.421</w:t>
            </w:r>
          </w:p>
        </w:tc>
        <w:tc>
          <w:tcPr>
            <w:tcW w:w="0" w:type="auto"/>
            <w:vAlign w:val="center"/>
            <w:hideMark/>
          </w:tcPr>
          <w:p w14:paraId="4C955A8D"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0.421</w:t>
            </w:r>
          </w:p>
        </w:tc>
        <w:tc>
          <w:tcPr>
            <w:tcW w:w="0" w:type="auto"/>
            <w:vAlign w:val="center"/>
            <w:hideMark/>
          </w:tcPr>
          <w:p w14:paraId="18BFA9FE"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-0.274</w:t>
            </w:r>
          </w:p>
        </w:tc>
      </w:tr>
      <w:tr w:rsidR="0090470C" w:rsidRPr="0090470C" w14:paraId="462AE837" w14:textId="77777777" w:rsidTr="0090470C">
        <w:trPr>
          <w:tblCellSpacing w:w="15" w:type="dxa"/>
        </w:trPr>
        <w:tc>
          <w:tcPr>
            <w:tcW w:w="0" w:type="auto"/>
            <w:vAlign w:val="center"/>
            <w:hideMark/>
          </w:tcPr>
          <w:p w14:paraId="0CC148EC" w14:textId="1B7492F9"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Low-court independence</w:t>
            </w:r>
          </w:p>
        </w:tc>
        <w:tc>
          <w:tcPr>
            <w:tcW w:w="0" w:type="auto"/>
            <w:vAlign w:val="center"/>
            <w:hideMark/>
          </w:tcPr>
          <w:p w14:paraId="6E174499"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0.673</w:t>
            </w:r>
          </w:p>
        </w:tc>
        <w:tc>
          <w:tcPr>
            <w:tcW w:w="0" w:type="auto"/>
            <w:vAlign w:val="center"/>
            <w:hideMark/>
          </w:tcPr>
          <w:p w14:paraId="0DAF8AA3"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0.673</w:t>
            </w:r>
          </w:p>
        </w:tc>
        <w:tc>
          <w:tcPr>
            <w:tcW w:w="0" w:type="auto"/>
            <w:vAlign w:val="center"/>
            <w:hideMark/>
          </w:tcPr>
          <w:p w14:paraId="226635CE"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-0.119</w:t>
            </w:r>
          </w:p>
        </w:tc>
      </w:tr>
      <w:tr w:rsidR="0090470C" w:rsidRPr="0090470C" w14:paraId="1E0620D6" w14:textId="77777777" w:rsidTr="0090470C">
        <w:trPr>
          <w:tblCellSpacing w:w="15" w:type="dxa"/>
        </w:trPr>
        <w:tc>
          <w:tcPr>
            <w:tcW w:w="0" w:type="auto"/>
            <w:vAlign w:val="center"/>
            <w:hideMark/>
          </w:tcPr>
          <w:p w14:paraId="771B71A6" w14:textId="79ECA424" w:rsidR="0090470C" w:rsidRPr="0090470C" w:rsidRDefault="0090470C" w:rsidP="0090470C">
            <w:pPr>
              <w:spacing w:after="0" w:line="240" w:lineRule="auto"/>
              <w:rPr>
                <w:rFonts w:ascii="Times New Roman" w:eastAsia="Times New Roman" w:hAnsi="Times New Roman" w:cs="Times New Roman"/>
                <w:sz w:val="24"/>
                <w:szCs w:val="24"/>
              </w:rPr>
            </w:pPr>
            <w:r w:rsidRPr="00135692">
              <w:rPr>
                <w:rFonts w:ascii="Times New Roman" w:eastAsia="Times New Roman" w:hAnsi="Times New Roman" w:cs="Times New Roman"/>
                <w:sz w:val="24"/>
                <w:szCs w:val="24"/>
              </w:rPr>
              <w:t>Transitional</w:t>
            </w:r>
            <w:r>
              <w:rPr>
                <w:rFonts w:ascii="Times New Roman" w:eastAsia="Times New Roman" w:hAnsi="Times New Roman" w:cs="Times New Roman"/>
                <w:sz w:val="24"/>
                <w:szCs w:val="24"/>
              </w:rPr>
              <w:t xml:space="preserve"> election</w:t>
            </w:r>
          </w:p>
        </w:tc>
        <w:tc>
          <w:tcPr>
            <w:tcW w:w="0" w:type="auto"/>
            <w:vAlign w:val="center"/>
            <w:hideMark/>
          </w:tcPr>
          <w:p w14:paraId="72E3EE2E"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0.016</w:t>
            </w:r>
          </w:p>
        </w:tc>
        <w:tc>
          <w:tcPr>
            <w:tcW w:w="0" w:type="auto"/>
            <w:vAlign w:val="center"/>
            <w:hideMark/>
          </w:tcPr>
          <w:p w14:paraId="2D3544BC"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0.016</w:t>
            </w:r>
          </w:p>
        </w:tc>
        <w:tc>
          <w:tcPr>
            <w:tcW w:w="0" w:type="auto"/>
            <w:vAlign w:val="center"/>
            <w:hideMark/>
          </w:tcPr>
          <w:p w14:paraId="6F9ABB08"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0.057</w:t>
            </w:r>
          </w:p>
        </w:tc>
      </w:tr>
      <w:tr w:rsidR="0090470C" w:rsidRPr="0090470C" w14:paraId="10222A0A" w14:textId="77777777" w:rsidTr="0090470C">
        <w:trPr>
          <w:tblCellSpacing w:w="15" w:type="dxa"/>
        </w:trPr>
        <w:tc>
          <w:tcPr>
            <w:tcW w:w="0" w:type="auto"/>
            <w:vAlign w:val="center"/>
            <w:hideMark/>
          </w:tcPr>
          <w:p w14:paraId="6C268031" w14:textId="77B65020"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respect for the constitution</w:t>
            </w:r>
          </w:p>
        </w:tc>
        <w:tc>
          <w:tcPr>
            <w:tcW w:w="0" w:type="auto"/>
            <w:vAlign w:val="center"/>
            <w:hideMark/>
          </w:tcPr>
          <w:p w14:paraId="1C10B876"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0.957</w:t>
            </w:r>
          </w:p>
        </w:tc>
        <w:tc>
          <w:tcPr>
            <w:tcW w:w="0" w:type="auto"/>
            <w:vAlign w:val="center"/>
            <w:hideMark/>
          </w:tcPr>
          <w:p w14:paraId="488146A2"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0.957</w:t>
            </w:r>
          </w:p>
        </w:tc>
        <w:tc>
          <w:tcPr>
            <w:tcW w:w="0" w:type="auto"/>
            <w:vAlign w:val="center"/>
            <w:hideMark/>
          </w:tcPr>
          <w:p w14:paraId="227F7E6F"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0.283</w:t>
            </w:r>
          </w:p>
        </w:tc>
      </w:tr>
      <w:tr w:rsidR="0090470C" w:rsidRPr="0090470C" w14:paraId="0795E604" w14:textId="77777777" w:rsidTr="0090470C">
        <w:trPr>
          <w:tblCellSpacing w:w="15" w:type="dxa"/>
        </w:trPr>
        <w:tc>
          <w:tcPr>
            <w:tcW w:w="0" w:type="auto"/>
            <w:vAlign w:val="center"/>
            <w:hideMark/>
          </w:tcPr>
          <w:p w14:paraId="09B38094" w14:textId="593FA51D"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information index</w:t>
            </w:r>
          </w:p>
        </w:tc>
        <w:tc>
          <w:tcPr>
            <w:tcW w:w="0" w:type="auto"/>
            <w:vAlign w:val="center"/>
            <w:hideMark/>
          </w:tcPr>
          <w:p w14:paraId="4658510F"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0.722</w:t>
            </w:r>
          </w:p>
        </w:tc>
        <w:tc>
          <w:tcPr>
            <w:tcW w:w="0" w:type="auto"/>
            <w:vAlign w:val="center"/>
            <w:hideMark/>
          </w:tcPr>
          <w:p w14:paraId="452A7521"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0.722</w:t>
            </w:r>
          </w:p>
        </w:tc>
        <w:tc>
          <w:tcPr>
            <w:tcW w:w="0" w:type="auto"/>
            <w:vAlign w:val="center"/>
            <w:hideMark/>
          </w:tcPr>
          <w:p w14:paraId="08DC542D"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0.545</w:t>
            </w:r>
          </w:p>
        </w:tc>
      </w:tr>
      <w:tr w:rsidR="0090470C" w:rsidRPr="0090470C" w14:paraId="7FD85815" w14:textId="77777777" w:rsidTr="0090470C">
        <w:trPr>
          <w:tblCellSpacing w:w="15" w:type="dxa"/>
        </w:trPr>
        <w:tc>
          <w:tcPr>
            <w:tcW w:w="0" w:type="auto"/>
            <w:vAlign w:val="center"/>
            <w:hideMark/>
          </w:tcPr>
          <w:p w14:paraId="1CA5EC9D" w14:textId="29170578"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14:paraId="24730F9D"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4.395</w:t>
            </w:r>
          </w:p>
        </w:tc>
        <w:tc>
          <w:tcPr>
            <w:tcW w:w="0" w:type="auto"/>
            <w:vAlign w:val="center"/>
            <w:hideMark/>
          </w:tcPr>
          <w:p w14:paraId="6D2AC5EF"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4.395</w:t>
            </w:r>
          </w:p>
        </w:tc>
        <w:tc>
          <w:tcPr>
            <w:tcW w:w="0" w:type="auto"/>
            <w:vAlign w:val="center"/>
            <w:hideMark/>
          </w:tcPr>
          <w:p w14:paraId="1CF8621B"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5.510</w:t>
            </w:r>
          </w:p>
        </w:tc>
      </w:tr>
      <w:tr w:rsidR="0090470C" w:rsidRPr="0090470C" w14:paraId="530AAB7D" w14:textId="77777777" w:rsidTr="0090470C">
        <w:trPr>
          <w:tblCellSpacing w:w="15" w:type="dxa"/>
        </w:trPr>
        <w:tc>
          <w:tcPr>
            <w:tcW w:w="0" w:type="auto"/>
            <w:vAlign w:val="center"/>
            <w:hideMark/>
          </w:tcPr>
          <w:p w14:paraId="29B81943" w14:textId="05164D99" w:rsidR="0090470C" w:rsidRPr="0090470C" w:rsidRDefault="0090470C" w:rsidP="0090470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Legislative constraints on the executive</w:t>
            </w:r>
          </w:p>
        </w:tc>
        <w:tc>
          <w:tcPr>
            <w:tcW w:w="0" w:type="auto"/>
            <w:vAlign w:val="center"/>
            <w:hideMark/>
          </w:tcPr>
          <w:p w14:paraId="16ADEE18"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0.590</w:t>
            </w:r>
          </w:p>
        </w:tc>
        <w:tc>
          <w:tcPr>
            <w:tcW w:w="0" w:type="auto"/>
            <w:vAlign w:val="center"/>
            <w:hideMark/>
          </w:tcPr>
          <w:p w14:paraId="2993BE86"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0.590</w:t>
            </w:r>
          </w:p>
        </w:tc>
        <w:tc>
          <w:tcPr>
            <w:tcW w:w="0" w:type="auto"/>
            <w:vAlign w:val="center"/>
            <w:hideMark/>
          </w:tcPr>
          <w:p w14:paraId="2400F02D"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r w:rsidRPr="0090470C">
              <w:rPr>
                <w:rFonts w:ascii="Times New Roman" w:eastAsia="Times New Roman" w:hAnsi="Times New Roman" w:cs="Times New Roman"/>
                <w:sz w:val="24"/>
                <w:szCs w:val="24"/>
              </w:rPr>
              <w:t>0.433</w:t>
            </w:r>
          </w:p>
        </w:tc>
      </w:tr>
      <w:tr w:rsidR="0090470C" w:rsidRPr="0090470C" w14:paraId="4F8EBE70" w14:textId="77777777" w:rsidTr="0090470C">
        <w:trPr>
          <w:tblCellSpacing w:w="15" w:type="dxa"/>
        </w:trPr>
        <w:tc>
          <w:tcPr>
            <w:tcW w:w="0" w:type="auto"/>
            <w:gridSpan w:val="4"/>
            <w:tcBorders>
              <w:bottom w:val="single" w:sz="6" w:space="0" w:color="000000"/>
            </w:tcBorders>
            <w:vAlign w:val="center"/>
            <w:hideMark/>
          </w:tcPr>
          <w:p w14:paraId="5B61BCA4" w14:textId="77777777" w:rsidR="0090470C" w:rsidRPr="0090470C" w:rsidRDefault="0090470C" w:rsidP="0090470C">
            <w:pPr>
              <w:spacing w:after="0" w:line="240" w:lineRule="auto"/>
              <w:jc w:val="center"/>
              <w:rPr>
                <w:rFonts w:ascii="Times New Roman" w:eastAsia="Times New Roman" w:hAnsi="Times New Roman" w:cs="Times New Roman"/>
                <w:sz w:val="24"/>
                <w:szCs w:val="24"/>
              </w:rPr>
            </w:pPr>
          </w:p>
        </w:tc>
      </w:tr>
    </w:tbl>
    <w:p w14:paraId="749695E5" w14:textId="77777777" w:rsidR="0090470C" w:rsidRDefault="0090470C" w:rsidP="00EA4E5F">
      <w:pPr>
        <w:autoSpaceDE w:val="0"/>
        <w:autoSpaceDN w:val="0"/>
        <w:adjustRightInd w:val="0"/>
        <w:spacing w:after="0"/>
      </w:pPr>
    </w:p>
    <w:p w14:paraId="60F03D87" w14:textId="77777777" w:rsidR="00EA4E5F" w:rsidRDefault="00EA4E5F" w:rsidP="00EA4E5F">
      <w:pPr>
        <w:autoSpaceDE w:val="0"/>
        <w:autoSpaceDN w:val="0"/>
        <w:adjustRightInd w:val="0"/>
        <w:spacing w:after="0"/>
      </w:pPr>
    </w:p>
    <w:p w14:paraId="34188235" w14:textId="77777777" w:rsidR="00EA4E5F" w:rsidRPr="001B51BE" w:rsidRDefault="00EA4E5F" w:rsidP="00EA4E5F">
      <w:pPr>
        <w:spacing w:after="0" w:line="240" w:lineRule="auto"/>
        <w:rPr>
          <w:rFonts w:ascii="Times New Roman" w:eastAsia="Times New Roman" w:hAnsi="Times New Roman" w:cs="Times New Roman"/>
          <w:vanish/>
          <w:sz w:val="24"/>
          <w:szCs w:val="24"/>
        </w:rPr>
      </w:pPr>
    </w:p>
    <w:p w14:paraId="2B47F4AF" w14:textId="77777777" w:rsidR="00EA4E5F" w:rsidRDefault="00EA4E5F" w:rsidP="00EA4E5F">
      <w:pPr>
        <w:autoSpaceDE w:val="0"/>
        <w:autoSpaceDN w:val="0"/>
        <w:adjustRightInd w:val="0"/>
        <w:spacing w:after="0"/>
        <w:jc w:val="center"/>
      </w:pPr>
    </w:p>
    <w:p w14:paraId="0282B7B8" w14:textId="714CEFFF" w:rsidR="00EA4E5F" w:rsidRPr="00D2148A" w:rsidRDefault="00EA4E5F" w:rsidP="00EA4E5F">
      <w:pPr>
        <w:autoSpaceDE w:val="0"/>
        <w:autoSpaceDN w:val="0"/>
        <w:adjustRightInd w:val="0"/>
        <w:spacing w:after="0"/>
        <w:jc w:val="center"/>
      </w:pPr>
      <w:r>
        <w:t xml:space="preserve">Table </w:t>
      </w:r>
      <w:r w:rsidR="00603C4C">
        <w:t>A.1</w:t>
      </w:r>
      <w:r>
        <w:t xml:space="preserve">: Balance improvements for covariates used in entropy balancing (Model </w:t>
      </w:r>
      <w:r w:rsidR="00603C4C">
        <w:t>2</w:t>
      </w:r>
      <w:r>
        <w:t>)</w:t>
      </w:r>
    </w:p>
    <w:p w14:paraId="6BCEAEA9" w14:textId="77777777" w:rsidR="00EA4E5F" w:rsidRDefault="00EA4E5F" w:rsidP="00EA4E5F">
      <w:pPr>
        <w:autoSpaceDE w:val="0"/>
        <w:autoSpaceDN w:val="0"/>
        <w:adjustRightInd w:val="0"/>
        <w:spacing w:after="0"/>
      </w:pPr>
    </w:p>
    <w:p w14:paraId="750D8815" w14:textId="77777777" w:rsidR="0097104E" w:rsidRPr="001E16F6" w:rsidRDefault="0097104E" w:rsidP="00657C7E">
      <w:pPr>
        <w:pStyle w:val="Heading2"/>
      </w:pPr>
      <w:bookmarkStart w:id="1" w:name="_Toc91506603"/>
      <w:r w:rsidRPr="001E16F6">
        <w:t>Interaction effect validation</w:t>
      </w:r>
      <w:bookmarkEnd w:id="1"/>
    </w:p>
    <w:p w14:paraId="232A8212" w14:textId="13F7EED7" w:rsidR="0097104E" w:rsidRDefault="00F03172" w:rsidP="00A12DCC">
      <w:pPr>
        <w:rPr>
          <w:iCs/>
        </w:rPr>
      </w:pPr>
      <w:r>
        <w:rPr>
          <w:iCs/>
        </w:rPr>
        <w:t xml:space="preserve">Linear multiplicative interaction models of the kind used here can be misleading if the assumption of a linear change in the marginal effect does not hold and/or there is a lack of common support—meaning that either the treatment or control condition is available over only a limited range of the moderator.  </w:t>
      </w:r>
      <w:r w:rsidR="001C4658">
        <w:rPr>
          <w:iCs/>
        </w:rPr>
        <w:t xml:space="preserve">To help validate interaction results, </w:t>
      </w:r>
      <w:proofErr w:type="spellStart"/>
      <w:r w:rsidR="001C4658">
        <w:rPr>
          <w:iCs/>
        </w:rPr>
        <w:t>Hainmueller</w:t>
      </w:r>
      <w:proofErr w:type="spellEnd"/>
      <w:r w:rsidR="001C4658">
        <w:rPr>
          <w:iCs/>
        </w:rPr>
        <w:t xml:space="preserve"> et al </w:t>
      </w:r>
      <w:r w:rsidR="001C4658">
        <w:rPr>
          <w:iCs/>
        </w:rPr>
        <w:fldChar w:fldCharType="begin" w:fldLock="1"/>
      </w:r>
      <w:r w:rsidR="001E639C">
        <w:rPr>
          <w:iCs/>
        </w:rPr>
        <w:instrText>ADDIN CSL_CITATION {"citationItems":[{"id":"ITEM-1","itemData":{"DOI":"10.1017/pan.2018.46","ISSN":"14764989","abstract":"Multiplicative interaction models are widely used in social science to examine whether the relationship between an outcome and an independent variable changes with a moderating variable. Current empirical practice tends to overlook two important problems. First, these models assume a linear interaction effect that changes at a constant rate with the moderator. Second, estimates of the conditional effects of the independent variable can be misleading if there is a lack of common support of the moderator. Replicating 46 interaction effects from 22 recent publications in five top political science journals, we find that these core assumptions often fail in practice, suggesting that a large portion of findings across all political science subfields based on interaction models are fragile and model dependent. We propose a checklist of simple diagnostics to assess the validity of these assumptions and offer flexible estimation strategies that allow for nonlinear interaction effects and safeguard against excessive extrapolation. These statistical routines are available in both R and STATA.","author":[{"dropping-particle":"","family":"Hainmueller","given":"Jens","non-dropping-particle":"","parse-names":false,"suffix":""},{"dropping-particle":"","family":"Mummolo","given":"Jonathan","non-dropping-particle":"","parse-names":false,"suffix":""},{"dropping-particle":"","family":"Xu","given":"Yiqing","non-dropping-particle":"","parse-names":false,"suffix":""}],"container-title":"Political Analysis","id":"ITEM-1","issue":"2","issued":{"date-parts":[["2019"]]},"page":"163-192","title":"How Much Should We Trust Estimates from Multiplicative Interaction Models? Simple Tools to Improve Empirical Practice","type":"article-journal","volume":"27"},"uris":["http://www.mendeley.com/documents/?uuid=d56b177a-397c-41be-853a-086f351428b1"]}],"mendeley":{"formattedCitation":"(Hainmueller et al., 2019)","manualFormatting":"(2019)","plainTextFormattedCitation":"(Hainmueller et al., 2019)","previouslyFormattedCitation":"(Hainmueller et al., 2019)"},"properties":{"noteIndex":0},"schema":"https://github.com/citation-style-language/schema/raw/master/csl-citation.json"}</w:instrText>
      </w:r>
      <w:r w:rsidR="001C4658">
        <w:rPr>
          <w:iCs/>
        </w:rPr>
        <w:fldChar w:fldCharType="separate"/>
      </w:r>
      <w:r w:rsidR="001C4658" w:rsidRPr="001C4658">
        <w:rPr>
          <w:iCs/>
          <w:noProof/>
        </w:rPr>
        <w:t>(2019)</w:t>
      </w:r>
      <w:r w:rsidR="001C4658">
        <w:rPr>
          <w:iCs/>
        </w:rPr>
        <w:fldChar w:fldCharType="end"/>
      </w:r>
      <w:r w:rsidR="001C4658">
        <w:rPr>
          <w:iCs/>
        </w:rPr>
        <w:t xml:space="preserve"> propose dividing a continuous moderator into discrete bins, and then estimating the marginal effect of the treatment on the dependent variable for</w:t>
      </w:r>
      <w:r w:rsidR="00800B8D">
        <w:rPr>
          <w:iCs/>
        </w:rPr>
        <w:t xml:space="preserve"> the median value of</w:t>
      </w:r>
      <w:r w:rsidR="001C4658">
        <w:rPr>
          <w:iCs/>
        </w:rPr>
        <w:t xml:space="preserve"> each of those bins. This has the advantage of enabling the researcher to visually inspect the assumption of linear trends (by comparing the </w:t>
      </w:r>
      <w:r w:rsidR="00800B8D">
        <w:rPr>
          <w:iCs/>
        </w:rPr>
        <w:t>positions of the resulting</w:t>
      </w:r>
      <w:r w:rsidR="001C4658">
        <w:rPr>
          <w:iCs/>
        </w:rPr>
        <w:t xml:space="preserve"> marginal effects</w:t>
      </w:r>
      <w:r w:rsidR="00800B8D">
        <w:rPr>
          <w:iCs/>
        </w:rPr>
        <w:t xml:space="preserve">), </w:t>
      </w:r>
      <w:r w:rsidR="00800B8D">
        <w:rPr>
          <w:iCs/>
        </w:rPr>
        <w:lastRenderedPageBreak/>
        <w:t>and of testing the marginal effects only for typical values of the moderating variable.</w:t>
      </w:r>
      <w:r w:rsidR="001C4658">
        <w:rPr>
          <w:iCs/>
        </w:rPr>
        <w:t xml:space="preserve"> </w:t>
      </w:r>
      <w:r w:rsidR="00800B8D">
        <w:rPr>
          <w:iCs/>
        </w:rPr>
        <w:t xml:space="preserve"> Diagnostic plots using this test are presented in Figure </w:t>
      </w:r>
      <w:r w:rsidR="00603C4C">
        <w:rPr>
          <w:iCs/>
        </w:rPr>
        <w:t>A.1</w:t>
      </w:r>
      <w:r w:rsidR="00800B8D">
        <w:rPr>
          <w:iCs/>
        </w:rPr>
        <w:t>. The standard marginal effect plot is overlaid by the point estimates and 95% confidence intervals of the binning method. The plots show that the general marginal effect is not driven by extreme values of the moderator, suggesting that common support is upheld.</w:t>
      </w:r>
      <w:r w:rsidR="003568D3">
        <w:rPr>
          <w:iCs/>
        </w:rPr>
        <w:t xml:space="preserve"> In three of the four models, the first and second tercile marginal effects are statistically significant; in Model 1 only the first tercile estimate is.</w:t>
      </w:r>
      <w:r w:rsidR="00800B8D">
        <w:rPr>
          <w:iCs/>
        </w:rPr>
        <w:t xml:space="preserve"> They also show that the assumption of linear interactive effects is well supported, </w:t>
      </w:r>
      <w:proofErr w:type="gramStart"/>
      <w:r w:rsidR="00800B8D">
        <w:rPr>
          <w:iCs/>
        </w:rPr>
        <w:t>with the possible exception of</w:t>
      </w:r>
      <w:proofErr w:type="gramEnd"/>
      <w:r w:rsidR="00800B8D">
        <w:rPr>
          <w:iCs/>
        </w:rPr>
        <w:t xml:space="preserve"> Model </w:t>
      </w:r>
      <w:r w:rsidR="000113B6">
        <w:rPr>
          <w:iCs/>
        </w:rPr>
        <w:t>1</w:t>
      </w:r>
      <w:r w:rsidR="00800B8D">
        <w:rPr>
          <w:iCs/>
        </w:rPr>
        <w:t xml:space="preserve"> in the </w:t>
      </w:r>
      <w:r w:rsidR="000113B6">
        <w:rPr>
          <w:iCs/>
        </w:rPr>
        <w:t>upper left</w:t>
      </w:r>
      <w:r w:rsidR="00800B8D">
        <w:rPr>
          <w:iCs/>
        </w:rPr>
        <w:t xml:space="preserve"> quadrant where the point estimate falls</w:t>
      </w:r>
      <w:r w:rsidR="000113B6">
        <w:rPr>
          <w:iCs/>
        </w:rPr>
        <w:t xml:space="preserve"> just</w:t>
      </w:r>
      <w:r w:rsidR="00800B8D">
        <w:rPr>
          <w:iCs/>
        </w:rPr>
        <w:t xml:space="preserve"> outside the 95% confidence interval for the linear model. Though the confidence interval of the point estimate itself overlaps with the general model, it is still worth investigating Model </w:t>
      </w:r>
      <w:r w:rsidR="000113B6">
        <w:rPr>
          <w:iCs/>
        </w:rPr>
        <w:t>1</w:t>
      </w:r>
      <w:r w:rsidR="00800B8D">
        <w:rPr>
          <w:iCs/>
        </w:rPr>
        <w:t xml:space="preserve"> more closely.  </w:t>
      </w:r>
    </w:p>
    <w:p w14:paraId="30CCAA82" w14:textId="72D46EF5" w:rsidR="0097104E" w:rsidRDefault="000113B6" w:rsidP="00A12DCC">
      <w:pPr>
        <w:rPr>
          <w:iCs/>
        </w:rPr>
      </w:pPr>
      <w:r>
        <w:rPr>
          <w:iCs/>
          <w:noProof/>
        </w:rPr>
        <w:drawing>
          <wp:inline distT="0" distB="0" distL="0" distR="0" wp14:anchorId="5AB19EF8" wp14:editId="791F820F">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36B5F905" w14:textId="1A033A4B" w:rsidR="0097104E" w:rsidRDefault="00800B8D" w:rsidP="00126F76">
      <w:pPr>
        <w:jc w:val="center"/>
        <w:rPr>
          <w:iCs/>
        </w:rPr>
      </w:pPr>
      <w:r>
        <w:rPr>
          <w:iCs/>
        </w:rPr>
        <w:t xml:space="preserve">Figure </w:t>
      </w:r>
      <w:r w:rsidR="00603C4C">
        <w:rPr>
          <w:iCs/>
        </w:rPr>
        <w:t>A.1</w:t>
      </w:r>
      <w:r>
        <w:rPr>
          <w:iCs/>
        </w:rPr>
        <w:t xml:space="preserve">: </w:t>
      </w:r>
      <w:r w:rsidR="000113B6">
        <w:rPr>
          <w:iCs/>
        </w:rPr>
        <w:t>Validation plots for</w:t>
      </w:r>
      <w:r w:rsidR="004F4D93">
        <w:rPr>
          <w:iCs/>
        </w:rPr>
        <w:t xml:space="preserve"> linear interaction models</w:t>
      </w:r>
    </w:p>
    <w:p w14:paraId="7E1F0CB4" w14:textId="7134B199" w:rsidR="00800B8D" w:rsidRDefault="00800B8D" w:rsidP="00A12DCC">
      <w:pPr>
        <w:rPr>
          <w:iCs/>
        </w:rPr>
      </w:pPr>
      <w:r>
        <w:rPr>
          <w:iCs/>
        </w:rPr>
        <w:t xml:space="preserve">To further test the linear interaction effect assumption, </w:t>
      </w:r>
      <w:proofErr w:type="spellStart"/>
      <w:r>
        <w:rPr>
          <w:iCs/>
        </w:rPr>
        <w:t>Hainmueller</w:t>
      </w:r>
      <w:proofErr w:type="spellEnd"/>
      <w:r>
        <w:rPr>
          <w:iCs/>
        </w:rPr>
        <w:t xml:space="preserve"> et al (2019) propose a kernel smoothing estimator of the marginal effect.</w:t>
      </w:r>
      <w:r w:rsidR="00302991">
        <w:rPr>
          <w:iCs/>
        </w:rPr>
        <w:t xml:space="preserve"> By estimating the marginal effect of the treatment at a series of small ranges of the moderator, the overall marginal effect is not confined to a linear trend; in other words, </w:t>
      </w:r>
      <w:r w:rsidR="003E051C">
        <w:rPr>
          <w:iCs/>
        </w:rPr>
        <w:t>this method is</w:t>
      </w:r>
      <w:r w:rsidR="00302991">
        <w:rPr>
          <w:iCs/>
        </w:rPr>
        <w:t xml:space="preserve"> able to detect non-linearities at a </w:t>
      </w:r>
      <w:proofErr w:type="gramStart"/>
      <w:r w:rsidR="00302991">
        <w:rPr>
          <w:iCs/>
        </w:rPr>
        <w:t>fairly fine-grained</w:t>
      </w:r>
      <w:proofErr w:type="gramEnd"/>
      <w:r w:rsidR="00302991">
        <w:rPr>
          <w:iCs/>
        </w:rPr>
        <w:t xml:space="preserve"> level of detail.  </w:t>
      </w:r>
      <w:r w:rsidR="00E90516">
        <w:rPr>
          <w:iCs/>
        </w:rPr>
        <w:t xml:space="preserve">Figure </w:t>
      </w:r>
      <w:r w:rsidR="00603C4C">
        <w:rPr>
          <w:iCs/>
        </w:rPr>
        <w:t>A.1</w:t>
      </w:r>
      <w:r w:rsidR="00E90516">
        <w:rPr>
          <w:iCs/>
        </w:rPr>
        <w:t xml:space="preserve"> presents the results of this diagnostic</w:t>
      </w:r>
      <w:r w:rsidR="000113B6">
        <w:rPr>
          <w:iCs/>
        </w:rPr>
        <w:t xml:space="preserve"> in the lower </w:t>
      </w:r>
      <w:proofErr w:type="gramStart"/>
      <w:r w:rsidR="000113B6">
        <w:rPr>
          <w:iCs/>
        </w:rPr>
        <w:t>left</w:t>
      </w:r>
      <w:r w:rsidR="00E90516">
        <w:rPr>
          <w:iCs/>
        </w:rPr>
        <w:t>, and</w:t>
      </w:r>
      <w:proofErr w:type="gramEnd"/>
      <w:r w:rsidR="00E90516">
        <w:rPr>
          <w:iCs/>
        </w:rPr>
        <w:t xml:space="preserve"> shows negligible evidence of nonlinearity.</w:t>
      </w:r>
      <w:r w:rsidR="0067447A">
        <w:rPr>
          <w:iCs/>
        </w:rPr>
        <w:t xml:space="preserve"> The results of these diagnostics show that the assumptions underlying the linear interactive model are well supported.</w:t>
      </w:r>
    </w:p>
    <w:p w14:paraId="08375812" w14:textId="5B986088" w:rsidR="00B23860" w:rsidRPr="00A74C5A" w:rsidRDefault="00B23860" w:rsidP="00A12DCC">
      <w:pPr>
        <w:rPr>
          <w:iCs/>
        </w:rPr>
      </w:pPr>
    </w:p>
    <w:p w14:paraId="2EF39F9C" w14:textId="56837173" w:rsidR="00056E1F" w:rsidRPr="001E16F6" w:rsidRDefault="00056E1F" w:rsidP="00657C7E">
      <w:pPr>
        <w:pStyle w:val="Heading2"/>
      </w:pPr>
      <w:bookmarkStart w:id="2" w:name="_Toc91506604"/>
      <w:r w:rsidRPr="001E16F6">
        <w:t>Using pro-government intimidation</w:t>
      </w:r>
      <w:r w:rsidR="00186AAB" w:rsidRPr="001E16F6">
        <w:t xml:space="preserve"> and vote-buying</w:t>
      </w:r>
      <w:r w:rsidRPr="001E16F6">
        <w:t xml:space="preserve"> as alternative measure</w:t>
      </w:r>
      <w:r w:rsidR="00186AAB" w:rsidRPr="001E16F6">
        <w:t>s</w:t>
      </w:r>
      <w:r w:rsidR="00784C61" w:rsidRPr="001E16F6">
        <w:t xml:space="preserve"> </w:t>
      </w:r>
      <w:r w:rsidRPr="001E16F6">
        <w:t>of manipulation</w:t>
      </w:r>
      <w:bookmarkEnd w:id="2"/>
    </w:p>
    <w:p w14:paraId="32AD1AF8" w14:textId="152B65B4" w:rsidR="005A4388" w:rsidRPr="005A4388" w:rsidRDefault="005A4388" w:rsidP="005A4388">
      <w:pPr>
        <w:autoSpaceDE w:val="0"/>
        <w:autoSpaceDN w:val="0"/>
        <w:adjustRightInd w:val="0"/>
        <w:spacing w:after="0"/>
      </w:pPr>
      <w:r w:rsidRPr="005A4388">
        <w:rPr>
          <w:rFonts w:cstheme="minorHAnsi"/>
          <w:iCs/>
        </w:rPr>
        <w:t>The main analysis utilizes electoral fraud as a dependent variable, but other forms of illegal electoral manipulation can also be addressed by courts</w:t>
      </w:r>
      <w:r w:rsidR="003E051C">
        <w:rPr>
          <w:rFonts w:cstheme="minorHAnsi"/>
          <w:iCs/>
        </w:rPr>
        <w:t>; incidents of</w:t>
      </w:r>
      <w:r w:rsidRPr="005A4388">
        <w:rPr>
          <w:rFonts w:cstheme="minorHAnsi"/>
          <w:iCs/>
        </w:rPr>
        <w:t xml:space="preserve"> electoral violence </w:t>
      </w:r>
      <w:r w:rsidR="003E051C">
        <w:rPr>
          <w:rFonts w:cstheme="minorHAnsi"/>
          <w:iCs/>
        </w:rPr>
        <w:t>and</w:t>
      </w:r>
      <w:r w:rsidRPr="005A4388">
        <w:rPr>
          <w:rFonts w:cstheme="minorHAnsi"/>
          <w:iCs/>
        </w:rPr>
        <w:t xml:space="preserve"> intimidation</w:t>
      </w:r>
      <w:r w:rsidR="003E051C">
        <w:rPr>
          <w:rFonts w:cstheme="minorHAnsi"/>
          <w:iCs/>
        </w:rPr>
        <w:t xml:space="preserve"> or vote-buying may both find their way to the courts</w:t>
      </w:r>
      <w:r w:rsidRPr="005A4388">
        <w:rPr>
          <w:rFonts w:cstheme="minorHAnsi"/>
          <w:iCs/>
        </w:rPr>
        <w:t xml:space="preserve">. The variable </w:t>
      </w:r>
      <w:r w:rsidRPr="005A4388">
        <w:rPr>
          <w:rFonts w:cstheme="minorHAnsi"/>
          <w:i/>
        </w:rPr>
        <w:t>pro-government intimidation</w:t>
      </w:r>
      <w:r w:rsidRPr="005A4388">
        <w:rPr>
          <w:rFonts w:cstheme="minorHAnsi"/>
          <w:iCs/>
        </w:rPr>
        <w:t xml:space="preserve"> is taken from V-Dem, and captures the extent to which the opposition was subject to </w:t>
      </w:r>
      <w:r>
        <w:rPr>
          <w:rFonts w:cstheme="minorHAnsi"/>
          <w:iCs/>
        </w:rPr>
        <w:t>“</w:t>
      </w:r>
      <w:r w:rsidRPr="005A4388">
        <w:rPr>
          <w:rFonts w:cstheme="minorHAnsi"/>
          <w:color w:val="000000"/>
        </w:rPr>
        <w:t xml:space="preserve">repression, intimidation, violence, or harassment by the </w:t>
      </w:r>
      <w:r w:rsidRPr="005A4388">
        <w:rPr>
          <w:rFonts w:cstheme="minorHAnsi"/>
        </w:rPr>
        <w:t>government</w:t>
      </w:r>
      <w:r w:rsidRPr="005A4388">
        <w:rPr>
          <w:rFonts w:cstheme="minorHAnsi"/>
          <w:color w:val="000000"/>
        </w:rPr>
        <w:t>, the ruling party, or their agents</w:t>
      </w:r>
      <w:r>
        <w:rPr>
          <w:rFonts w:cstheme="minorHAnsi"/>
          <w:color w:val="000000"/>
        </w:rPr>
        <w:t xml:space="preserve">” </w:t>
      </w:r>
      <w:r>
        <w:rPr>
          <w:rFonts w:cstheme="minorHAnsi"/>
          <w:color w:val="000000"/>
        </w:rPr>
        <w:fldChar w:fldCharType="begin" w:fldLock="1"/>
      </w:r>
      <w:r w:rsidR="001C4658">
        <w:rPr>
          <w:rFonts w:cstheme="minorHAnsi"/>
          <w:color w:val="000000"/>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Pr>
          <w:rFonts w:cstheme="minorHAnsi"/>
          <w:color w:val="000000"/>
        </w:rPr>
        <w:fldChar w:fldCharType="separate"/>
      </w:r>
      <w:r w:rsidRPr="005A4388">
        <w:rPr>
          <w:rFonts w:cstheme="minorHAnsi"/>
          <w:noProof/>
          <w:color w:val="000000"/>
        </w:rPr>
        <w:t>(Coppedge, Michael et al., 2017)</w:t>
      </w:r>
      <w:r>
        <w:rPr>
          <w:rFonts w:cstheme="minorHAnsi"/>
          <w:color w:val="000000"/>
        </w:rPr>
        <w:fldChar w:fldCharType="end"/>
      </w:r>
      <w:r>
        <w:rPr>
          <w:rFonts w:cstheme="minorHAnsi"/>
          <w:color w:val="000000"/>
        </w:rPr>
        <w:t>.</w:t>
      </w:r>
      <w:r w:rsidR="003E051C">
        <w:rPr>
          <w:rFonts w:cstheme="minorHAnsi"/>
          <w:color w:val="000000"/>
        </w:rPr>
        <w:t xml:space="preserve"> </w:t>
      </w:r>
      <w:r w:rsidR="003E051C">
        <w:rPr>
          <w:rFonts w:cstheme="minorHAnsi"/>
          <w:i/>
          <w:iCs/>
          <w:color w:val="000000"/>
        </w:rPr>
        <w:t>Vote-buying</w:t>
      </w:r>
      <w:r w:rsidR="003E051C">
        <w:rPr>
          <w:rFonts w:cstheme="minorHAnsi"/>
          <w:color w:val="000000"/>
        </w:rPr>
        <w:t xml:space="preserve"> is a measure of the degree to which parties relied on the distribution of money or gifts to turn out and/or persuade voters </w:t>
      </w:r>
      <w:r w:rsidR="003E051C">
        <w:rPr>
          <w:rFonts w:cstheme="minorHAnsi"/>
          <w:color w:val="000000"/>
        </w:rPr>
        <w:fldChar w:fldCharType="begin" w:fldLock="1"/>
      </w:r>
      <w:r w:rsidR="001E639C">
        <w:rPr>
          <w:rFonts w:cstheme="minorHAnsi"/>
          <w:color w:val="000000"/>
        </w:rPr>
        <w:instrText>ADDIN CSL_CITATION {"citationItems":[{"id":"ITEM-1","itemData":{"author":[{"dropping-particle":"","family":"Coppedge, Michael","given":"","non-dropping-particle":"","parse-names":false,"suffix":""},{"dropping-particle":"","family":"Gerring, John","given":"","non-dropping-particle":"","parse-names":false,"suffix":""},{"dropping-particle":"","family":"Lindberg, Staffan I.","given":"","non-dropping-particle":"","parse-names":false,"suffix":""},{"dropping-particle":"","family":"Skaaning, Svend-Erik","given":"","non-dropping-particle":"","parse-names":false,"suffix":""},{"dropping-particle":"","family":"Teorell, Jan","given":"","non-dropping-particle":"","parse-names":false,"suffix":""},{"dropping-particle":"","family":"Altman, David","given":"","non-dropping-particle":"","parse-names":false,"suffix":""},{"dropping-particle":"","family":"Andersson, Frida","given":"","non-dropping-particle":"","parse-names":false,"suffix":""},{"dropping-particle":"","family":"Bernhard, Michael","given":"","non-dropping-particle":"","parse-names":false,"suffix":""},{"dropping-particle":"","family":"Fish, Steven M.","given":"","non-dropping-particle":"","parse-names":false,"suffix":""},{"dropping-particle":"","family":"Glynn, Adam","given":"","non-dropping-particle":"","parse-names":false,"suffix":""},{"dropping-particle":"","family":"Hicken, Allen","given":"","non-dropping-particle":"","parse-names":false,"suffix":""},{"dropping-particle":"","family":"Knutsen, Carl Henrik","given":"","non-dropping-particle":"","parse-names":false,"suffix":""},{"dropping-particle":"","family":"Marquardt, Kyle L.","given":"","non-dropping-particle":"","parse-names":false,"suffix":""},{"dropping-particle":"","family":"McMann, Kelly","given":"","non-dropping-particle":"","parse-names":false,"suffix":""},{"dropping-particle":"","family":"Mechkova, Valeriya","given":"","non-dropping-particle":"","parse-names":false,"suffix":""},{"dropping-particle":"","family":"Paxton, Pamela","given":"","non-dropping-particle":"","parse-names":false,"suffix":""},{"dropping-particle":"","family":"Pemstein, Daniel","given":"","non-dropping-particle":"","parse-names":false,"suffix":""},{"dropping-particle":"","family":"Saxer, Laura","given":"","non-dropping-particle":"","parse-names":false,"suffix":""},{"dropping-particle":"","family":"Seim, Brigitte","given":"","non-dropping-particle":"","parse-names":false,"suffix":""},{"dropping-particle":"","family":"Sigman, Rachel","given":"","non-dropping-particle":"","parse-names":false,"suffix":""},{"dropping-particle":"","family":"Staton, Jeffrey","given":"","non-dropping-particle":"","parse-names":false,"suffix":""}],"id":"ITEM-1","issued":{"date-parts":[["2017"]]},"publisher":"Varieties of Democracy (V-Dem) Project","title":"V-Dem Codebook v7","type":"article"},"uris":["http://www.mendeley.com/documents/?uuid=1963ca54-51b1-4b4c-af6b-adc16638be31"]}],"mendeley":{"formattedCitation":"(Coppedge, Michael et al., 2017)","plainTextFormattedCitation":"(Coppedge, Michael et al., 2017)","previouslyFormattedCitation":"(Coppedge, Michael et al., 2017)"},"properties":{"noteIndex":0},"schema":"https://github.com/citation-style-language/schema/raw/master/csl-citation.json"}</w:instrText>
      </w:r>
      <w:r w:rsidR="003E051C">
        <w:rPr>
          <w:rFonts w:cstheme="minorHAnsi"/>
          <w:color w:val="000000"/>
        </w:rPr>
        <w:fldChar w:fldCharType="separate"/>
      </w:r>
      <w:r w:rsidR="003E051C" w:rsidRPr="003E051C">
        <w:rPr>
          <w:rFonts w:cstheme="minorHAnsi"/>
          <w:noProof/>
          <w:color w:val="000000"/>
        </w:rPr>
        <w:t>(Coppedge, Michael et al., 2017)</w:t>
      </w:r>
      <w:r w:rsidR="003E051C">
        <w:rPr>
          <w:rFonts w:cstheme="minorHAnsi"/>
          <w:color w:val="000000"/>
        </w:rPr>
        <w:fldChar w:fldCharType="end"/>
      </w:r>
      <w:r w:rsidR="003E051C">
        <w:rPr>
          <w:rFonts w:cstheme="minorHAnsi"/>
          <w:color w:val="000000"/>
        </w:rPr>
        <w:t>.</w:t>
      </w:r>
      <w:r>
        <w:rPr>
          <w:rFonts w:cstheme="minorHAnsi"/>
          <w:color w:val="000000"/>
        </w:rPr>
        <w:t xml:space="preserve"> As with </w:t>
      </w:r>
      <w:r>
        <w:rPr>
          <w:rFonts w:cstheme="minorHAnsi"/>
          <w:i/>
          <w:iCs/>
          <w:color w:val="000000"/>
        </w:rPr>
        <w:t>intentional voting irregularities</w:t>
      </w:r>
      <w:r>
        <w:rPr>
          <w:rFonts w:cstheme="minorHAnsi"/>
          <w:color w:val="000000"/>
        </w:rPr>
        <w:t xml:space="preserve"> in the main text, </w:t>
      </w:r>
      <w:r w:rsidR="003E051C">
        <w:rPr>
          <w:rFonts w:cstheme="minorHAnsi"/>
          <w:color w:val="000000"/>
        </w:rPr>
        <w:t xml:space="preserve">both </w:t>
      </w:r>
      <w:r>
        <w:rPr>
          <w:rFonts w:cstheme="minorHAnsi"/>
          <w:color w:val="000000"/>
        </w:rPr>
        <w:t>variable</w:t>
      </w:r>
      <w:r w:rsidR="003E051C">
        <w:rPr>
          <w:rFonts w:cstheme="minorHAnsi"/>
          <w:color w:val="000000"/>
        </w:rPr>
        <w:t>s</w:t>
      </w:r>
      <w:r>
        <w:rPr>
          <w:rFonts w:cstheme="minorHAnsi"/>
          <w:color w:val="000000"/>
        </w:rPr>
        <w:t xml:space="preserve"> ha</w:t>
      </w:r>
      <w:r w:rsidR="003E051C">
        <w:rPr>
          <w:rFonts w:cstheme="minorHAnsi"/>
          <w:color w:val="000000"/>
        </w:rPr>
        <w:t>ve</w:t>
      </w:r>
      <w:r>
        <w:rPr>
          <w:rFonts w:cstheme="minorHAnsi"/>
          <w:color w:val="000000"/>
        </w:rPr>
        <w:t xml:space="preserve"> been multiplied by -1 so that higher values indicate more severe manipulation. </w:t>
      </w:r>
      <w:r w:rsidR="008E39A3">
        <w:t xml:space="preserve">As Table </w:t>
      </w:r>
      <w:r w:rsidR="00603C4C">
        <w:t>A.2</w:t>
      </w:r>
      <w:r w:rsidR="008E39A3">
        <w:t xml:space="preserve"> and Figure </w:t>
      </w:r>
      <w:r w:rsidR="004D3523">
        <w:t>A.2</w:t>
      </w:r>
      <w:r w:rsidR="008E39A3">
        <w:t xml:space="preserve"> show, a</w:t>
      </w:r>
      <w:r>
        <w:t xml:space="preserve"> positive judicial reform has the same effect on intimidation</w:t>
      </w:r>
      <w:r w:rsidR="008E39A3">
        <w:t xml:space="preserve"> and vote-buying</w:t>
      </w:r>
      <w:r>
        <w:t xml:space="preserve"> in interaction with legislative opposition oversight as it does on fraud.</w:t>
      </w:r>
    </w:p>
    <w:p w14:paraId="35F072A3" w14:textId="752BFFFE" w:rsidR="005A4388" w:rsidRDefault="005A4388" w:rsidP="005A4388">
      <w:pPr>
        <w:autoSpaceDE w:val="0"/>
        <w:autoSpaceDN w:val="0"/>
        <w:adjustRightInd w:val="0"/>
        <w:spacing w:after="0"/>
        <w:rPr>
          <w:rFonts w:cstheme="minorHAnsi"/>
          <w:color w:val="00000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48"/>
        <w:gridCol w:w="1336"/>
        <w:gridCol w:w="1379"/>
      </w:tblGrid>
      <w:tr w:rsidR="003F3BF1" w:rsidRPr="003F3BF1" w14:paraId="18AE07FD" w14:textId="77777777" w:rsidTr="00603C4C">
        <w:trPr>
          <w:tblCellSpacing w:w="15" w:type="dxa"/>
          <w:jc w:val="center"/>
        </w:trPr>
        <w:tc>
          <w:tcPr>
            <w:tcW w:w="0" w:type="auto"/>
            <w:gridSpan w:val="3"/>
            <w:tcBorders>
              <w:bottom w:val="single" w:sz="6" w:space="0" w:color="000000"/>
            </w:tcBorders>
            <w:vAlign w:val="center"/>
            <w:hideMark/>
          </w:tcPr>
          <w:p w14:paraId="607F8F6C" w14:textId="77777777" w:rsidR="003F3BF1" w:rsidRPr="003F3BF1" w:rsidRDefault="003F3BF1" w:rsidP="003F3BF1">
            <w:pPr>
              <w:spacing w:after="0" w:line="240" w:lineRule="auto"/>
              <w:rPr>
                <w:rFonts w:ascii="Times New Roman" w:eastAsia="Times New Roman" w:hAnsi="Times New Roman" w:cs="Times New Roman"/>
                <w:sz w:val="24"/>
                <w:szCs w:val="24"/>
              </w:rPr>
            </w:pPr>
          </w:p>
        </w:tc>
      </w:tr>
      <w:tr w:rsidR="003F3BF1" w:rsidRPr="003F3BF1" w14:paraId="7290D035" w14:textId="77777777" w:rsidTr="00603C4C">
        <w:trPr>
          <w:tblCellSpacing w:w="15" w:type="dxa"/>
          <w:jc w:val="center"/>
        </w:trPr>
        <w:tc>
          <w:tcPr>
            <w:tcW w:w="0" w:type="auto"/>
            <w:vAlign w:val="center"/>
            <w:hideMark/>
          </w:tcPr>
          <w:p w14:paraId="67754202"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c>
          <w:tcPr>
            <w:tcW w:w="0" w:type="auto"/>
            <w:gridSpan w:val="2"/>
            <w:vAlign w:val="center"/>
            <w:hideMark/>
          </w:tcPr>
          <w:p w14:paraId="18724369"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i/>
                <w:iCs/>
                <w:sz w:val="24"/>
                <w:szCs w:val="24"/>
              </w:rPr>
              <w:t>Dependent variable:</w:t>
            </w:r>
          </w:p>
        </w:tc>
      </w:tr>
      <w:tr w:rsidR="003F3BF1" w:rsidRPr="003F3BF1" w14:paraId="7D682E66" w14:textId="77777777" w:rsidTr="00603C4C">
        <w:trPr>
          <w:tblCellSpacing w:w="15" w:type="dxa"/>
          <w:jc w:val="center"/>
        </w:trPr>
        <w:tc>
          <w:tcPr>
            <w:tcW w:w="0" w:type="auto"/>
            <w:vAlign w:val="center"/>
            <w:hideMark/>
          </w:tcPr>
          <w:p w14:paraId="389082E1"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gridSpan w:val="2"/>
            <w:tcBorders>
              <w:bottom w:val="single" w:sz="6" w:space="0" w:color="000000"/>
            </w:tcBorders>
            <w:vAlign w:val="center"/>
            <w:hideMark/>
          </w:tcPr>
          <w:p w14:paraId="1AF9D4DF"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3A84EF4F" w14:textId="77777777" w:rsidTr="00603C4C">
        <w:trPr>
          <w:tblCellSpacing w:w="15" w:type="dxa"/>
          <w:jc w:val="center"/>
        </w:trPr>
        <w:tc>
          <w:tcPr>
            <w:tcW w:w="0" w:type="auto"/>
            <w:vAlign w:val="center"/>
            <w:hideMark/>
          </w:tcPr>
          <w:p w14:paraId="20C8F285"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80CAEB5" w14:textId="49A804EF" w:rsidR="003F3BF1" w:rsidRPr="003F3BF1" w:rsidRDefault="003F3BF1" w:rsidP="003F3B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Intimidation</w:t>
            </w:r>
          </w:p>
        </w:tc>
        <w:tc>
          <w:tcPr>
            <w:tcW w:w="0" w:type="auto"/>
            <w:vAlign w:val="center"/>
            <w:hideMark/>
          </w:tcPr>
          <w:p w14:paraId="79974026" w14:textId="415A57F4" w:rsidR="003F3BF1" w:rsidRPr="003F3BF1" w:rsidRDefault="003F3BF1" w:rsidP="003F3B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Vote-buying</w:t>
            </w:r>
          </w:p>
        </w:tc>
      </w:tr>
      <w:tr w:rsidR="003F3BF1" w:rsidRPr="003F3BF1" w14:paraId="6A2AB73F" w14:textId="77777777" w:rsidTr="00603C4C">
        <w:trPr>
          <w:tblCellSpacing w:w="15" w:type="dxa"/>
          <w:jc w:val="center"/>
        </w:trPr>
        <w:tc>
          <w:tcPr>
            <w:tcW w:w="0" w:type="auto"/>
            <w:vAlign w:val="center"/>
            <w:hideMark/>
          </w:tcPr>
          <w:p w14:paraId="18DD8D2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67C0641" w14:textId="602FC3B2"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3</w:t>
            </w:r>
            <w:r w:rsidRPr="003F3BF1">
              <w:rPr>
                <w:rFonts w:ascii="Times New Roman" w:eastAsia="Times New Roman" w:hAnsi="Times New Roman" w:cs="Times New Roman"/>
                <w:sz w:val="24"/>
                <w:szCs w:val="24"/>
              </w:rPr>
              <w:t>)</w:t>
            </w:r>
          </w:p>
        </w:tc>
        <w:tc>
          <w:tcPr>
            <w:tcW w:w="0" w:type="auto"/>
            <w:vAlign w:val="center"/>
            <w:hideMark/>
          </w:tcPr>
          <w:p w14:paraId="5F08A83B" w14:textId="23736154"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4</w:t>
            </w:r>
            <w:r w:rsidRPr="003F3BF1">
              <w:rPr>
                <w:rFonts w:ascii="Times New Roman" w:eastAsia="Times New Roman" w:hAnsi="Times New Roman" w:cs="Times New Roman"/>
                <w:sz w:val="24"/>
                <w:szCs w:val="24"/>
              </w:rPr>
              <w:t>)</w:t>
            </w:r>
          </w:p>
        </w:tc>
      </w:tr>
      <w:tr w:rsidR="003F3BF1" w:rsidRPr="003F3BF1" w14:paraId="33F587CA" w14:textId="77777777" w:rsidTr="00603C4C">
        <w:trPr>
          <w:tblCellSpacing w:w="15" w:type="dxa"/>
          <w:jc w:val="center"/>
        </w:trPr>
        <w:tc>
          <w:tcPr>
            <w:tcW w:w="0" w:type="auto"/>
            <w:gridSpan w:val="3"/>
            <w:tcBorders>
              <w:bottom w:val="single" w:sz="6" w:space="0" w:color="000000"/>
            </w:tcBorders>
            <w:vAlign w:val="center"/>
            <w:hideMark/>
          </w:tcPr>
          <w:p w14:paraId="03C4E799"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r>
      <w:tr w:rsidR="003F3BF1" w:rsidRPr="003F3BF1" w14:paraId="4EB5BBE9" w14:textId="77777777" w:rsidTr="00603C4C">
        <w:trPr>
          <w:tblCellSpacing w:w="15" w:type="dxa"/>
          <w:jc w:val="center"/>
        </w:trPr>
        <w:tc>
          <w:tcPr>
            <w:tcW w:w="0" w:type="auto"/>
            <w:vAlign w:val="center"/>
            <w:hideMark/>
          </w:tcPr>
          <w:p w14:paraId="6D67147D" w14:textId="3E870DEF"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reform</w:t>
            </w:r>
          </w:p>
        </w:tc>
        <w:tc>
          <w:tcPr>
            <w:tcW w:w="0" w:type="auto"/>
            <w:vAlign w:val="center"/>
            <w:hideMark/>
          </w:tcPr>
          <w:p w14:paraId="268A03E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-0.357</w:t>
            </w:r>
            <w:r w:rsidRPr="003F3BF1">
              <w:rPr>
                <w:rFonts w:ascii="Times New Roman" w:eastAsia="Times New Roman" w:hAnsi="Times New Roman" w:cs="Times New Roman"/>
                <w:sz w:val="24"/>
                <w:szCs w:val="24"/>
                <w:vertAlign w:val="superscript"/>
              </w:rPr>
              <w:t>***</w:t>
            </w:r>
          </w:p>
        </w:tc>
        <w:tc>
          <w:tcPr>
            <w:tcW w:w="0" w:type="auto"/>
            <w:vAlign w:val="center"/>
            <w:hideMark/>
          </w:tcPr>
          <w:p w14:paraId="17C3D45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-0.274</w:t>
            </w:r>
            <w:r w:rsidRPr="003F3BF1">
              <w:rPr>
                <w:rFonts w:ascii="Times New Roman" w:eastAsia="Times New Roman" w:hAnsi="Times New Roman" w:cs="Times New Roman"/>
                <w:sz w:val="24"/>
                <w:szCs w:val="24"/>
                <w:vertAlign w:val="superscript"/>
              </w:rPr>
              <w:t>***</w:t>
            </w:r>
          </w:p>
        </w:tc>
      </w:tr>
      <w:tr w:rsidR="003F3BF1" w:rsidRPr="003F3BF1" w14:paraId="5F2C5761" w14:textId="77777777" w:rsidTr="00603C4C">
        <w:trPr>
          <w:tblCellSpacing w:w="15" w:type="dxa"/>
          <w:jc w:val="center"/>
        </w:trPr>
        <w:tc>
          <w:tcPr>
            <w:tcW w:w="0" w:type="auto"/>
            <w:vAlign w:val="center"/>
            <w:hideMark/>
          </w:tcPr>
          <w:p w14:paraId="2CF6BD3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0C61CE9"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(0.081)</w:t>
            </w:r>
          </w:p>
        </w:tc>
        <w:tc>
          <w:tcPr>
            <w:tcW w:w="0" w:type="auto"/>
            <w:vAlign w:val="center"/>
            <w:hideMark/>
          </w:tcPr>
          <w:p w14:paraId="1B4FCB06"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(0.074)</w:t>
            </w:r>
          </w:p>
        </w:tc>
      </w:tr>
      <w:tr w:rsidR="003F3BF1" w:rsidRPr="003F3BF1" w14:paraId="6385FA94" w14:textId="77777777" w:rsidTr="00603C4C">
        <w:trPr>
          <w:tblCellSpacing w:w="15" w:type="dxa"/>
          <w:jc w:val="center"/>
        </w:trPr>
        <w:tc>
          <w:tcPr>
            <w:tcW w:w="0" w:type="auto"/>
            <w:vAlign w:val="center"/>
            <w:hideMark/>
          </w:tcPr>
          <w:p w14:paraId="432118E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7C528A3"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11B4E370"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3FF90385" w14:textId="77777777" w:rsidTr="00603C4C">
        <w:trPr>
          <w:tblCellSpacing w:w="15" w:type="dxa"/>
          <w:jc w:val="center"/>
        </w:trPr>
        <w:tc>
          <w:tcPr>
            <w:tcW w:w="0" w:type="auto"/>
            <w:vAlign w:val="center"/>
            <w:hideMark/>
          </w:tcPr>
          <w:p w14:paraId="25EAF721" w14:textId="33988F1B"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42176E0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-0.337</w:t>
            </w:r>
            <w:r w:rsidRPr="003F3BF1">
              <w:rPr>
                <w:rFonts w:ascii="Times New Roman" w:eastAsia="Times New Roman" w:hAnsi="Times New Roman" w:cs="Times New Roman"/>
                <w:sz w:val="24"/>
                <w:szCs w:val="24"/>
                <w:vertAlign w:val="superscript"/>
              </w:rPr>
              <w:t>***</w:t>
            </w:r>
          </w:p>
        </w:tc>
        <w:tc>
          <w:tcPr>
            <w:tcW w:w="0" w:type="auto"/>
            <w:vAlign w:val="center"/>
            <w:hideMark/>
          </w:tcPr>
          <w:p w14:paraId="17E4CF7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-0.196</w:t>
            </w:r>
            <w:r w:rsidRPr="003F3BF1">
              <w:rPr>
                <w:rFonts w:ascii="Times New Roman" w:eastAsia="Times New Roman" w:hAnsi="Times New Roman" w:cs="Times New Roman"/>
                <w:sz w:val="24"/>
                <w:szCs w:val="24"/>
                <w:vertAlign w:val="superscript"/>
              </w:rPr>
              <w:t>***</w:t>
            </w:r>
          </w:p>
        </w:tc>
      </w:tr>
      <w:tr w:rsidR="003F3BF1" w:rsidRPr="003F3BF1" w14:paraId="15FAFFD4" w14:textId="77777777" w:rsidTr="00603C4C">
        <w:trPr>
          <w:tblCellSpacing w:w="15" w:type="dxa"/>
          <w:jc w:val="center"/>
        </w:trPr>
        <w:tc>
          <w:tcPr>
            <w:tcW w:w="0" w:type="auto"/>
            <w:vAlign w:val="center"/>
            <w:hideMark/>
          </w:tcPr>
          <w:p w14:paraId="4F08CAA0"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F5236A4"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(0.034)</w:t>
            </w:r>
          </w:p>
        </w:tc>
        <w:tc>
          <w:tcPr>
            <w:tcW w:w="0" w:type="auto"/>
            <w:vAlign w:val="center"/>
            <w:hideMark/>
          </w:tcPr>
          <w:p w14:paraId="3006F53D"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(0.031)</w:t>
            </w:r>
          </w:p>
        </w:tc>
      </w:tr>
      <w:tr w:rsidR="003F3BF1" w:rsidRPr="003F3BF1" w14:paraId="37C0BEC2" w14:textId="77777777" w:rsidTr="00603C4C">
        <w:trPr>
          <w:tblCellSpacing w:w="15" w:type="dxa"/>
          <w:jc w:val="center"/>
        </w:trPr>
        <w:tc>
          <w:tcPr>
            <w:tcW w:w="0" w:type="auto"/>
            <w:vAlign w:val="center"/>
            <w:hideMark/>
          </w:tcPr>
          <w:p w14:paraId="5935133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43050AB"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2C93A8D5"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3B0B0333" w14:textId="77777777" w:rsidTr="00603C4C">
        <w:trPr>
          <w:tblCellSpacing w:w="15" w:type="dxa"/>
          <w:jc w:val="center"/>
        </w:trPr>
        <w:tc>
          <w:tcPr>
            <w:tcW w:w="0" w:type="auto"/>
            <w:vAlign w:val="center"/>
            <w:hideMark/>
          </w:tcPr>
          <w:p w14:paraId="7862E7F9" w14:textId="44D94A0D"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056A30F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-0.079</w:t>
            </w:r>
          </w:p>
        </w:tc>
        <w:tc>
          <w:tcPr>
            <w:tcW w:w="0" w:type="auto"/>
            <w:vAlign w:val="center"/>
            <w:hideMark/>
          </w:tcPr>
          <w:p w14:paraId="55E4868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-0.071</w:t>
            </w:r>
          </w:p>
        </w:tc>
      </w:tr>
      <w:tr w:rsidR="003F3BF1" w:rsidRPr="003F3BF1" w14:paraId="6DE1D5A9" w14:textId="77777777" w:rsidTr="00603C4C">
        <w:trPr>
          <w:tblCellSpacing w:w="15" w:type="dxa"/>
          <w:jc w:val="center"/>
        </w:trPr>
        <w:tc>
          <w:tcPr>
            <w:tcW w:w="0" w:type="auto"/>
            <w:vAlign w:val="center"/>
            <w:hideMark/>
          </w:tcPr>
          <w:p w14:paraId="3086A0E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7D7B4E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(0.067)</w:t>
            </w:r>
          </w:p>
        </w:tc>
        <w:tc>
          <w:tcPr>
            <w:tcW w:w="0" w:type="auto"/>
            <w:vAlign w:val="center"/>
            <w:hideMark/>
          </w:tcPr>
          <w:p w14:paraId="6943ECD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(0.061)</w:t>
            </w:r>
          </w:p>
        </w:tc>
      </w:tr>
      <w:tr w:rsidR="003F3BF1" w:rsidRPr="003F3BF1" w14:paraId="2FC6E02B" w14:textId="77777777" w:rsidTr="00603C4C">
        <w:trPr>
          <w:tblCellSpacing w:w="15" w:type="dxa"/>
          <w:jc w:val="center"/>
        </w:trPr>
        <w:tc>
          <w:tcPr>
            <w:tcW w:w="0" w:type="auto"/>
            <w:vAlign w:val="center"/>
            <w:hideMark/>
          </w:tcPr>
          <w:p w14:paraId="0BCEA145"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10D84B3"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4EA87615"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3E6B8ED2" w14:textId="77777777" w:rsidTr="00603C4C">
        <w:trPr>
          <w:tblCellSpacing w:w="15" w:type="dxa"/>
          <w:jc w:val="center"/>
        </w:trPr>
        <w:tc>
          <w:tcPr>
            <w:tcW w:w="0" w:type="auto"/>
            <w:vAlign w:val="center"/>
            <w:hideMark/>
          </w:tcPr>
          <w:p w14:paraId="7B92919B" w14:textId="4B35EF9E"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Proportional representation</w:t>
            </w:r>
          </w:p>
        </w:tc>
        <w:tc>
          <w:tcPr>
            <w:tcW w:w="0" w:type="auto"/>
            <w:vAlign w:val="center"/>
            <w:hideMark/>
          </w:tcPr>
          <w:p w14:paraId="40E8EC2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0.045</w:t>
            </w:r>
          </w:p>
        </w:tc>
        <w:tc>
          <w:tcPr>
            <w:tcW w:w="0" w:type="auto"/>
            <w:vAlign w:val="center"/>
            <w:hideMark/>
          </w:tcPr>
          <w:p w14:paraId="42B8965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0.068</w:t>
            </w:r>
          </w:p>
        </w:tc>
      </w:tr>
      <w:tr w:rsidR="003F3BF1" w:rsidRPr="003F3BF1" w14:paraId="0127E09A" w14:textId="77777777" w:rsidTr="00603C4C">
        <w:trPr>
          <w:tblCellSpacing w:w="15" w:type="dxa"/>
          <w:jc w:val="center"/>
        </w:trPr>
        <w:tc>
          <w:tcPr>
            <w:tcW w:w="0" w:type="auto"/>
            <w:vAlign w:val="center"/>
            <w:hideMark/>
          </w:tcPr>
          <w:p w14:paraId="3F52EF9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BBF7EB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(0.082)</w:t>
            </w:r>
          </w:p>
        </w:tc>
        <w:tc>
          <w:tcPr>
            <w:tcW w:w="0" w:type="auto"/>
            <w:vAlign w:val="center"/>
            <w:hideMark/>
          </w:tcPr>
          <w:p w14:paraId="2C6D88D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(0.074)</w:t>
            </w:r>
          </w:p>
        </w:tc>
      </w:tr>
      <w:tr w:rsidR="003F3BF1" w:rsidRPr="003F3BF1" w14:paraId="555D56BF" w14:textId="77777777" w:rsidTr="00603C4C">
        <w:trPr>
          <w:tblCellSpacing w:w="15" w:type="dxa"/>
          <w:jc w:val="center"/>
        </w:trPr>
        <w:tc>
          <w:tcPr>
            <w:tcW w:w="0" w:type="auto"/>
            <w:vAlign w:val="center"/>
            <w:hideMark/>
          </w:tcPr>
          <w:p w14:paraId="71E0196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D3BA418"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3412EEBB"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60FAAEE2" w14:textId="77777777" w:rsidTr="00603C4C">
        <w:trPr>
          <w:tblCellSpacing w:w="15" w:type="dxa"/>
          <w:jc w:val="center"/>
        </w:trPr>
        <w:tc>
          <w:tcPr>
            <w:tcW w:w="0" w:type="auto"/>
            <w:vAlign w:val="center"/>
            <w:hideMark/>
          </w:tcPr>
          <w:p w14:paraId="78D5BCEB" w14:textId="172B26BC"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3ABD73E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-0.172</w:t>
            </w:r>
            <w:r w:rsidRPr="003F3BF1">
              <w:rPr>
                <w:rFonts w:ascii="Times New Roman" w:eastAsia="Times New Roman" w:hAnsi="Times New Roman" w:cs="Times New Roman"/>
                <w:sz w:val="24"/>
                <w:szCs w:val="24"/>
                <w:vertAlign w:val="superscript"/>
              </w:rPr>
              <w:t>*</w:t>
            </w:r>
          </w:p>
        </w:tc>
        <w:tc>
          <w:tcPr>
            <w:tcW w:w="0" w:type="auto"/>
            <w:vAlign w:val="center"/>
            <w:hideMark/>
          </w:tcPr>
          <w:p w14:paraId="1114AB4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-0.073</w:t>
            </w:r>
          </w:p>
        </w:tc>
      </w:tr>
      <w:tr w:rsidR="003F3BF1" w:rsidRPr="003F3BF1" w14:paraId="7776F734" w14:textId="77777777" w:rsidTr="00603C4C">
        <w:trPr>
          <w:tblCellSpacing w:w="15" w:type="dxa"/>
          <w:jc w:val="center"/>
        </w:trPr>
        <w:tc>
          <w:tcPr>
            <w:tcW w:w="0" w:type="auto"/>
            <w:vAlign w:val="center"/>
            <w:hideMark/>
          </w:tcPr>
          <w:p w14:paraId="0C13FEE1"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625AAFE"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(0.093)</w:t>
            </w:r>
          </w:p>
        </w:tc>
        <w:tc>
          <w:tcPr>
            <w:tcW w:w="0" w:type="auto"/>
            <w:vAlign w:val="center"/>
            <w:hideMark/>
          </w:tcPr>
          <w:p w14:paraId="1E1DC764"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(0.085)</w:t>
            </w:r>
          </w:p>
        </w:tc>
      </w:tr>
      <w:tr w:rsidR="003F3BF1" w:rsidRPr="003F3BF1" w14:paraId="36846519" w14:textId="77777777" w:rsidTr="00603C4C">
        <w:trPr>
          <w:tblCellSpacing w:w="15" w:type="dxa"/>
          <w:jc w:val="center"/>
        </w:trPr>
        <w:tc>
          <w:tcPr>
            <w:tcW w:w="0" w:type="auto"/>
            <w:vAlign w:val="center"/>
            <w:hideMark/>
          </w:tcPr>
          <w:p w14:paraId="29F688B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1E7B403"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60F1C7A1"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091A68BC" w14:textId="77777777" w:rsidTr="00603C4C">
        <w:trPr>
          <w:tblCellSpacing w:w="15" w:type="dxa"/>
          <w:jc w:val="center"/>
        </w:trPr>
        <w:tc>
          <w:tcPr>
            <w:tcW w:w="0" w:type="auto"/>
            <w:vAlign w:val="center"/>
            <w:hideMark/>
          </w:tcPr>
          <w:p w14:paraId="1027425B" w14:textId="2972939C"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observers</w:t>
            </w:r>
          </w:p>
        </w:tc>
        <w:tc>
          <w:tcPr>
            <w:tcW w:w="0" w:type="auto"/>
            <w:vAlign w:val="center"/>
            <w:hideMark/>
          </w:tcPr>
          <w:p w14:paraId="4D29617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-0.144</w:t>
            </w:r>
            <w:r w:rsidRPr="003F3BF1">
              <w:rPr>
                <w:rFonts w:ascii="Times New Roman" w:eastAsia="Times New Roman" w:hAnsi="Times New Roman" w:cs="Times New Roman"/>
                <w:sz w:val="24"/>
                <w:szCs w:val="24"/>
                <w:vertAlign w:val="superscript"/>
              </w:rPr>
              <w:t>***</w:t>
            </w:r>
          </w:p>
        </w:tc>
        <w:tc>
          <w:tcPr>
            <w:tcW w:w="0" w:type="auto"/>
            <w:vAlign w:val="center"/>
            <w:hideMark/>
          </w:tcPr>
          <w:p w14:paraId="478D0C3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-0.112</w:t>
            </w:r>
            <w:r w:rsidRPr="003F3BF1">
              <w:rPr>
                <w:rFonts w:ascii="Times New Roman" w:eastAsia="Times New Roman" w:hAnsi="Times New Roman" w:cs="Times New Roman"/>
                <w:sz w:val="24"/>
                <w:szCs w:val="24"/>
                <w:vertAlign w:val="superscript"/>
              </w:rPr>
              <w:t>**</w:t>
            </w:r>
          </w:p>
        </w:tc>
      </w:tr>
      <w:tr w:rsidR="003F3BF1" w:rsidRPr="003F3BF1" w14:paraId="71C9D887" w14:textId="77777777" w:rsidTr="00603C4C">
        <w:trPr>
          <w:tblCellSpacing w:w="15" w:type="dxa"/>
          <w:jc w:val="center"/>
        </w:trPr>
        <w:tc>
          <w:tcPr>
            <w:tcW w:w="0" w:type="auto"/>
            <w:vAlign w:val="center"/>
            <w:hideMark/>
          </w:tcPr>
          <w:p w14:paraId="5530A41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6144EF0"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(0.050)</w:t>
            </w:r>
          </w:p>
        </w:tc>
        <w:tc>
          <w:tcPr>
            <w:tcW w:w="0" w:type="auto"/>
            <w:vAlign w:val="center"/>
            <w:hideMark/>
          </w:tcPr>
          <w:p w14:paraId="142530B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(0.045)</w:t>
            </w:r>
          </w:p>
        </w:tc>
      </w:tr>
      <w:tr w:rsidR="003F3BF1" w:rsidRPr="003F3BF1" w14:paraId="7240C532" w14:textId="77777777" w:rsidTr="00603C4C">
        <w:trPr>
          <w:tblCellSpacing w:w="15" w:type="dxa"/>
          <w:jc w:val="center"/>
        </w:trPr>
        <w:tc>
          <w:tcPr>
            <w:tcW w:w="0" w:type="auto"/>
            <w:vAlign w:val="center"/>
            <w:hideMark/>
          </w:tcPr>
          <w:p w14:paraId="6784B84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9DE10B"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68CF42C1"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1CE714E2" w14:textId="77777777" w:rsidTr="00603C4C">
        <w:trPr>
          <w:tblCellSpacing w:w="15" w:type="dxa"/>
          <w:jc w:val="center"/>
        </w:trPr>
        <w:tc>
          <w:tcPr>
            <w:tcW w:w="0" w:type="auto"/>
            <w:vAlign w:val="center"/>
            <w:hideMark/>
          </w:tcPr>
          <w:p w14:paraId="39D9FC43" w14:textId="1E796330"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7AAF5BCC"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0.088</w:t>
            </w:r>
          </w:p>
        </w:tc>
        <w:tc>
          <w:tcPr>
            <w:tcW w:w="0" w:type="auto"/>
            <w:vAlign w:val="center"/>
            <w:hideMark/>
          </w:tcPr>
          <w:p w14:paraId="3461898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-0.082</w:t>
            </w:r>
          </w:p>
        </w:tc>
      </w:tr>
      <w:tr w:rsidR="003F3BF1" w:rsidRPr="003F3BF1" w14:paraId="6935E176" w14:textId="77777777" w:rsidTr="00603C4C">
        <w:trPr>
          <w:tblCellSpacing w:w="15" w:type="dxa"/>
          <w:jc w:val="center"/>
        </w:trPr>
        <w:tc>
          <w:tcPr>
            <w:tcW w:w="0" w:type="auto"/>
            <w:vAlign w:val="center"/>
            <w:hideMark/>
          </w:tcPr>
          <w:p w14:paraId="6818E516"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1965AB"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(0.102)</w:t>
            </w:r>
          </w:p>
        </w:tc>
        <w:tc>
          <w:tcPr>
            <w:tcW w:w="0" w:type="auto"/>
            <w:vAlign w:val="center"/>
            <w:hideMark/>
          </w:tcPr>
          <w:p w14:paraId="4F5E217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(0.092)</w:t>
            </w:r>
          </w:p>
        </w:tc>
      </w:tr>
      <w:tr w:rsidR="003F3BF1" w:rsidRPr="003F3BF1" w14:paraId="3D8F31A1" w14:textId="77777777" w:rsidTr="00603C4C">
        <w:trPr>
          <w:tblCellSpacing w:w="15" w:type="dxa"/>
          <w:jc w:val="center"/>
        </w:trPr>
        <w:tc>
          <w:tcPr>
            <w:tcW w:w="0" w:type="auto"/>
            <w:vAlign w:val="center"/>
            <w:hideMark/>
          </w:tcPr>
          <w:p w14:paraId="53175DE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27A78A7"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6F7383AB"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68EF3E9E" w14:textId="77777777" w:rsidTr="00603C4C">
        <w:trPr>
          <w:tblCellSpacing w:w="15" w:type="dxa"/>
          <w:jc w:val="center"/>
        </w:trPr>
        <w:tc>
          <w:tcPr>
            <w:tcW w:w="0" w:type="auto"/>
            <w:vAlign w:val="center"/>
            <w:hideMark/>
          </w:tcPr>
          <w:p w14:paraId="396FC6BB" w14:textId="647E37B7"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1027B43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-0.081</w:t>
            </w:r>
          </w:p>
        </w:tc>
        <w:tc>
          <w:tcPr>
            <w:tcW w:w="0" w:type="auto"/>
            <w:vAlign w:val="center"/>
            <w:hideMark/>
          </w:tcPr>
          <w:p w14:paraId="5E39C2B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0.026</w:t>
            </w:r>
          </w:p>
        </w:tc>
      </w:tr>
      <w:tr w:rsidR="003F3BF1" w:rsidRPr="003F3BF1" w14:paraId="54210BE9" w14:textId="77777777" w:rsidTr="00603C4C">
        <w:trPr>
          <w:tblCellSpacing w:w="15" w:type="dxa"/>
          <w:jc w:val="center"/>
        </w:trPr>
        <w:tc>
          <w:tcPr>
            <w:tcW w:w="0" w:type="auto"/>
            <w:vAlign w:val="center"/>
            <w:hideMark/>
          </w:tcPr>
          <w:p w14:paraId="3D421B5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C1F1685"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(0.067)</w:t>
            </w:r>
          </w:p>
        </w:tc>
        <w:tc>
          <w:tcPr>
            <w:tcW w:w="0" w:type="auto"/>
            <w:vAlign w:val="center"/>
            <w:hideMark/>
          </w:tcPr>
          <w:p w14:paraId="3FAFBE3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(0.061)</w:t>
            </w:r>
          </w:p>
        </w:tc>
      </w:tr>
      <w:tr w:rsidR="003F3BF1" w:rsidRPr="003F3BF1" w14:paraId="457413F4" w14:textId="77777777" w:rsidTr="00603C4C">
        <w:trPr>
          <w:tblCellSpacing w:w="15" w:type="dxa"/>
          <w:jc w:val="center"/>
        </w:trPr>
        <w:tc>
          <w:tcPr>
            <w:tcW w:w="0" w:type="auto"/>
            <w:vAlign w:val="center"/>
            <w:hideMark/>
          </w:tcPr>
          <w:p w14:paraId="12D2D1DF"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CCA24E3"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31F6003E"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554F2BD0" w14:textId="77777777" w:rsidTr="00603C4C">
        <w:trPr>
          <w:tblCellSpacing w:w="15" w:type="dxa"/>
          <w:jc w:val="center"/>
        </w:trPr>
        <w:tc>
          <w:tcPr>
            <w:tcW w:w="0" w:type="auto"/>
            <w:vAlign w:val="center"/>
            <w:hideMark/>
          </w:tcPr>
          <w:p w14:paraId="112E51C8" w14:textId="61B7AB34"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w:t>
            </w:r>
          </w:p>
        </w:tc>
        <w:tc>
          <w:tcPr>
            <w:tcW w:w="0" w:type="auto"/>
            <w:vAlign w:val="center"/>
            <w:hideMark/>
          </w:tcPr>
          <w:p w14:paraId="39042CD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-0.116</w:t>
            </w:r>
            <w:r w:rsidRPr="003F3BF1">
              <w:rPr>
                <w:rFonts w:ascii="Times New Roman" w:eastAsia="Times New Roman" w:hAnsi="Times New Roman" w:cs="Times New Roman"/>
                <w:sz w:val="24"/>
                <w:szCs w:val="24"/>
                <w:vertAlign w:val="superscript"/>
              </w:rPr>
              <w:t>**</w:t>
            </w:r>
          </w:p>
        </w:tc>
        <w:tc>
          <w:tcPr>
            <w:tcW w:w="0" w:type="auto"/>
            <w:vAlign w:val="center"/>
            <w:hideMark/>
          </w:tcPr>
          <w:p w14:paraId="7038FD02"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-0.003</w:t>
            </w:r>
          </w:p>
        </w:tc>
      </w:tr>
      <w:tr w:rsidR="003F3BF1" w:rsidRPr="003F3BF1" w14:paraId="2AA08531" w14:textId="77777777" w:rsidTr="00603C4C">
        <w:trPr>
          <w:tblCellSpacing w:w="15" w:type="dxa"/>
          <w:jc w:val="center"/>
        </w:trPr>
        <w:tc>
          <w:tcPr>
            <w:tcW w:w="0" w:type="auto"/>
            <w:vAlign w:val="center"/>
            <w:hideMark/>
          </w:tcPr>
          <w:p w14:paraId="5950AE9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46C381"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(0.050)</w:t>
            </w:r>
          </w:p>
        </w:tc>
        <w:tc>
          <w:tcPr>
            <w:tcW w:w="0" w:type="auto"/>
            <w:vAlign w:val="center"/>
            <w:hideMark/>
          </w:tcPr>
          <w:p w14:paraId="40C6EDE0"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(0.045)</w:t>
            </w:r>
          </w:p>
        </w:tc>
      </w:tr>
      <w:tr w:rsidR="003F3BF1" w:rsidRPr="003F3BF1" w14:paraId="23231024" w14:textId="77777777" w:rsidTr="00603C4C">
        <w:trPr>
          <w:tblCellSpacing w:w="15" w:type="dxa"/>
          <w:jc w:val="center"/>
        </w:trPr>
        <w:tc>
          <w:tcPr>
            <w:tcW w:w="0" w:type="auto"/>
            <w:vAlign w:val="center"/>
            <w:hideMark/>
          </w:tcPr>
          <w:p w14:paraId="6B2261F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11557A3"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4ACFDB76"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1A2F8434" w14:textId="77777777" w:rsidTr="00603C4C">
        <w:trPr>
          <w:tblCellSpacing w:w="15" w:type="dxa"/>
          <w:jc w:val="center"/>
        </w:trPr>
        <w:tc>
          <w:tcPr>
            <w:tcW w:w="0" w:type="auto"/>
            <w:vAlign w:val="center"/>
            <w:hideMark/>
          </w:tcPr>
          <w:p w14:paraId="132EF97E" w14:textId="433A5E9E"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Court packing</w:t>
            </w:r>
          </w:p>
        </w:tc>
        <w:tc>
          <w:tcPr>
            <w:tcW w:w="0" w:type="auto"/>
            <w:vAlign w:val="center"/>
            <w:hideMark/>
          </w:tcPr>
          <w:p w14:paraId="0C260409"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-0.395</w:t>
            </w:r>
            <w:r w:rsidRPr="003F3BF1">
              <w:rPr>
                <w:rFonts w:ascii="Times New Roman" w:eastAsia="Times New Roman" w:hAnsi="Times New Roman" w:cs="Times New Roman"/>
                <w:sz w:val="24"/>
                <w:szCs w:val="24"/>
                <w:vertAlign w:val="superscript"/>
              </w:rPr>
              <w:t>***</w:t>
            </w:r>
          </w:p>
        </w:tc>
        <w:tc>
          <w:tcPr>
            <w:tcW w:w="0" w:type="auto"/>
            <w:vAlign w:val="center"/>
            <w:hideMark/>
          </w:tcPr>
          <w:p w14:paraId="297575A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-0.178</w:t>
            </w:r>
            <w:r w:rsidRPr="003F3BF1">
              <w:rPr>
                <w:rFonts w:ascii="Times New Roman" w:eastAsia="Times New Roman" w:hAnsi="Times New Roman" w:cs="Times New Roman"/>
                <w:sz w:val="24"/>
                <w:szCs w:val="24"/>
                <w:vertAlign w:val="superscript"/>
              </w:rPr>
              <w:t>***</w:t>
            </w:r>
          </w:p>
        </w:tc>
      </w:tr>
      <w:tr w:rsidR="003F3BF1" w:rsidRPr="003F3BF1" w14:paraId="2F63BBAD" w14:textId="77777777" w:rsidTr="00603C4C">
        <w:trPr>
          <w:tblCellSpacing w:w="15" w:type="dxa"/>
          <w:jc w:val="center"/>
        </w:trPr>
        <w:tc>
          <w:tcPr>
            <w:tcW w:w="0" w:type="auto"/>
            <w:vAlign w:val="center"/>
            <w:hideMark/>
          </w:tcPr>
          <w:p w14:paraId="2BEF6E06"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B5C995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(0.065)</w:t>
            </w:r>
          </w:p>
        </w:tc>
        <w:tc>
          <w:tcPr>
            <w:tcW w:w="0" w:type="auto"/>
            <w:vAlign w:val="center"/>
            <w:hideMark/>
          </w:tcPr>
          <w:p w14:paraId="4A72C105"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(0.059)</w:t>
            </w:r>
          </w:p>
        </w:tc>
      </w:tr>
      <w:tr w:rsidR="003F3BF1" w:rsidRPr="003F3BF1" w14:paraId="14526394" w14:textId="77777777" w:rsidTr="00603C4C">
        <w:trPr>
          <w:tblCellSpacing w:w="15" w:type="dxa"/>
          <w:jc w:val="center"/>
        </w:trPr>
        <w:tc>
          <w:tcPr>
            <w:tcW w:w="0" w:type="auto"/>
            <w:vAlign w:val="center"/>
            <w:hideMark/>
          </w:tcPr>
          <w:p w14:paraId="2023B40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4BEB575"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73440A77"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1D2F28F1" w14:textId="77777777" w:rsidTr="00603C4C">
        <w:trPr>
          <w:tblCellSpacing w:w="15" w:type="dxa"/>
          <w:jc w:val="center"/>
        </w:trPr>
        <w:tc>
          <w:tcPr>
            <w:tcW w:w="0" w:type="auto"/>
            <w:vAlign w:val="center"/>
            <w:hideMark/>
          </w:tcPr>
          <w:p w14:paraId="37C2F16B" w14:textId="5C33BFF5"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 xml:space="preserve">reform </w:t>
            </w:r>
            <w:r w:rsidRPr="003F3BF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w:t>
            </w:r>
            <w:r w:rsidRPr="003F3BF1">
              <w:rPr>
                <w:rFonts w:ascii="Times New Roman" w:eastAsia="Times New Roman" w:hAnsi="Times New Roman" w:cs="Times New Roman"/>
                <w:sz w:val="24"/>
                <w:szCs w:val="24"/>
              </w:rPr>
              <w:t>pposition</w:t>
            </w:r>
            <w:r>
              <w:rPr>
                <w:rFonts w:ascii="Times New Roman" w:eastAsia="Times New Roman" w:hAnsi="Times New Roman" w:cs="Times New Roman"/>
                <w:sz w:val="24"/>
                <w:szCs w:val="24"/>
              </w:rPr>
              <w:t xml:space="preserve"> </w:t>
            </w:r>
            <w:r w:rsidRPr="003F3BF1">
              <w:rPr>
                <w:rFonts w:ascii="Times New Roman" w:eastAsia="Times New Roman" w:hAnsi="Times New Roman" w:cs="Times New Roman"/>
                <w:sz w:val="24"/>
                <w:szCs w:val="24"/>
              </w:rPr>
              <w:t>oversight</w:t>
            </w:r>
          </w:p>
        </w:tc>
        <w:tc>
          <w:tcPr>
            <w:tcW w:w="0" w:type="auto"/>
            <w:vAlign w:val="center"/>
            <w:hideMark/>
          </w:tcPr>
          <w:p w14:paraId="4CB468BE"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0.163</w:t>
            </w:r>
            <w:r w:rsidRPr="003F3BF1">
              <w:rPr>
                <w:rFonts w:ascii="Times New Roman" w:eastAsia="Times New Roman" w:hAnsi="Times New Roman" w:cs="Times New Roman"/>
                <w:sz w:val="24"/>
                <w:szCs w:val="24"/>
                <w:vertAlign w:val="superscript"/>
              </w:rPr>
              <w:t>***</w:t>
            </w:r>
          </w:p>
        </w:tc>
        <w:tc>
          <w:tcPr>
            <w:tcW w:w="0" w:type="auto"/>
            <w:vAlign w:val="center"/>
            <w:hideMark/>
          </w:tcPr>
          <w:p w14:paraId="402316D1"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0.047</w:t>
            </w:r>
          </w:p>
        </w:tc>
      </w:tr>
      <w:tr w:rsidR="003F3BF1" w:rsidRPr="003F3BF1" w14:paraId="1F3A02A8" w14:textId="77777777" w:rsidTr="00603C4C">
        <w:trPr>
          <w:tblCellSpacing w:w="15" w:type="dxa"/>
          <w:jc w:val="center"/>
        </w:trPr>
        <w:tc>
          <w:tcPr>
            <w:tcW w:w="0" w:type="auto"/>
            <w:vAlign w:val="center"/>
            <w:hideMark/>
          </w:tcPr>
          <w:p w14:paraId="3542774C"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1E77EF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(0.052)</w:t>
            </w:r>
          </w:p>
        </w:tc>
        <w:tc>
          <w:tcPr>
            <w:tcW w:w="0" w:type="auto"/>
            <w:vAlign w:val="center"/>
            <w:hideMark/>
          </w:tcPr>
          <w:p w14:paraId="38FEBA3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(0.047)</w:t>
            </w:r>
          </w:p>
        </w:tc>
      </w:tr>
      <w:tr w:rsidR="003F3BF1" w:rsidRPr="003F3BF1" w14:paraId="491788FD" w14:textId="77777777" w:rsidTr="00603C4C">
        <w:trPr>
          <w:tblCellSpacing w:w="15" w:type="dxa"/>
          <w:jc w:val="center"/>
        </w:trPr>
        <w:tc>
          <w:tcPr>
            <w:tcW w:w="0" w:type="auto"/>
            <w:vAlign w:val="center"/>
            <w:hideMark/>
          </w:tcPr>
          <w:p w14:paraId="0F84AF7D"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04D1AAF"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5905A854"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5C077EC9" w14:textId="77777777" w:rsidTr="00603C4C">
        <w:trPr>
          <w:tblCellSpacing w:w="15" w:type="dxa"/>
          <w:jc w:val="center"/>
        </w:trPr>
        <w:tc>
          <w:tcPr>
            <w:tcW w:w="0" w:type="auto"/>
            <w:vAlign w:val="center"/>
          </w:tcPr>
          <w:p w14:paraId="5FB26BC2" w14:textId="79869EF7"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5ADCCF36" w14:textId="3D1B4437" w:rsidR="003F3BF1" w:rsidRPr="003F3BF1" w:rsidRDefault="003F3BF1" w:rsidP="003F3B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vAlign w:val="center"/>
          </w:tcPr>
          <w:p w14:paraId="64062D5F" w14:textId="574410CA" w:rsidR="003F3BF1" w:rsidRPr="003F3BF1" w:rsidRDefault="003F3BF1" w:rsidP="003F3BF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3F3BF1" w:rsidRPr="003F3BF1" w14:paraId="3E44F1E9" w14:textId="77777777" w:rsidTr="00603C4C">
        <w:trPr>
          <w:tblCellSpacing w:w="15" w:type="dxa"/>
          <w:jc w:val="center"/>
        </w:trPr>
        <w:tc>
          <w:tcPr>
            <w:tcW w:w="0" w:type="auto"/>
            <w:vAlign w:val="center"/>
            <w:hideMark/>
          </w:tcPr>
          <w:p w14:paraId="26EF3006"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Constant</w:t>
            </w:r>
          </w:p>
        </w:tc>
        <w:tc>
          <w:tcPr>
            <w:tcW w:w="0" w:type="auto"/>
            <w:vAlign w:val="center"/>
            <w:hideMark/>
          </w:tcPr>
          <w:p w14:paraId="41120F0D"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2.298</w:t>
            </w:r>
            <w:r w:rsidRPr="003F3BF1">
              <w:rPr>
                <w:rFonts w:ascii="Times New Roman" w:eastAsia="Times New Roman" w:hAnsi="Times New Roman" w:cs="Times New Roman"/>
                <w:sz w:val="24"/>
                <w:szCs w:val="24"/>
                <w:vertAlign w:val="superscript"/>
              </w:rPr>
              <w:t>***</w:t>
            </w:r>
          </w:p>
        </w:tc>
        <w:tc>
          <w:tcPr>
            <w:tcW w:w="0" w:type="auto"/>
            <w:vAlign w:val="center"/>
            <w:hideMark/>
          </w:tcPr>
          <w:p w14:paraId="6CD83A64"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1.379</w:t>
            </w:r>
            <w:r w:rsidRPr="003F3BF1">
              <w:rPr>
                <w:rFonts w:ascii="Times New Roman" w:eastAsia="Times New Roman" w:hAnsi="Times New Roman" w:cs="Times New Roman"/>
                <w:sz w:val="24"/>
                <w:szCs w:val="24"/>
                <w:vertAlign w:val="superscript"/>
              </w:rPr>
              <w:t>***</w:t>
            </w:r>
          </w:p>
        </w:tc>
      </w:tr>
      <w:tr w:rsidR="003F3BF1" w:rsidRPr="003F3BF1" w14:paraId="33D8D4FA" w14:textId="77777777" w:rsidTr="00603C4C">
        <w:trPr>
          <w:tblCellSpacing w:w="15" w:type="dxa"/>
          <w:jc w:val="center"/>
        </w:trPr>
        <w:tc>
          <w:tcPr>
            <w:tcW w:w="0" w:type="auto"/>
            <w:vAlign w:val="center"/>
            <w:hideMark/>
          </w:tcPr>
          <w:p w14:paraId="76013A8D"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8303B4B"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(0.559)</w:t>
            </w:r>
          </w:p>
        </w:tc>
        <w:tc>
          <w:tcPr>
            <w:tcW w:w="0" w:type="auto"/>
            <w:vAlign w:val="center"/>
            <w:hideMark/>
          </w:tcPr>
          <w:p w14:paraId="5D5F80B0"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(0.506)</w:t>
            </w:r>
          </w:p>
        </w:tc>
      </w:tr>
      <w:tr w:rsidR="003F3BF1" w:rsidRPr="003F3BF1" w14:paraId="51746E1B" w14:textId="77777777" w:rsidTr="00603C4C">
        <w:trPr>
          <w:tblCellSpacing w:w="15" w:type="dxa"/>
          <w:jc w:val="center"/>
        </w:trPr>
        <w:tc>
          <w:tcPr>
            <w:tcW w:w="0" w:type="auto"/>
            <w:vAlign w:val="center"/>
            <w:hideMark/>
          </w:tcPr>
          <w:p w14:paraId="206F4A06"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8777B6E" w14:textId="77777777" w:rsidR="003F3BF1" w:rsidRPr="003F3BF1" w:rsidRDefault="003F3BF1" w:rsidP="003F3BF1">
            <w:pPr>
              <w:spacing w:after="0" w:line="240" w:lineRule="auto"/>
              <w:rPr>
                <w:rFonts w:ascii="Times New Roman" w:eastAsia="Times New Roman" w:hAnsi="Times New Roman" w:cs="Times New Roman"/>
                <w:sz w:val="20"/>
                <w:szCs w:val="20"/>
              </w:rPr>
            </w:pPr>
          </w:p>
        </w:tc>
        <w:tc>
          <w:tcPr>
            <w:tcW w:w="0" w:type="auto"/>
            <w:vAlign w:val="center"/>
            <w:hideMark/>
          </w:tcPr>
          <w:p w14:paraId="4AC70E17"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71BE54BF" w14:textId="77777777" w:rsidTr="00603C4C">
        <w:trPr>
          <w:tblCellSpacing w:w="15" w:type="dxa"/>
          <w:jc w:val="center"/>
        </w:trPr>
        <w:tc>
          <w:tcPr>
            <w:tcW w:w="0" w:type="auto"/>
            <w:gridSpan w:val="3"/>
            <w:tcBorders>
              <w:bottom w:val="single" w:sz="6" w:space="0" w:color="000000"/>
            </w:tcBorders>
            <w:vAlign w:val="center"/>
            <w:hideMark/>
          </w:tcPr>
          <w:p w14:paraId="7AB0F545" w14:textId="77777777" w:rsidR="003F3BF1" w:rsidRPr="003F3BF1" w:rsidRDefault="003F3BF1" w:rsidP="003F3BF1">
            <w:pPr>
              <w:spacing w:after="0" w:line="240" w:lineRule="auto"/>
              <w:jc w:val="center"/>
              <w:rPr>
                <w:rFonts w:ascii="Times New Roman" w:eastAsia="Times New Roman" w:hAnsi="Times New Roman" w:cs="Times New Roman"/>
                <w:sz w:val="20"/>
                <w:szCs w:val="20"/>
              </w:rPr>
            </w:pPr>
          </w:p>
        </w:tc>
      </w:tr>
      <w:tr w:rsidR="003F3BF1" w:rsidRPr="003F3BF1" w14:paraId="6C1D0193" w14:textId="77777777" w:rsidTr="00603C4C">
        <w:trPr>
          <w:tblCellSpacing w:w="15" w:type="dxa"/>
          <w:jc w:val="center"/>
        </w:trPr>
        <w:tc>
          <w:tcPr>
            <w:tcW w:w="0" w:type="auto"/>
            <w:vAlign w:val="center"/>
            <w:hideMark/>
          </w:tcPr>
          <w:p w14:paraId="2DC606D1"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Observations</w:t>
            </w:r>
          </w:p>
        </w:tc>
        <w:tc>
          <w:tcPr>
            <w:tcW w:w="0" w:type="auto"/>
            <w:vAlign w:val="center"/>
            <w:hideMark/>
          </w:tcPr>
          <w:p w14:paraId="21005B44"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727</w:t>
            </w:r>
          </w:p>
        </w:tc>
        <w:tc>
          <w:tcPr>
            <w:tcW w:w="0" w:type="auto"/>
            <w:vAlign w:val="center"/>
            <w:hideMark/>
          </w:tcPr>
          <w:p w14:paraId="25BA034A"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727</w:t>
            </w:r>
          </w:p>
        </w:tc>
      </w:tr>
      <w:tr w:rsidR="003F3BF1" w:rsidRPr="003F3BF1" w14:paraId="1E3E0F7A" w14:textId="77777777" w:rsidTr="00603C4C">
        <w:trPr>
          <w:tblCellSpacing w:w="15" w:type="dxa"/>
          <w:jc w:val="center"/>
        </w:trPr>
        <w:tc>
          <w:tcPr>
            <w:tcW w:w="0" w:type="auto"/>
            <w:vAlign w:val="center"/>
            <w:hideMark/>
          </w:tcPr>
          <w:p w14:paraId="2FD2607C"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R</w:t>
            </w:r>
            <w:r w:rsidRPr="003F3BF1">
              <w:rPr>
                <w:rFonts w:ascii="Times New Roman" w:eastAsia="Times New Roman" w:hAnsi="Times New Roman" w:cs="Times New Roman"/>
                <w:sz w:val="24"/>
                <w:szCs w:val="24"/>
                <w:vertAlign w:val="superscript"/>
              </w:rPr>
              <w:t>2</w:t>
            </w:r>
          </w:p>
        </w:tc>
        <w:tc>
          <w:tcPr>
            <w:tcW w:w="0" w:type="auto"/>
            <w:vAlign w:val="center"/>
            <w:hideMark/>
          </w:tcPr>
          <w:p w14:paraId="34CC4718"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0.891</w:t>
            </w:r>
          </w:p>
        </w:tc>
        <w:tc>
          <w:tcPr>
            <w:tcW w:w="0" w:type="auto"/>
            <w:vAlign w:val="center"/>
            <w:hideMark/>
          </w:tcPr>
          <w:p w14:paraId="1BD0399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0.875</w:t>
            </w:r>
          </w:p>
        </w:tc>
      </w:tr>
      <w:tr w:rsidR="003F3BF1" w:rsidRPr="003F3BF1" w14:paraId="33601C5A" w14:textId="77777777" w:rsidTr="00603C4C">
        <w:trPr>
          <w:tblCellSpacing w:w="15" w:type="dxa"/>
          <w:jc w:val="center"/>
        </w:trPr>
        <w:tc>
          <w:tcPr>
            <w:tcW w:w="0" w:type="auto"/>
            <w:vAlign w:val="center"/>
            <w:hideMark/>
          </w:tcPr>
          <w:p w14:paraId="4DE488F2"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Adjusted R</w:t>
            </w:r>
            <w:r w:rsidRPr="003F3BF1">
              <w:rPr>
                <w:rFonts w:ascii="Times New Roman" w:eastAsia="Times New Roman" w:hAnsi="Times New Roman" w:cs="Times New Roman"/>
                <w:sz w:val="24"/>
                <w:szCs w:val="24"/>
                <w:vertAlign w:val="superscript"/>
              </w:rPr>
              <w:t>2</w:t>
            </w:r>
          </w:p>
        </w:tc>
        <w:tc>
          <w:tcPr>
            <w:tcW w:w="0" w:type="auto"/>
            <w:vAlign w:val="center"/>
            <w:hideMark/>
          </w:tcPr>
          <w:p w14:paraId="53668CA5"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0.870</w:t>
            </w:r>
          </w:p>
        </w:tc>
        <w:tc>
          <w:tcPr>
            <w:tcW w:w="0" w:type="auto"/>
            <w:vAlign w:val="center"/>
            <w:hideMark/>
          </w:tcPr>
          <w:p w14:paraId="202E82E4"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0.850</w:t>
            </w:r>
          </w:p>
        </w:tc>
      </w:tr>
      <w:tr w:rsidR="003F3BF1" w:rsidRPr="003F3BF1" w14:paraId="223CF64E" w14:textId="77777777" w:rsidTr="00603C4C">
        <w:trPr>
          <w:tblCellSpacing w:w="15" w:type="dxa"/>
          <w:jc w:val="center"/>
        </w:trPr>
        <w:tc>
          <w:tcPr>
            <w:tcW w:w="0" w:type="auto"/>
            <w:vAlign w:val="center"/>
            <w:hideMark/>
          </w:tcPr>
          <w:p w14:paraId="092C7307"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Residual Std. Error (df = 605)</w:t>
            </w:r>
          </w:p>
        </w:tc>
        <w:tc>
          <w:tcPr>
            <w:tcW w:w="0" w:type="auto"/>
            <w:vAlign w:val="center"/>
            <w:hideMark/>
          </w:tcPr>
          <w:p w14:paraId="09458E3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0.236</w:t>
            </w:r>
          </w:p>
        </w:tc>
        <w:tc>
          <w:tcPr>
            <w:tcW w:w="0" w:type="auto"/>
            <w:vAlign w:val="center"/>
            <w:hideMark/>
          </w:tcPr>
          <w:p w14:paraId="4C6D9013"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0.214</w:t>
            </w:r>
          </w:p>
        </w:tc>
      </w:tr>
      <w:tr w:rsidR="003F3BF1" w:rsidRPr="003F3BF1" w14:paraId="5AB25690" w14:textId="77777777" w:rsidTr="00603C4C">
        <w:trPr>
          <w:tblCellSpacing w:w="15" w:type="dxa"/>
          <w:jc w:val="center"/>
        </w:trPr>
        <w:tc>
          <w:tcPr>
            <w:tcW w:w="0" w:type="auto"/>
            <w:vAlign w:val="center"/>
            <w:hideMark/>
          </w:tcPr>
          <w:p w14:paraId="17C1DA2B"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F Statistic (df = 121; 605)</w:t>
            </w:r>
          </w:p>
        </w:tc>
        <w:tc>
          <w:tcPr>
            <w:tcW w:w="0" w:type="auto"/>
            <w:vAlign w:val="center"/>
            <w:hideMark/>
          </w:tcPr>
          <w:p w14:paraId="02DB5035"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41.023</w:t>
            </w:r>
            <w:r w:rsidRPr="003F3BF1">
              <w:rPr>
                <w:rFonts w:ascii="Times New Roman" w:eastAsia="Times New Roman" w:hAnsi="Times New Roman" w:cs="Times New Roman"/>
                <w:sz w:val="24"/>
                <w:szCs w:val="24"/>
                <w:vertAlign w:val="superscript"/>
              </w:rPr>
              <w:t>***</w:t>
            </w:r>
          </w:p>
        </w:tc>
        <w:tc>
          <w:tcPr>
            <w:tcW w:w="0" w:type="auto"/>
            <w:vAlign w:val="center"/>
            <w:hideMark/>
          </w:tcPr>
          <w:p w14:paraId="32A0B7A7"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rPr>
              <w:t>34.905</w:t>
            </w:r>
            <w:r w:rsidRPr="003F3BF1">
              <w:rPr>
                <w:rFonts w:ascii="Times New Roman" w:eastAsia="Times New Roman" w:hAnsi="Times New Roman" w:cs="Times New Roman"/>
                <w:sz w:val="24"/>
                <w:szCs w:val="24"/>
                <w:vertAlign w:val="superscript"/>
              </w:rPr>
              <w:t>***</w:t>
            </w:r>
          </w:p>
        </w:tc>
      </w:tr>
      <w:tr w:rsidR="003F3BF1" w:rsidRPr="003F3BF1" w14:paraId="1EB68B76" w14:textId="77777777" w:rsidTr="00603C4C">
        <w:trPr>
          <w:tblCellSpacing w:w="15" w:type="dxa"/>
          <w:jc w:val="center"/>
        </w:trPr>
        <w:tc>
          <w:tcPr>
            <w:tcW w:w="0" w:type="auto"/>
            <w:gridSpan w:val="3"/>
            <w:tcBorders>
              <w:bottom w:val="single" w:sz="6" w:space="0" w:color="000000"/>
            </w:tcBorders>
            <w:vAlign w:val="center"/>
            <w:hideMark/>
          </w:tcPr>
          <w:p w14:paraId="06AFBB71" w14:textId="77777777" w:rsidR="003F3BF1" w:rsidRPr="003F3BF1" w:rsidRDefault="003F3BF1" w:rsidP="003F3BF1">
            <w:pPr>
              <w:spacing w:after="0" w:line="240" w:lineRule="auto"/>
              <w:jc w:val="center"/>
              <w:rPr>
                <w:rFonts w:ascii="Times New Roman" w:eastAsia="Times New Roman" w:hAnsi="Times New Roman" w:cs="Times New Roman"/>
                <w:sz w:val="24"/>
                <w:szCs w:val="24"/>
              </w:rPr>
            </w:pPr>
          </w:p>
        </w:tc>
      </w:tr>
      <w:tr w:rsidR="003F3BF1" w:rsidRPr="003F3BF1" w14:paraId="4C8F2AD0" w14:textId="77777777" w:rsidTr="00603C4C">
        <w:trPr>
          <w:tblCellSpacing w:w="15" w:type="dxa"/>
          <w:jc w:val="center"/>
        </w:trPr>
        <w:tc>
          <w:tcPr>
            <w:tcW w:w="0" w:type="auto"/>
            <w:vAlign w:val="center"/>
            <w:hideMark/>
          </w:tcPr>
          <w:p w14:paraId="5C10E430" w14:textId="77777777" w:rsidR="003F3BF1" w:rsidRPr="003F3BF1" w:rsidRDefault="003F3BF1" w:rsidP="003F3BF1">
            <w:pPr>
              <w:spacing w:after="0" w:line="240" w:lineRule="auto"/>
              <w:rPr>
                <w:rFonts w:ascii="Times New Roman" w:eastAsia="Times New Roman" w:hAnsi="Times New Roman" w:cs="Times New Roman"/>
                <w:sz w:val="24"/>
                <w:szCs w:val="24"/>
              </w:rPr>
            </w:pPr>
            <w:r w:rsidRPr="003F3BF1">
              <w:rPr>
                <w:rFonts w:ascii="Times New Roman" w:eastAsia="Times New Roman" w:hAnsi="Times New Roman" w:cs="Times New Roman"/>
                <w:i/>
                <w:iCs/>
                <w:sz w:val="24"/>
                <w:szCs w:val="24"/>
              </w:rPr>
              <w:t>Note:</w:t>
            </w:r>
          </w:p>
        </w:tc>
        <w:tc>
          <w:tcPr>
            <w:tcW w:w="0" w:type="auto"/>
            <w:gridSpan w:val="2"/>
            <w:vAlign w:val="center"/>
            <w:hideMark/>
          </w:tcPr>
          <w:p w14:paraId="0F0EF9BB" w14:textId="77777777" w:rsidR="003F3BF1" w:rsidRPr="003F3BF1" w:rsidRDefault="003F3BF1" w:rsidP="003F3BF1">
            <w:pPr>
              <w:spacing w:after="0" w:line="240" w:lineRule="auto"/>
              <w:jc w:val="right"/>
              <w:rPr>
                <w:rFonts w:ascii="Times New Roman" w:eastAsia="Times New Roman" w:hAnsi="Times New Roman" w:cs="Times New Roman"/>
                <w:sz w:val="24"/>
                <w:szCs w:val="24"/>
              </w:rPr>
            </w:pPr>
            <w:r w:rsidRPr="003F3BF1">
              <w:rPr>
                <w:rFonts w:ascii="Times New Roman" w:eastAsia="Times New Roman" w:hAnsi="Times New Roman" w:cs="Times New Roman"/>
                <w:sz w:val="24"/>
                <w:szCs w:val="24"/>
                <w:vertAlign w:val="superscript"/>
              </w:rPr>
              <w:t>*</w:t>
            </w:r>
            <w:r w:rsidRPr="003F3BF1">
              <w:rPr>
                <w:rFonts w:ascii="Times New Roman" w:eastAsia="Times New Roman" w:hAnsi="Times New Roman" w:cs="Times New Roman"/>
                <w:sz w:val="24"/>
                <w:szCs w:val="24"/>
              </w:rPr>
              <w:t xml:space="preserve">p&lt;0.1; </w:t>
            </w:r>
            <w:r w:rsidRPr="003F3BF1">
              <w:rPr>
                <w:rFonts w:ascii="Times New Roman" w:eastAsia="Times New Roman" w:hAnsi="Times New Roman" w:cs="Times New Roman"/>
                <w:sz w:val="24"/>
                <w:szCs w:val="24"/>
                <w:vertAlign w:val="superscript"/>
              </w:rPr>
              <w:t>**</w:t>
            </w:r>
            <w:r w:rsidRPr="003F3BF1">
              <w:rPr>
                <w:rFonts w:ascii="Times New Roman" w:eastAsia="Times New Roman" w:hAnsi="Times New Roman" w:cs="Times New Roman"/>
                <w:sz w:val="24"/>
                <w:szCs w:val="24"/>
              </w:rPr>
              <w:t xml:space="preserve">p&lt;0.05; </w:t>
            </w:r>
            <w:r w:rsidRPr="003F3BF1">
              <w:rPr>
                <w:rFonts w:ascii="Times New Roman" w:eastAsia="Times New Roman" w:hAnsi="Times New Roman" w:cs="Times New Roman"/>
                <w:sz w:val="24"/>
                <w:szCs w:val="24"/>
                <w:vertAlign w:val="superscript"/>
              </w:rPr>
              <w:t>***</w:t>
            </w:r>
            <w:r w:rsidRPr="003F3BF1">
              <w:rPr>
                <w:rFonts w:ascii="Times New Roman" w:eastAsia="Times New Roman" w:hAnsi="Times New Roman" w:cs="Times New Roman"/>
                <w:sz w:val="24"/>
                <w:szCs w:val="24"/>
              </w:rPr>
              <w:t>p&lt;0.01</w:t>
            </w:r>
          </w:p>
        </w:tc>
      </w:tr>
    </w:tbl>
    <w:p w14:paraId="0413B493" w14:textId="77777777" w:rsidR="005A4388" w:rsidRDefault="005A4388" w:rsidP="005A4388">
      <w:pPr>
        <w:autoSpaceDE w:val="0"/>
        <w:autoSpaceDN w:val="0"/>
        <w:adjustRightInd w:val="0"/>
        <w:spacing w:after="0" w:line="240" w:lineRule="auto"/>
        <w:rPr>
          <w:iCs/>
        </w:rPr>
      </w:pPr>
    </w:p>
    <w:p w14:paraId="0303228E" w14:textId="7B7D4E48" w:rsidR="006A6DE4" w:rsidRDefault="00EC6222" w:rsidP="00937E56">
      <w:pPr>
        <w:autoSpaceDE w:val="0"/>
        <w:autoSpaceDN w:val="0"/>
        <w:adjustRightInd w:val="0"/>
        <w:spacing w:after="0" w:line="240" w:lineRule="auto"/>
        <w:jc w:val="center"/>
        <w:rPr>
          <w:iCs/>
        </w:rPr>
      </w:pPr>
      <w:r>
        <w:rPr>
          <w:iCs/>
        </w:rPr>
        <w:t xml:space="preserve">Table </w:t>
      </w:r>
      <w:r w:rsidR="00603C4C">
        <w:rPr>
          <w:iCs/>
        </w:rPr>
        <w:t>A.2</w:t>
      </w:r>
      <w:r w:rsidR="00265E70">
        <w:rPr>
          <w:iCs/>
        </w:rPr>
        <w:t>: OLS models of alternative measures of election manipulation</w:t>
      </w:r>
      <w:r w:rsidR="003F3BF1">
        <w:rPr>
          <w:iCs/>
        </w:rPr>
        <w:t>. All non-electoral variables lagged one year.</w:t>
      </w:r>
    </w:p>
    <w:p w14:paraId="2A515492" w14:textId="77777777" w:rsidR="006A6DE4" w:rsidRPr="005A4388" w:rsidRDefault="006A6DE4" w:rsidP="005A4388">
      <w:pPr>
        <w:autoSpaceDE w:val="0"/>
        <w:autoSpaceDN w:val="0"/>
        <w:adjustRightInd w:val="0"/>
        <w:spacing w:after="0" w:line="240" w:lineRule="auto"/>
        <w:rPr>
          <w:iCs/>
        </w:rPr>
      </w:pPr>
    </w:p>
    <w:p w14:paraId="0D263B57" w14:textId="77777777" w:rsidR="006A6DE4" w:rsidRDefault="00B70487">
      <w:pPr>
        <w:rPr>
          <w:iCs/>
        </w:rPr>
      </w:pPr>
      <w:r>
        <w:rPr>
          <w:iCs/>
        </w:rPr>
        <w:t xml:space="preserve"> </w:t>
      </w:r>
    </w:p>
    <w:p w14:paraId="6C35B94F" w14:textId="1CF90C44" w:rsidR="00EC6222" w:rsidRDefault="003F3BF1">
      <w:pPr>
        <w:rPr>
          <w:iCs/>
        </w:rPr>
      </w:pPr>
      <w:r>
        <w:rPr>
          <w:iCs/>
          <w:noProof/>
        </w:rPr>
        <w:lastRenderedPageBreak/>
        <w:drawing>
          <wp:inline distT="0" distB="0" distL="0" distR="0" wp14:anchorId="19584B7F" wp14:editId="28D23EF9">
            <wp:extent cx="5943600" cy="424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673991C" w14:textId="5BE3FE24" w:rsidR="000E1443" w:rsidRPr="00A74C5A" w:rsidRDefault="00EC6222" w:rsidP="00937E56">
      <w:pPr>
        <w:jc w:val="center"/>
        <w:rPr>
          <w:iCs/>
        </w:rPr>
      </w:pPr>
      <w:r>
        <w:rPr>
          <w:iCs/>
        </w:rPr>
        <w:t xml:space="preserve">Figure </w:t>
      </w:r>
      <w:r w:rsidR="004D3523">
        <w:rPr>
          <w:iCs/>
        </w:rPr>
        <w:t>A.2</w:t>
      </w:r>
      <w:r w:rsidR="00265E70">
        <w:rPr>
          <w:iCs/>
        </w:rPr>
        <w:t>: Marginal effect of positive judicial reform on alternative measures of election manipulation</w:t>
      </w:r>
      <w:r w:rsidR="001E16F6">
        <w:rPr>
          <w:iCs/>
        </w:rPr>
        <w:t xml:space="preserve">. </w:t>
      </w:r>
      <w:r w:rsidR="000E1443">
        <w:t xml:space="preserve"> Shaded areas represent 95% confidence intervals</w:t>
      </w:r>
      <w:r w:rsidR="0030223C">
        <w:t xml:space="preserve"> adjusted for marginal effects</w:t>
      </w:r>
      <w:r w:rsidR="000E1443">
        <w:t>.</w:t>
      </w:r>
    </w:p>
    <w:p w14:paraId="5BC5AEA5" w14:textId="128D42A3" w:rsidR="00A12DCC" w:rsidRPr="001E16F6" w:rsidRDefault="001E16F6" w:rsidP="00657C7E">
      <w:pPr>
        <w:pStyle w:val="Heading2"/>
      </w:pPr>
      <w:bookmarkStart w:id="3" w:name="_Toc91506605"/>
      <w:r>
        <w:t>A</w:t>
      </w:r>
      <w:r w:rsidR="00A12DCC" w:rsidRPr="001E16F6">
        <w:t>lternative pre-processing method</w:t>
      </w:r>
      <w:bookmarkEnd w:id="3"/>
    </w:p>
    <w:p w14:paraId="49C9EA39" w14:textId="6F398FE3" w:rsidR="00A12DCC" w:rsidRDefault="00A12DCC" w:rsidP="00A12DCC">
      <w:r>
        <w:t xml:space="preserve">To demonstrate that the results are not driven by the specifics of the entropy balancing procedure, I also employ covariate balancing propensity score (CBPS) weighting as an alternative approach (Imai and </w:t>
      </w:r>
      <w:proofErr w:type="spellStart"/>
      <w:r>
        <w:t>Ratkovic</w:t>
      </w:r>
      <w:proofErr w:type="spellEnd"/>
      <w:r>
        <w:t xml:space="preserve"> 2014). Rather than directly estimating control weights that balance the means of covariates as in entropy balancing, the CBPS method of pre-processing estimates the propensity scores (</w:t>
      </w:r>
      <w:proofErr w:type="gramStart"/>
      <w:r>
        <w:t>i.e.</w:t>
      </w:r>
      <w:proofErr w:type="gramEnd"/>
      <w:r>
        <w:t xml:space="preserve"> the probability of being in the treatment group</w:t>
      </w:r>
      <w:r w:rsidR="001E16F6">
        <w:t>) such that</w:t>
      </w:r>
      <w:r>
        <w:t xml:space="preserve"> weight</w:t>
      </w:r>
      <w:r w:rsidR="001E16F6">
        <w:t>ing</w:t>
      </w:r>
      <w:r>
        <w:t xml:space="preserve"> observations</w:t>
      </w:r>
      <w:r w:rsidR="001E16F6">
        <w:t xml:space="preserve"> by propensity score</w:t>
      </w:r>
      <w:r>
        <w:t xml:space="preserve"> </w:t>
      </w:r>
      <w:r w:rsidR="001E16F6">
        <w:t xml:space="preserve">results in covariate balance across </w:t>
      </w:r>
      <w:r>
        <w:t xml:space="preserve">treatment and control groups. While </w:t>
      </w:r>
      <w:proofErr w:type="gramStart"/>
      <w:r>
        <w:t>similar to</w:t>
      </w:r>
      <w:proofErr w:type="gramEnd"/>
      <w:r>
        <w:t xml:space="preserve"> entropy balancing, one distinguishing feature of this approach is that control observations with high propensity scores (and treatment observations with low propensity scores) take on greater weight in the subsequent regression models. This is useful since observations that more closely resemble the counterfactual are given greater weight in the subsequent models. The same variables were included in the pre-processing and analysis phases as in Models 2</w:t>
      </w:r>
      <w:r w:rsidR="00EC6222">
        <w:t xml:space="preserve"> and 4</w:t>
      </w:r>
      <w:r>
        <w:t xml:space="preserve"> in the main text. Table </w:t>
      </w:r>
      <w:r w:rsidR="00603C4C">
        <w:t>A.3</w:t>
      </w:r>
      <w:r>
        <w:t xml:space="preserve"> and Figure </w:t>
      </w:r>
      <w:r w:rsidR="004D3523">
        <w:t>A.3</w:t>
      </w:r>
      <w:r>
        <w:t xml:space="preserve"> show that the results of models using CBPS weighting are equivalent to those using entropy balancing.</w:t>
      </w:r>
    </w:p>
    <w:p w14:paraId="0E51FB44" w14:textId="7A2126A8" w:rsidR="00126F76" w:rsidRDefault="00126F76" w:rsidP="00A12DCC"/>
    <w:p w14:paraId="64D4FBC2" w14:textId="77777777" w:rsidR="00126F76" w:rsidRDefault="00126F76" w:rsidP="00A12DCC"/>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42"/>
        <w:gridCol w:w="1020"/>
        <w:gridCol w:w="1020"/>
        <w:gridCol w:w="1035"/>
      </w:tblGrid>
      <w:tr w:rsidR="003F799C" w:rsidRPr="003F799C" w14:paraId="433B3173" w14:textId="77777777" w:rsidTr="00603C4C">
        <w:trPr>
          <w:tblCellSpacing w:w="15" w:type="dxa"/>
          <w:jc w:val="center"/>
        </w:trPr>
        <w:tc>
          <w:tcPr>
            <w:tcW w:w="0" w:type="auto"/>
            <w:gridSpan w:val="4"/>
            <w:tcBorders>
              <w:bottom w:val="single" w:sz="6" w:space="0" w:color="000000"/>
            </w:tcBorders>
            <w:vAlign w:val="center"/>
            <w:hideMark/>
          </w:tcPr>
          <w:p w14:paraId="344E846E" w14:textId="77777777" w:rsidR="003F799C" w:rsidRPr="003F799C" w:rsidRDefault="003F799C" w:rsidP="003F799C">
            <w:pPr>
              <w:spacing w:after="0" w:line="240" w:lineRule="auto"/>
              <w:rPr>
                <w:rFonts w:ascii="Times New Roman" w:eastAsia="Times New Roman" w:hAnsi="Times New Roman" w:cs="Times New Roman"/>
                <w:sz w:val="24"/>
                <w:szCs w:val="24"/>
              </w:rPr>
            </w:pPr>
          </w:p>
        </w:tc>
      </w:tr>
      <w:tr w:rsidR="003F799C" w:rsidRPr="003F799C" w14:paraId="381302B5" w14:textId="77777777" w:rsidTr="00603C4C">
        <w:trPr>
          <w:tblCellSpacing w:w="15" w:type="dxa"/>
          <w:jc w:val="center"/>
        </w:trPr>
        <w:tc>
          <w:tcPr>
            <w:tcW w:w="0" w:type="auto"/>
            <w:vAlign w:val="center"/>
            <w:hideMark/>
          </w:tcPr>
          <w:p w14:paraId="50E4D92D"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766C695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i/>
                <w:iCs/>
                <w:sz w:val="24"/>
                <w:szCs w:val="24"/>
              </w:rPr>
              <w:t>Dependent variable:</w:t>
            </w:r>
          </w:p>
        </w:tc>
      </w:tr>
      <w:tr w:rsidR="003F799C" w:rsidRPr="003F799C" w14:paraId="490344F5" w14:textId="77777777" w:rsidTr="00603C4C">
        <w:trPr>
          <w:tblCellSpacing w:w="15" w:type="dxa"/>
          <w:jc w:val="center"/>
        </w:trPr>
        <w:tc>
          <w:tcPr>
            <w:tcW w:w="0" w:type="auto"/>
            <w:vAlign w:val="center"/>
            <w:hideMark/>
          </w:tcPr>
          <w:p w14:paraId="4C5B9F3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71F7C311"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11142C11" w14:textId="77777777" w:rsidTr="00603C4C">
        <w:trPr>
          <w:tblCellSpacing w:w="15" w:type="dxa"/>
          <w:jc w:val="center"/>
        </w:trPr>
        <w:tc>
          <w:tcPr>
            <w:tcW w:w="0" w:type="auto"/>
            <w:vAlign w:val="center"/>
            <w:hideMark/>
          </w:tcPr>
          <w:p w14:paraId="1D79467E"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5092214B" w14:textId="1DDC54C2"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3F799C" w:rsidRPr="003F799C" w14:paraId="287A576F" w14:textId="77777777" w:rsidTr="00603C4C">
        <w:trPr>
          <w:tblCellSpacing w:w="15" w:type="dxa"/>
          <w:jc w:val="center"/>
        </w:trPr>
        <w:tc>
          <w:tcPr>
            <w:tcW w:w="0" w:type="auto"/>
            <w:vAlign w:val="center"/>
            <w:hideMark/>
          </w:tcPr>
          <w:p w14:paraId="4DEB384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DAED29" w14:textId="1C6988F1"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5</w:t>
            </w:r>
            <w:r w:rsidRPr="003F799C">
              <w:rPr>
                <w:rFonts w:ascii="Times New Roman" w:eastAsia="Times New Roman" w:hAnsi="Times New Roman" w:cs="Times New Roman"/>
                <w:sz w:val="24"/>
                <w:szCs w:val="24"/>
              </w:rPr>
              <w:t>)</w:t>
            </w:r>
          </w:p>
        </w:tc>
        <w:tc>
          <w:tcPr>
            <w:tcW w:w="0" w:type="auto"/>
            <w:vAlign w:val="center"/>
            <w:hideMark/>
          </w:tcPr>
          <w:p w14:paraId="10C910EB" w14:textId="17B74C96"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6</w:t>
            </w:r>
            <w:r w:rsidRPr="003F799C">
              <w:rPr>
                <w:rFonts w:ascii="Times New Roman" w:eastAsia="Times New Roman" w:hAnsi="Times New Roman" w:cs="Times New Roman"/>
                <w:sz w:val="24"/>
                <w:szCs w:val="24"/>
              </w:rPr>
              <w:t>)</w:t>
            </w:r>
          </w:p>
        </w:tc>
        <w:tc>
          <w:tcPr>
            <w:tcW w:w="0" w:type="auto"/>
            <w:vAlign w:val="center"/>
            <w:hideMark/>
          </w:tcPr>
          <w:p w14:paraId="0C9AC4BE" w14:textId="6E01D175"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7</w:t>
            </w:r>
            <w:r w:rsidRPr="003F799C">
              <w:rPr>
                <w:rFonts w:ascii="Times New Roman" w:eastAsia="Times New Roman" w:hAnsi="Times New Roman" w:cs="Times New Roman"/>
                <w:sz w:val="24"/>
                <w:szCs w:val="24"/>
              </w:rPr>
              <w:t>)</w:t>
            </w:r>
          </w:p>
        </w:tc>
      </w:tr>
      <w:tr w:rsidR="003F799C" w:rsidRPr="003F799C" w14:paraId="5760C49A" w14:textId="77777777" w:rsidTr="00603C4C">
        <w:trPr>
          <w:tblCellSpacing w:w="15" w:type="dxa"/>
          <w:jc w:val="center"/>
        </w:trPr>
        <w:tc>
          <w:tcPr>
            <w:tcW w:w="0" w:type="auto"/>
            <w:gridSpan w:val="4"/>
            <w:tcBorders>
              <w:bottom w:val="single" w:sz="6" w:space="0" w:color="000000"/>
            </w:tcBorders>
            <w:vAlign w:val="center"/>
            <w:hideMark/>
          </w:tcPr>
          <w:p w14:paraId="78790FD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3558DC36" w14:textId="77777777" w:rsidTr="00603C4C">
        <w:trPr>
          <w:tblCellSpacing w:w="15" w:type="dxa"/>
          <w:jc w:val="center"/>
        </w:trPr>
        <w:tc>
          <w:tcPr>
            <w:tcW w:w="0" w:type="auto"/>
            <w:vAlign w:val="center"/>
            <w:hideMark/>
          </w:tcPr>
          <w:p w14:paraId="36633591" w14:textId="2F58836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170ACB8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-0.759</w:t>
            </w:r>
            <w:r w:rsidRPr="003F799C">
              <w:rPr>
                <w:rFonts w:ascii="Times New Roman" w:eastAsia="Times New Roman" w:hAnsi="Times New Roman" w:cs="Times New Roman"/>
                <w:sz w:val="24"/>
                <w:szCs w:val="24"/>
                <w:vertAlign w:val="superscript"/>
              </w:rPr>
              <w:t>***</w:t>
            </w:r>
          </w:p>
        </w:tc>
        <w:tc>
          <w:tcPr>
            <w:tcW w:w="0" w:type="auto"/>
            <w:vAlign w:val="center"/>
            <w:hideMark/>
          </w:tcPr>
          <w:p w14:paraId="142FABD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-0.419</w:t>
            </w:r>
            <w:r w:rsidRPr="003F799C">
              <w:rPr>
                <w:rFonts w:ascii="Times New Roman" w:eastAsia="Times New Roman" w:hAnsi="Times New Roman" w:cs="Times New Roman"/>
                <w:sz w:val="24"/>
                <w:szCs w:val="24"/>
                <w:vertAlign w:val="superscript"/>
              </w:rPr>
              <w:t>***</w:t>
            </w:r>
          </w:p>
        </w:tc>
        <w:tc>
          <w:tcPr>
            <w:tcW w:w="0" w:type="auto"/>
            <w:vAlign w:val="center"/>
            <w:hideMark/>
          </w:tcPr>
          <w:p w14:paraId="03DFA20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-0.494</w:t>
            </w:r>
            <w:r w:rsidRPr="003F799C">
              <w:rPr>
                <w:rFonts w:ascii="Times New Roman" w:eastAsia="Times New Roman" w:hAnsi="Times New Roman" w:cs="Times New Roman"/>
                <w:sz w:val="24"/>
                <w:szCs w:val="24"/>
                <w:vertAlign w:val="superscript"/>
              </w:rPr>
              <w:t>***</w:t>
            </w:r>
          </w:p>
        </w:tc>
      </w:tr>
      <w:tr w:rsidR="003F799C" w:rsidRPr="003F799C" w14:paraId="1EA30955" w14:textId="77777777" w:rsidTr="00603C4C">
        <w:trPr>
          <w:tblCellSpacing w:w="15" w:type="dxa"/>
          <w:jc w:val="center"/>
        </w:trPr>
        <w:tc>
          <w:tcPr>
            <w:tcW w:w="0" w:type="auto"/>
            <w:vAlign w:val="center"/>
            <w:hideMark/>
          </w:tcPr>
          <w:p w14:paraId="2D04D76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DC7CDA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(0.110)</w:t>
            </w:r>
          </w:p>
        </w:tc>
        <w:tc>
          <w:tcPr>
            <w:tcW w:w="0" w:type="auto"/>
            <w:vAlign w:val="center"/>
            <w:hideMark/>
          </w:tcPr>
          <w:p w14:paraId="65294D9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(0.082)</w:t>
            </w:r>
          </w:p>
        </w:tc>
        <w:tc>
          <w:tcPr>
            <w:tcW w:w="0" w:type="auto"/>
            <w:vAlign w:val="center"/>
            <w:hideMark/>
          </w:tcPr>
          <w:p w14:paraId="7C92967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(0.090)</w:t>
            </w:r>
          </w:p>
        </w:tc>
      </w:tr>
      <w:tr w:rsidR="003F799C" w:rsidRPr="003F799C" w14:paraId="4705BED1" w14:textId="77777777" w:rsidTr="00603C4C">
        <w:trPr>
          <w:tblCellSpacing w:w="15" w:type="dxa"/>
          <w:jc w:val="center"/>
        </w:trPr>
        <w:tc>
          <w:tcPr>
            <w:tcW w:w="0" w:type="auto"/>
            <w:vAlign w:val="center"/>
            <w:hideMark/>
          </w:tcPr>
          <w:p w14:paraId="6FA9BB0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79ABE6"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1FC4902A"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2DB6D87"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4532F829" w14:textId="77777777" w:rsidTr="00603C4C">
        <w:trPr>
          <w:tblCellSpacing w:w="15" w:type="dxa"/>
          <w:jc w:val="center"/>
        </w:trPr>
        <w:tc>
          <w:tcPr>
            <w:tcW w:w="0" w:type="auto"/>
            <w:vAlign w:val="center"/>
            <w:hideMark/>
          </w:tcPr>
          <w:p w14:paraId="42762B8C" w14:textId="7A1F72FF"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4A71689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-0.835</w:t>
            </w:r>
            <w:r w:rsidRPr="003F799C">
              <w:rPr>
                <w:rFonts w:ascii="Times New Roman" w:eastAsia="Times New Roman" w:hAnsi="Times New Roman" w:cs="Times New Roman"/>
                <w:sz w:val="24"/>
                <w:szCs w:val="24"/>
                <w:vertAlign w:val="superscript"/>
              </w:rPr>
              <w:t>***</w:t>
            </w:r>
          </w:p>
        </w:tc>
        <w:tc>
          <w:tcPr>
            <w:tcW w:w="0" w:type="auto"/>
            <w:vAlign w:val="center"/>
            <w:hideMark/>
          </w:tcPr>
          <w:p w14:paraId="7BC6FED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C2B539A"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11EFF8D4" w14:textId="77777777" w:rsidTr="00603C4C">
        <w:trPr>
          <w:tblCellSpacing w:w="15" w:type="dxa"/>
          <w:jc w:val="center"/>
        </w:trPr>
        <w:tc>
          <w:tcPr>
            <w:tcW w:w="0" w:type="auto"/>
            <w:vAlign w:val="center"/>
            <w:hideMark/>
          </w:tcPr>
          <w:p w14:paraId="4F672618"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2D417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(0.142)</w:t>
            </w:r>
          </w:p>
        </w:tc>
        <w:tc>
          <w:tcPr>
            <w:tcW w:w="0" w:type="auto"/>
            <w:vAlign w:val="center"/>
            <w:hideMark/>
          </w:tcPr>
          <w:p w14:paraId="3A34FE1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03C6D7"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430ACBEF" w14:textId="77777777" w:rsidTr="00603C4C">
        <w:trPr>
          <w:tblCellSpacing w:w="15" w:type="dxa"/>
          <w:jc w:val="center"/>
        </w:trPr>
        <w:tc>
          <w:tcPr>
            <w:tcW w:w="0" w:type="auto"/>
            <w:vAlign w:val="center"/>
            <w:hideMark/>
          </w:tcPr>
          <w:p w14:paraId="3E29A4DF"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EA6E044"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42F68810"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6CEB538"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71A7F395" w14:textId="77777777" w:rsidTr="00603C4C">
        <w:trPr>
          <w:tblCellSpacing w:w="15" w:type="dxa"/>
          <w:jc w:val="center"/>
        </w:trPr>
        <w:tc>
          <w:tcPr>
            <w:tcW w:w="0" w:type="auto"/>
            <w:vAlign w:val="center"/>
            <w:hideMark/>
          </w:tcPr>
          <w:p w14:paraId="103E5835" w14:textId="00FA3451"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42CAAE90" w14:textId="77777777" w:rsidR="003F799C" w:rsidRPr="003F799C" w:rsidRDefault="003F799C" w:rsidP="003F799C">
            <w:pPr>
              <w:spacing w:after="0" w:line="240" w:lineRule="auto"/>
              <w:rPr>
                <w:rFonts w:ascii="Times New Roman" w:eastAsia="Times New Roman" w:hAnsi="Times New Roman" w:cs="Times New Roman"/>
                <w:sz w:val="24"/>
                <w:szCs w:val="24"/>
              </w:rPr>
            </w:pPr>
          </w:p>
        </w:tc>
        <w:tc>
          <w:tcPr>
            <w:tcW w:w="0" w:type="auto"/>
            <w:vAlign w:val="center"/>
            <w:hideMark/>
          </w:tcPr>
          <w:p w14:paraId="7497A4D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-0.309</w:t>
            </w:r>
            <w:r w:rsidRPr="003F799C">
              <w:rPr>
                <w:rFonts w:ascii="Times New Roman" w:eastAsia="Times New Roman" w:hAnsi="Times New Roman" w:cs="Times New Roman"/>
                <w:sz w:val="24"/>
                <w:szCs w:val="24"/>
                <w:vertAlign w:val="superscript"/>
              </w:rPr>
              <w:t>***</w:t>
            </w:r>
          </w:p>
        </w:tc>
        <w:tc>
          <w:tcPr>
            <w:tcW w:w="0" w:type="auto"/>
            <w:vAlign w:val="center"/>
            <w:hideMark/>
          </w:tcPr>
          <w:p w14:paraId="789B1CA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7E692C63" w14:textId="77777777" w:rsidTr="00603C4C">
        <w:trPr>
          <w:tblCellSpacing w:w="15" w:type="dxa"/>
          <w:jc w:val="center"/>
        </w:trPr>
        <w:tc>
          <w:tcPr>
            <w:tcW w:w="0" w:type="auto"/>
            <w:vAlign w:val="center"/>
            <w:hideMark/>
          </w:tcPr>
          <w:p w14:paraId="53389A22"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7DDFB2"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0FB853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(0.034)</w:t>
            </w:r>
          </w:p>
        </w:tc>
        <w:tc>
          <w:tcPr>
            <w:tcW w:w="0" w:type="auto"/>
            <w:vAlign w:val="center"/>
            <w:hideMark/>
          </w:tcPr>
          <w:p w14:paraId="6C3312E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64501392" w14:textId="77777777" w:rsidTr="00603C4C">
        <w:trPr>
          <w:tblCellSpacing w:w="15" w:type="dxa"/>
          <w:jc w:val="center"/>
        </w:trPr>
        <w:tc>
          <w:tcPr>
            <w:tcW w:w="0" w:type="auto"/>
            <w:vAlign w:val="center"/>
            <w:hideMark/>
          </w:tcPr>
          <w:p w14:paraId="23D8D790"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0D2840E"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3720F7A3"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6C8E6EF"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319AB77B" w14:textId="77777777" w:rsidTr="00603C4C">
        <w:trPr>
          <w:tblCellSpacing w:w="15" w:type="dxa"/>
          <w:jc w:val="center"/>
        </w:trPr>
        <w:tc>
          <w:tcPr>
            <w:tcW w:w="0" w:type="auto"/>
            <w:vAlign w:val="center"/>
            <w:hideMark/>
          </w:tcPr>
          <w:p w14:paraId="6F0BC372" w14:textId="61B6F7DB"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3155CC79" w14:textId="77777777" w:rsidR="003F799C" w:rsidRPr="003F799C" w:rsidRDefault="003F799C" w:rsidP="003F799C">
            <w:pPr>
              <w:spacing w:after="0" w:line="240" w:lineRule="auto"/>
              <w:rPr>
                <w:rFonts w:ascii="Times New Roman" w:eastAsia="Times New Roman" w:hAnsi="Times New Roman" w:cs="Times New Roman"/>
                <w:sz w:val="24"/>
                <w:szCs w:val="24"/>
              </w:rPr>
            </w:pPr>
          </w:p>
        </w:tc>
        <w:tc>
          <w:tcPr>
            <w:tcW w:w="0" w:type="auto"/>
            <w:vAlign w:val="center"/>
            <w:hideMark/>
          </w:tcPr>
          <w:p w14:paraId="439212B3"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5E4479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-0.429</w:t>
            </w:r>
            <w:r w:rsidRPr="003F799C">
              <w:rPr>
                <w:rFonts w:ascii="Times New Roman" w:eastAsia="Times New Roman" w:hAnsi="Times New Roman" w:cs="Times New Roman"/>
                <w:sz w:val="24"/>
                <w:szCs w:val="24"/>
                <w:vertAlign w:val="superscript"/>
              </w:rPr>
              <w:t>***</w:t>
            </w:r>
          </w:p>
        </w:tc>
      </w:tr>
      <w:tr w:rsidR="003F799C" w:rsidRPr="003F799C" w14:paraId="1C1A2672" w14:textId="77777777" w:rsidTr="00603C4C">
        <w:trPr>
          <w:tblCellSpacing w:w="15" w:type="dxa"/>
          <w:jc w:val="center"/>
        </w:trPr>
        <w:tc>
          <w:tcPr>
            <w:tcW w:w="0" w:type="auto"/>
            <w:vAlign w:val="center"/>
            <w:hideMark/>
          </w:tcPr>
          <w:p w14:paraId="177DC4C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EF39B27"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72940739"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3E610A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(0.163)</w:t>
            </w:r>
          </w:p>
        </w:tc>
      </w:tr>
      <w:tr w:rsidR="003F799C" w:rsidRPr="003F799C" w14:paraId="5DDF3418" w14:textId="77777777" w:rsidTr="00603C4C">
        <w:trPr>
          <w:tblCellSpacing w:w="15" w:type="dxa"/>
          <w:jc w:val="center"/>
        </w:trPr>
        <w:tc>
          <w:tcPr>
            <w:tcW w:w="0" w:type="auto"/>
            <w:vAlign w:val="center"/>
            <w:hideMark/>
          </w:tcPr>
          <w:p w14:paraId="3241B15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3D2CDA"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4EEE5D4B"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7DE5A2"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069D55D4" w14:textId="77777777" w:rsidTr="00603C4C">
        <w:trPr>
          <w:tblCellSpacing w:w="15" w:type="dxa"/>
          <w:jc w:val="center"/>
        </w:trPr>
        <w:tc>
          <w:tcPr>
            <w:tcW w:w="0" w:type="auto"/>
            <w:vAlign w:val="center"/>
            <w:hideMark/>
          </w:tcPr>
          <w:p w14:paraId="56DE580E" w14:textId="5F22A48B"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2AE4FB0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-0.073</w:t>
            </w:r>
          </w:p>
        </w:tc>
        <w:tc>
          <w:tcPr>
            <w:tcW w:w="0" w:type="auto"/>
            <w:vAlign w:val="center"/>
            <w:hideMark/>
          </w:tcPr>
          <w:p w14:paraId="2D7F5BF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-0.045</w:t>
            </w:r>
          </w:p>
        </w:tc>
        <w:tc>
          <w:tcPr>
            <w:tcW w:w="0" w:type="auto"/>
            <w:vAlign w:val="center"/>
            <w:hideMark/>
          </w:tcPr>
          <w:p w14:paraId="09F7E87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-0.081</w:t>
            </w:r>
          </w:p>
        </w:tc>
      </w:tr>
      <w:tr w:rsidR="003F799C" w:rsidRPr="003F799C" w14:paraId="63A47A02" w14:textId="77777777" w:rsidTr="00603C4C">
        <w:trPr>
          <w:tblCellSpacing w:w="15" w:type="dxa"/>
          <w:jc w:val="center"/>
        </w:trPr>
        <w:tc>
          <w:tcPr>
            <w:tcW w:w="0" w:type="auto"/>
            <w:vAlign w:val="center"/>
            <w:hideMark/>
          </w:tcPr>
          <w:p w14:paraId="5CF2558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7C7AF4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(0.066)</w:t>
            </w:r>
          </w:p>
        </w:tc>
        <w:tc>
          <w:tcPr>
            <w:tcW w:w="0" w:type="auto"/>
            <w:vAlign w:val="center"/>
            <w:hideMark/>
          </w:tcPr>
          <w:p w14:paraId="229CEA9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(0.068)</w:t>
            </w:r>
          </w:p>
        </w:tc>
        <w:tc>
          <w:tcPr>
            <w:tcW w:w="0" w:type="auto"/>
            <w:vAlign w:val="center"/>
            <w:hideMark/>
          </w:tcPr>
          <w:p w14:paraId="78E0D05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(0.067)</w:t>
            </w:r>
          </w:p>
        </w:tc>
      </w:tr>
      <w:tr w:rsidR="003F799C" w:rsidRPr="003F799C" w14:paraId="1B4130BF" w14:textId="77777777" w:rsidTr="00603C4C">
        <w:trPr>
          <w:tblCellSpacing w:w="15" w:type="dxa"/>
          <w:jc w:val="center"/>
        </w:trPr>
        <w:tc>
          <w:tcPr>
            <w:tcW w:w="0" w:type="auto"/>
            <w:vAlign w:val="center"/>
            <w:hideMark/>
          </w:tcPr>
          <w:p w14:paraId="37E97CC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641D1C"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02BD6D9A"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2269CA"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49A92C40" w14:textId="77777777" w:rsidTr="00603C4C">
        <w:trPr>
          <w:tblCellSpacing w:w="15" w:type="dxa"/>
          <w:jc w:val="center"/>
        </w:trPr>
        <w:tc>
          <w:tcPr>
            <w:tcW w:w="0" w:type="auto"/>
            <w:vAlign w:val="center"/>
            <w:hideMark/>
          </w:tcPr>
          <w:p w14:paraId="2EF7C902" w14:textId="78FDB6F7"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Proportional representation</w:t>
            </w:r>
          </w:p>
        </w:tc>
        <w:tc>
          <w:tcPr>
            <w:tcW w:w="0" w:type="auto"/>
            <w:vAlign w:val="center"/>
            <w:hideMark/>
          </w:tcPr>
          <w:p w14:paraId="72E71F5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-0.022</w:t>
            </w:r>
          </w:p>
        </w:tc>
        <w:tc>
          <w:tcPr>
            <w:tcW w:w="0" w:type="auto"/>
            <w:vAlign w:val="center"/>
            <w:hideMark/>
          </w:tcPr>
          <w:p w14:paraId="27AAA06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0.028</w:t>
            </w:r>
          </w:p>
        </w:tc>
        <w:tc>
          <w:tcPr>
            <w:tcW w:w="0" w:type="auto"/>
            <w:vAlign w:val="center"/>
            <w:hideMark/>
          </w:tcPr>
          <w:p w14:paraId="57D9629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-0.037</w:t>
            </w:r>
          </w:p>
        </w:tc>
      </w:tr>
      <w:tr w:rsidR="003F799C" w:rsidRPr="003F799C" w14:paraId="6A86F1B9" w14:textId="77777777" w:rsidTr="00603C4C">
        <w:trPr>
          <w:tblCellSpacing w:w="15" w:type="dxa"/>
          <w:jc w:val="center"/>
        </w:trPr>
        <w:tc>
          <w:tcPr>
            <w:tcW w:w="0" w:type="auto"/>
            <w:vAlign w:val="center"/>
            <w:hideMark/>
          </w:tcPr>
          <w:p w14:paraId="7A137FD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91B7CB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(0.081)</w:t>
            </w:r>
          </w:p>
        </w:tc>
        <w:tc>
          <w:tcPr>
            <w:tcW w:w="0" w:type="auto"/>
            <w:vAlign w:val="center"/>
            <w:hideMark/>
          </w:tcPr>
          <w:p w14:paraId="0E8B979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(0.082)</w:t>
            </w:r>
          </w:p>
        </w:tc>
        <w:tc>
          <w:tcPr>
            <w:tcW w:w="0" w:type="auto"/>
            <w:vAlign w:val="center"/>
            <w:hideMark/>
          </w:tcPr>
          <w:p w14:paraId="1C43A7B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(0.081)</w:t>
            </w:r>
          </w:p>
        </w:tc>
      </w:tr>
      <w:tr w:rsidR="003F799C" w:rsidRPr="003F799C" w14:paraId="7742EFC1" w14:textId="77777777" w:rsidTr="00603C4C">
        <w:trPr>
          <w:tblCellSpacing w:w="15" w:type="dxa"/>
          <w:jc w:val="center"/>
        </w:trPr>
        <w:tc>
          <w:tcPr>
            <w:tcW w:w="0" w:type="auto"/>
            <w:vAlign w:val="center"/>
            <w:hideMark/>
          </w:tcPr>
          <w:p w14:paraId="55F42DE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92061C"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64011811"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9053159"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1C002EC4" w14:textId="77777777" w:rsidTr="00603C4C">
        <w:trPr>
          <w:tblCellSpacing w:w="15" w:type="dxa"/>
          <w:jc w:val="center"/>
        </w:trPr>
        <w:tc>
          <w:tcPr>
            <w:tcW w:w="0" w:type="auto"/>
            <w:vAlign w:val="center"/>
            <w:hideMark/>
          </w:tcPr>
          <w:p w14:paraId="5DF4C9CE" w14:textId="07A6DFF7"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12EEC61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-0.061</w:t>
            </w:r>
          </w:p>
        </w:tc>
        <w:tc>
          <w:tcPr>
            <w:tcW w:w="0" w:type="auto"/>
            <w:vAlign w:val="center"/>
            <w:hideMark/>
          </w:tcPr>
          <w:p w14:paraId="6D31590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-0.096</w:t>
            </w:r>
          </w:p>
        </w:tc>
        <w:tc>
          <w:tcPr>
            <w:tcW w:w="0" w:type="auto"/>
            <w:vAlign w:val="center"/>
            <w:hideMark/>
          </w:tcPr>
          <w:p w14:paraId="1931867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-0.095</w:t>
            </w:r>
          </w:p>
        </w:tc>
      </w:tr>
      <w:tr w:rsidR="003F799C" w:rsidRPr="003F799C" w14:paraId="1B69D27E" w14:textId="77777777" w:rsidTr="00603C4C">
        <w:trPr>
          <w:tblCellSpacing w:w="15" w:type="dxa"/>
          <w:jc w:val="center"/>
        </w:trPr>
        <w:tc>
          <w:tcPr>
            <w:tcW w:w="0" w:type="auto"/>
            <w:vAlign w:val="center"/>
            <w:hideMark/>
          </w:tcPr>
          <w:p w14:paraId="4E0EDD2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46499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(0.092)</w:t>
            </w:r>
          </w:p>
        </w:tc>
        <w:tc>
          <w:tcPr>
            <w:tcW w:w="0" w:type="auto"/>
            <w:vAlign w:val="center"/>
            <w:hideMark/>
          </w:tcPr>
          <w:p w14:paraId="42817FA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(0.094)</w:t>
            </w:r>
          </w:p>
        </w:tc>
        <w:tc>
          <w:tcPr>
            <w:tcW w:w="0" w:type="auto"/>
            <w:vAlign w:val="center"/>
            <w:hideMark/>
          </w:tcPr>
          <w:p w14:paraId="7D0A9E5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(0.093)</w:t>
            </w:r>
          </w:p>
        </w:tc>
      </w:tr>
      <w:tr w:rsidR="003F799C" w:rsidRPr="003F799C" w14:paraId="2FDF8F4C" w14:textId="77777777" w:rsidTr="00603C4C">
        <w:trPr>
          <w:tblCellSpacing w:w="15" w:type="dxa"/>
          <w:jc w:val="center"/>
        </w:trPr>
        <w:tc>
          <w:tcPr>
            <w:tcW w:w="0" w:type="auto"/>
            <w:vAlign w:val="center"/>
            <w:hideMark/>
          </w:tcPr>
          <w:p w14:paraId="45BCDF8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D8EB67"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11CBBDB1"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038D8BC"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322948FC" w14:textId="77777777" w:rsidTr="00603C4C">
        <w:trPr>
          <w:tblCellSpacing w:w="15" w:type="dxa"/>
          <w:jc w:val="center"/>
        </w:trPr>
        <w:tc>
          <w:tcPr>
            <w:tcW w:w="0" w:type="auto"/>
            <w:vAlign w:val="center"/>
            <w:hideMark/>
          </w:tcPr>
          <w:p w14:paraId="2E8918C6" w14:textId="32ED13C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w:t>
            </w:r>
            <w:r w:rsidRPr="003F799C">
              <w:rPr>
                <w:rFonts w:ascii="Times New Roman" w:eastAsia="Times New Roman" w:hAnsi="Times New Roman" w:cs="Times New Roman"/>
                <w:sz w:val="24"/>
                <w:szCs w:val="24"/>
              </w:rPr>
              <w:t>l</w:t>
            </w:r>
            <w:r>
              <w:rPr>
                <w:rFonts w:ascii="Times New Roman" w:eastAsia="Times New Roman" w:hAnsi="Times New Roman" w:cs="Times New Roman"/>
                <w:sz w:val="24"/>
                <w:szCs w:val="24"/>
              </w:rPr>
              <w:t>og)</w:t>
            </w:r>
          </w:p>
        </w:tc>
        <w:tc>
          <w:tcPr>
            <w:tcW w:w="0" w:type="auto"/>
            <w:vAlign w:val="center"/>
            <w:hideMark/>
          </w:tcPr>
          <w:p w14:paraId="5C88265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-0.232</w:t>
            </w:r>
            <w:r w:rsidRPr="003F799C">
              <w:rPr>
                <w:rFonts w:ascii="Times New Roman" w:eastAsia="Times New Roman" w:hAnsi="Times New Roman" w:cs="Times New Roman"/>
                <w:sz w:val="24"/>
                <w:szCs w:val="24"/>
                <w:vertAlign w:val="superscript"/>
              </w:rPr>
              <w:t>***</w:t>
            </w:r>
          </w:p>
        </w:tc>
        <w:tc>
          <w:tcPr>
            <w:tcW w:w="0" w:type="auto"/>
            <w:vAlign w:val="center"/>
            <w:hideMark/>
          </w:tcPr>
          <w:p w14:paraId="6E32C8B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-0.259</w:t>
            </w:r>
            <w:r w:rsidRPr="003F799C">
              <w:rPr>
                <w:rFonts w:ascii="Times New Roman" w:eastAsia="Times New Roman" w:hAnsi="Times New Roman" w:cs="Times New Roman"/>
                <w:sz w:val="24"/>
                <w:szCs w:val="24"/>
                <w:vertAlign w:val="superscript"/>
              </w:rPr>
              <w:t>***</w:t>
            </w:r>
          </w:p>
        </w:tc>
        <w:tc>
          <w:tcPr>
            <w:tcW w:w="0" w:type="auto"/>
            <w:vAlign w:val="center"/>
            <w:hideMark/>
          </w:tcPr>
          <w:p w14:paraId="2D4B05C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-0.337</w:t>
            </w:r>
            <w:r w:rsidRPr="003F799C">
              <w:rPr>
                <w:rFonts w:ascii="Times New Roman" w:eastAsia="Times New Roman" w:hAnsi="Times New Roman" w:cs="Times New Roman"/>
                <w:sz w:val="24"/>
                <w:szCs w:val="24"/>
                <w:vertAlign w:val="superscript"/>
              </w:rPr>
              <w:t>***</w:t>
            </w:r>
          </w:p>
        </w:tc>
      </w:tr>
      <w:tr w:rsidR="003F799C" w:rsidRPr="003F799C" w14:paraId="0D06487E" w14:textId="77777777" w:rsidTr="00603C4C">
        <w:trPr>
          <w:tblCellSpacing w:w="15" w:type="dxa"/>
          <w:jc w:val="center"/>
        </w:trPr>
        <w:tc>
          <w:tcPr>
            <w:tcW w:w="0" w:type="auto"/>
            <w:vAlign w:val="center"/>
            <w:hideMark/>
          </w:tcPr>
          <w:p w14:paraId="74E1AD0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0B802A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(0.068)</w:t>
            </w:r>
          </w:p>
        </w:tc>
        <w:tc>
          <w:tcPr>
            <w:tcW w:w="0" w:type="auto"/>
            <w:vAlign w:val="center"/>
            <w:hideMark/>
          </w:tcPr>
          <w:p w14:paraId="7E4B303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(0.067)</w:t>
            </w:r>
          </w:p>
        </w:tc>
        <w:tc>
          <w:tcPr>
            <w:tcW w:w="0" w:type="auto"/>
            <w:vAlign w:val="center"/>
            <w:hideMark/>
          </w:tcPr>
          <w:p w14:paraId="25857C8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(0.066)</w:t>
            </w:r>
          </w:p>
        </w:tc>
      </w:tr>
      <w:tr w:rsidR="003F799C" w:rsidRPr="003F799C" w14:paraId="2314946F" w14:textId="77777777" w:rsidTr="00603C4C">
        <w:trPr>
          <w:tblCellSpacing w:w="15" w:type="dxa"/>
          <w:jc w:val="center"/>
        </w:trPr>
        <w:tc>
          <w:tcPr>
            <w:tcW w:w="0" w:type="auto"/>
            <w:vAlign w:val="center"/>
            <w:hideMark/>
          </w:tcPr>
          <w:p w14:paraId="4517C54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BF7A416"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65EA66D"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823738D"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51B513AA" w14:textId="77777777" w:rsidTr="00603C4C">
        <w:trPr>
          <w:tblCellSpacing w:w="15" w:type="dxa"/>
          <w:jc w:val="center"/>
        </w:trPr>
        <w:tc>
          <w:tcPr>
            <w:tcW w:w="0" w:type="auto"/>
            <w:vAlign w:val="center"/>
            <w:hideMark/>
          </w:tcPr>
          <w:p w14:paraId="678F203E" w14:textId="1F55F023"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monitors</w:t>
            </w:r>
          </w:p>
        </w:tc>
        <w:tc>
          <w:tcPr>
            <w:tcW w:w="0" w:type="auto"/>
            <w:vAlign w:val="center"/>
            <w:hideMark/>
          </w:tcPr>
          <w:p w14:paraId="78D4D40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-0.199</w:t>
            </w:r>
            <w:r w:rsidRPr="003F799C">
              <w:rPr>
                <w:rFonts w:ascii="Times New Roman" w:eastAsia="Times New Roman" w:hAnsi="Times New Roman" w:cs="Times New Roman"/>
                <w:sz w:val="24"/>
                <w:szCs w:val="24"/>
                <w:vertAlign w:val="superscript"/>
              </w:rPr>
              <w:t>***</w:t>
            </w:r>
          </w:p>
        </w:tc>
        <w:tc>
          <w:tcPr>
            <w:tcW w:w="0" w:type="auto"/>
            <w:vAlign w:val="center"/>
            <w:hideMark/>
          </w:tcPr>
          <w:p w14:paraId="17D6BA6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-0.210</w:t>
            </w:r>
            <w:r w:rsidRPr="003F799C">
              <w:rPr>
                <w:rFonts w:ascii="Times New Roman" w:eastAsia="Times New Roman" w:hAnsi="Times New Roman" w:cs="Times New Roman"/>
                <w:sz w:val="24"/>
                <w:szCs w:val="24"/>
                <w:vertAlign w:val="superscript"/>
              </w:rPr>
              <w:t>***</w:t>
            </w:r>
          </w:p>
        </w:tc>
        <w:tc>
          <w:tcPr>
            <w:tcW w:w="0" w:type="auto"/>
            <w:vAlign w:val="center"/>
            <w:hideMark/>
          </w:tcPr>
          <w:p w14:paraId="23BAD61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-0.220</w:t>
            </w:r>
            <w:r w:rsidRPr="003F799C">
              <w:rPr>
                <w:rFonts w:ascii="Times New Roman" w:eastAsia="Times New Roman" w:hAnsi="Times New Roman" w:cs="Times New Roman"/>
                <w:sz w:val="24"/>
                <w:szCs w:val="24"/>
                <w:vertAlign w:val="superscript"/>
              </w:rPr>
              <w:t>***</w:t>
            </w:r>
          </w:p>
        </w:tc>
      </w:tr>
      <w:tr w:rsidR="003F799C" w:rsidRPr="003F799C" w14:paraId="57CA16F6" w14:textId="77777777" w:rsidTr="00603C4C">
        <w:trPr>
          <w:tblCellSpacing w:w="15" w:type="dxa"/>
          <w:jc w:val="center"/>
        </w:trPr>
        <w:tc>
          <w:tcPr>
            <w:tcW w:w="0" w:type="auto"/>
            <w:vAlign w:val="center"/>
            <w:hideMark/>
          </w:tcPr>
          <w:p w14:paraId="2AC047A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D88FAC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(0.051)</w:t>
            </w:r>
          </w:p>
        </w:tc>
        <w:tc>
          <w:tcPr>
            <w:tcW w:w="0" w:type="auto"/>
            <w:vAlign w:val="center"/>
            <w:hideMark/>
          </w:tcPr>
          <w:p w14:paraId="7B087CF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(0.051)</w:t>
            </w:r>
          </w:p>
        </w:tc>
        <w:tc>
          <w:tcPr>
            <w:tcW w:w="0" w:type="auto"/>
            <w:vAlign w:val="center"/>
            <w:hideMark/>
          </w:tcPr>
          <w:p w14:paraId="0FAF6BE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(0.052)</w:t>
            </w:r>
          </w:p>
        </w:tc>
      </w:tr>
      <w:tr w:rsidR="003F799C" w:rsidRPr="003F799C" w14:paraId="1790B3D0" w14:textId="77777777" w:rsidTr="00603C4C">
        <w:trPr>
          <w:tblCellSpacing w:w="15" w:type="dxa"/>
          <w:jc w:val="center"/>
        </w:trPr>
        <w:tc>
          <w:tcPr>
            <w:tcW w:w="0" w:type="auto"/>
            <w:vAlign w:val="center"/>
            <w:hideMark/>
          </w:tcPr>
          <w:p w14:paraId="7EDFCA1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A597FD7"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068A5C10"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FA7615"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5293CD31" w14:textId="77777777" w:rsidTr="00603C4C">
        <w:trPr>
          <w:tblCellSpacing w:w="15" w:type="dxa"/>
          <w:jc w:val="center"/>
        </w:trPr>
        <w:tc>
          <w:tcPr>
            <w:tcW w:w="0" w:type="auto"/>
            <w:vAlign w:val="center"/>
            <w:hideMark/>
          </w:tcPr>
          <w:p w14:paraId="254EDE2C" w14:textId="5DE5825C"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5DAE0CE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-0.110</w:t>
            </w:r>
          </w:p>
        </w:tc>
        <w:tc>
          <w:tcPr>
            <w:tcW w:w="0" w:type="auto"/>
            <w:vAlign w:val="center"/>
            <w:hideMark/>
          </w:tcPr>
          <w:p w14:paraId="79311E3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-0.089</w:t>
            </w:r>
          </w:p>
        </w:tc>
        <w:tc>
          <w:tcPr>
            <w:tcW w:w="0" w:type="auto"/>
            <w:vAlign w:val="center"/>
            <w:hideMark/>
          </w:tcPr>
          <w:p w14:paraId="6C60A48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-0.083</w:t>
            </w:r>
          </w:p>
        </w:tc>
      </w:tr>
      <w:tr w:rsidR="003F799C" w:rsidRPr="003F799C" w14:paraId="7C08D3EA" w14:textId="77777777" w:rsidTr="00603C4C">
        <w:trPr>
          <w:tblCellSpacing w:w="15" w:type="dxa"/>
          <w:jc w:val="center"/>
        </w:trPr>
        <w:tc>
          <w:tcPr>
            <w:tcW w:w="0" w:type="auto"/>
            <w:vAlign w:val="center"/>
            <w:hideMark/>
          </w:tcPr>
          <w:p w14:paraId="0B33B30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96818C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(0.098)</w:t>
            </w:r>
          </w:p>
        </w:tc>
        <w:tc>
          <w:tcPr>
            <w:tcW w:w="0" w:type="auto"/>
            <w:vAlign w:val="center"/>
            <w:hideMark/>
          </w:tcPr>
          <w:p w14:paraId="098AEF6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(0.102)</w:t>
            </w:r>
          </w:p>
        </w:tc>
        <w:tc>
          <w:tcPr>
            <w:tcW w:w="0" w:type="auto"/>
            <w:vAlign w:val="center"/>
            <w:hideMark/>
          </w:tcPr>
          <w:p w14:paraId="320EC78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(0.101)</w:t>
            </w:r>
          </w:p>
        </w:tc>
      </w:tr>
      <w:tr w:rsidR="003F799C" w:rsidRPr="003F799C" w14:paraId="4CC1662B" w14:textId="77777777" w:rsidTr="00603C4C">
        <w:trPr>
          <w:tblCellSpacing w:w="15" w:type="dxa"/>
          <w:jc w:val="center"/>
        </w:trPr>
        <w:tc>
          <w:tcPr>
            <w:tcW w:w="0" w:type="auto"/>
            <w:vAlign w:val="center"/>
            <w:hideMark/>
          </w:tcPr>
          <w:p w14:paraId="79B6A45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ECC03B5"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3B73011"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BBB2A6"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0AE2C59B" w14:textId="77777777" w:rsidTr="00603C4C">
        <w:trPr>
          <w:tblCellSpacing w:w="15" w:type="dxa"/>
          <w:jc w:val="center"/>
        </w:trPr>
        <w:tc>
          <w:tcPr>
            <w:tcW w:w="0" w:type="auto"/>
            <w:vAlign w:val="center"/>
            <w:hideMark/>
          </w:tcPr>
          <w:p w14:paraId="32794D9F" w14:textId="44E1409F"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72A3A9F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-0.225</w:t>
            </w:r>
            <w:r w:rsidRPr="003F799C">
              <w:rPr>
                <w:rFonts w:ascii="Times New Roman" w:eastAsia="Times New Roman" w:hAnsi="Times New Roman" w:cs="Times New Roman"/>
                <w:sz w:val="24"/>
                <w:szCs w:val="24"/>
                <w:vertAlign w:val="superscript"/>
              </w:rPr>
              <w:t>***</w:t>
            </w:r>
          </w:p>
        </w:tc>
        <w:tc>
          <w:tcPr>
            <w:tcW w:w="0" w:type="auto"/>
            <w:vAlign w:val="center"/>
            <w:hideMark/>
          </w:tcPr>
          <w:p w14:paraId="0BBC8DC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-0.162</w:t>
            </w:r>
            <w:r w:rsidRPr="003F799C">
              <w:rPr>
                <w:rFonts w:ascii="Times New Roman" w:eastAsia="Times New Roman" w:hAnsi="Times New Roman" w:cs="Times New Roman"/>
                <w:sz w:val="24"/>
                <w:szCs w:val="24"/>
                <w:vertAlign w:val="superscript"/>
              </w:rPr>
              <w:t>***</w:t>
            </w:r>
          </w:p>
        </w:tc>
        <w:tc>
          <w:tcPr>
            <w:tcW w:w="0" w:type="auto"/>
            <w:vAlign w:val="center"/>
            <w:hideMark/>
          </w:tcPr>
          <w:p w14:paraId="5B98AAF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-0.253</w:t>
            </w:r>
            <w:r w:rsidRPr="003F799C">
              <w:rPr>
                <w:rFonts w:ascii="Times New Roman" w:eastAsia="Times New Roman" w:hAnsi="Times New Roman" w:cs="Times New Roman"/>
                <w:sz w:val="24"/>
                <w:szCs w:val="24"/>
                <w:vertAlign w:val="superscript"/>
              </w:rPr>
              <w:t>***</w:t>
            </w:r>
          </w:p>
        </w:tc>
      </w:tr>
      <w:tr w:rsidR="003F799C" w:rsidRPr="003F799C" w14:paraId="707BA054" w14:textId="77777777" w:rsidTr="00603C4C">
        <w:trPr>
          <w:tblCellSpacing w:w="15" w:type="dxa"/>
          <w:jc w:val="center"/>
        </w:trPr>
        <w:tc>
          <w:tcPr>
            <w:tcW w:w="0" w:type="auto"/>
            <w:vAlign w:val="center"/>
            <w:hideMark/>
          </w:tcPr>
          <w:p w14:paraId="38C38DE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285C9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(0.048)</w:t>
            </w:r>
          </w:p>
        </w:tc>
        <w:tc>
          <w:tcPr>
            <w:tcW w:w="0" w:type="auto"/>
            <w:vAlign w:val="center"/>
            <w:hideMark/>
          </w:tcPr>
          <w:p w14:paraId="44740B9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(0.050)</w:t>
            </w:r>
          </w:p>
        </w:tc>
        <w:tc>
          <w:tcPr>
            <w:tcW w:w="0" w:type="auto"/>
            <w:vAlign w:val="center"/>
            <w:hideMark/>
          </w:tcPr>
          <w:p w14:paraId="32EE067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(0.047)</w:t>
            </w:r>
          </w:p>
        </w:tc>
      </w:tr>
      <w:tr w:rsidR="003F799C" w:rsidRPr="003F799C" w14:paraId="0EACECDB" w14:textId="77777777" w:rsidTr="00603C4C">
        <w:trPr>
          <w:tblCellSpacing w:w="15" w:type="dxa"/>
          <w:jc w:val="center"/>
        </w:trPr>
        <w:tc>
          <w:tcPr>
            <w:tcW w:w="0" w:type="auto"/>
            <w:vAlign w:val="center"/>
            <w:hideMark/>
          </w:tcPr>
          <w:p w14:paraId="51C2BC3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6BA5913"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5F80D5D"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256BFF"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4C44323A" w14:textId="77777777" w:rsidTr="00603C4C">
        <w:trPr>
          <w:tblCellSpacing w:w="15" w:type="dxa"/>
          <w:jc w:val="center"/>
        </w:trPr>
        <w:tc>
          <w:tcPr>
            <w:tcW w:w="0" w:type="auto"/>
            <w:vAlign w:val="center"/>
            <w:hideMark/>
          </w:tcPr>
          <w:p w14:paraId="1B075185" w14:textId="4B873843"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02CF2B7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-0.117</w:t>
            </w:r>
            <w:r w:rsidRPr="003F799C">
              <w:rPr>
                <w:rFonts w:ascii="Times New Roman" w:eastAsia="Times New Roman" w:hAnsi="Times New Roman" w:cs="Times New Roman"/>
                <w:sz w:val="24"/>
                <w:szCs w:val="24"/>
                <w:vertAlign w:val="superscript"/>
              </w:rPr>
              <w:t>*</w:t>
            </w:r>
          </w:p>
        </w:tc>
        <w:tc>
          <w:tcPr>
            <w:tcW w:w="0" w:type="auto"/>
            <w:vAlign w:val="center"/>
            <w:hideMark/>
          </w:tcPr>
          <w:p w14:paraId="60C441E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-0.115</w:t>
            </w:r>
            <w:r w:rsidRPr="003F799C">
              <w:rPr>
                <w:rFonts w:ascii="Times New Roman" w:eastAsia="Times New Roman" w:hAnsi="Times New Roman" w:cs="Times New Roman"/>
                <w:sz w:val="24"/>
                <w:szCs w:val="24"/>
                <w:vertAlign w:val="superscript"/>
              </w:rPr>
              <w:t>*</w:t>
            </w:r>
          </w:p>
        </w:tc>
        <w:tc>
          <w:tcPr>
            <w:tcW w:w="0" w:type="auto"/>
            <w:vAlign w:val="center"/>
            <w:hideMark/>
          </w:tcPr>
          <w:p w14:paraId="6420756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-0.146</w:t>
            </w:r>
            <w:r w:rsidRPr="003F799C">
              <w:rPr>
                <w:rFonts w:ascii="Times New Roman" w:eastAsia="Times New Roman" w:hAnsi="Times New Roman" w:cs="Times New Roman"/>
                <w:sz w:val="24"/>
                <w:szCs w:val="24"/>
                <w:vertAlign w:val="superscript"/>
              </w:rPr>
              <w:t>**</w:t>
            </w:r>
          </w:p>
        </w:tc>
      </w:tr>
      <w:tr w:rsidR="003F799C" w:rsidRPr="003F799C" w14:paraId="65EF62F0" w14:textId="77777777" w:rsidTr="00603C4C">
        <w:trPr>
          <w:tblCellSpacing w:w="15" w:type="dxa"/>
          <w:jc w:val="center"/>
        </w:trPr>
        <w:tc>
          <w:tcPr>
            <w:tcW w:w="0" w:type="auto"/>
            <w:vAlign w:val="center"/>
            <w:hideMark/>
          </w:tcPr>
          <w:p w14:paraId="6F47BE0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52D08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(0.063)</w:t>
            </w:r>
          </w:p>
        </w:tc>
        <w:tc>
          <w:tcPr>
            <w:tcW w:w="0" w:type="auto"/>
            <w:vAlign w:val="center"/>
            <w:hideMark/>
          </w:tcPr>
          <w:p w14:paraId="3A17137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(0.066)</w:t>
            </w:r>
          </w:p>
        </w:tc>
        <w:tc>
          <w:tcPr>
            <w:tcW w:w="0" w:type="auto"/>
            <w:vAlign w:val="center"/>
            <w:hideMark/>
          </w:tcPr>
          <w:p w14:paraId="225304E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(0.064)</w:t>
            </w:r>
          </w:p>
        </w:tc>
      </w:tr>
      <w:tr w:rsidR="003F799C" w:rsidRPr="003F799C" w14:paraId="040E7473" w14:textId="77777777" w:rsidTr="00603C4C">
        <w:trPr>
          <w:tblCellSpacing w:w="15" w:type="dxa"/>
          <w:jc w:val="center"/>
        </w:trPr>
        <w:tc>
          <w:tcPr>
            <w:tcW w:w="0" w:type="auto"/>
            <w:vAlign w:val="center"/>
            <w:hideMark/>
          </w:tcPr>
          <w:p w14:paraId="2BB36F4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C195D8"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69E5424"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30EA64C"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75C34630" w14:textId="77777777" w:rsidTr="00603C4C">
        <w:trPr>
          <w:tblCellSpacing w:w="15" w:type="dxa"/>
          <w:jc w:val="center"/>
        </w:trPr>
        <w:tc>
          <w:tcPr>
            <w:tcW w:w="0" w:type="auto"/>
            <w:vAlign w:val="center"/>
            <w:hideMark/>
          </w:tcPr>
          <w:p w14:paraId="39961427" w14:textId="06B7D5D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Judicial </w:t>
            </w:r>
            <w:proofErr w:type="gramStart"/>
            <w:r>
              <w:rPr>
                <w:rFonts w:ascii="Times New Roman" w:eastAsia="Times New Roman" w:hAnsi="Times New Roman" w:cs="Times New Roman"/>
                <w:sz w:val="24"/>
                <w:szCs w:val="24"/>
              </w:rPr>
              <w:t xml:space="preserve">reform </w:t>
            </w:r>
            <w:r w:rsidRPr="003F799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w:t>
            </w:r>
          </w:p>
        </w:tc>
        <w:tc>
          <w:tcPr>
            <w:tcW w:w="0" w:type="auto"/>
            <w:vAlign w:val="center"/>
            <w:hideMark/>
          </w:tcPr>
          <w:p w14:paraId="4D8FF4B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1.009</w:t>
            </w:r>
            <w:r w:rsidRPr="003F799C">
              <w:rPr>
                <w:rFonts w:ascii="Times New Roman" w:eastAsia="Times New Roman" w:hAnsi="Times New Roman" w:cs="Times New Roman"/>
                <w:sz w:val="24"/>
                <w:szCs w:val="24"/>
                <w:vertAlign w:val="superscript"/>
              </w:rPr>
              <w:t>***</w:t>
            </w:r>
          </w:p>
        </w:tc>
        <w:tc>
          <w:tcPr>
            <w:tcW w:w="0" w:type="auto"/>
            <w:vAlign w:val="center"/>
            <w:hideMark/>
          </w:tcPr>
          <w:p w14:paraId="26AC9E9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74D264E"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5A458999" w14:textId="77777777" w:rsidTr="00603C4C">
        <w:trPr>
          <w:tblCellSpacing w:w="15" w:type="dxa"/>
          <w:jc w:val="center"/>
        </w:trPr>
        <w:tc>
          <w:tcPr>
            <w:tcW w:w="0" w:type="auto"/>
            <w:vAlign w:val="center"/>
            <w:hideMark/>
          </w:tcPr>
          <w:p w14:paraId="5F68A70E"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DDBB9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(0.187)</w:t>
            </w:r>
          </w:p>
        </w:tc>
        <w:tc>
          <w:tcPr>
            <w:tcW w:w="0" w:type="auto"/>
            <w:vAlign w:val="center"/>
            <w:hideMark/>
          </w:tcPr>
          <w:p w14:paraId="7172AB8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72C51A8"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5529C952" w14:textId="77777777" w:rsidTr="00603C4C">
        <w:trPr>
          <w:tblCellSpacing w:w="15" w:type="dxa"/>
          <w:jc w:val="center"/>
        </w:trPr>
        <w:tc>
          <w:tcPr>
            <w:tcW w:w="0" w:type="auto"/>
            <w:vAlign w:val="center"/>
            <w:hideMark/>
          </w:tcPr>
          <w:p w14:paraId="38BC9E2E"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0D1E42"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0D4E91C3"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A3A99C5"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6DAF5214" w14:textId="77777777" w:rsidTr="00603C4C">
        <w:trPr>
          <w:tblCellSpacing w:w="15" w:type="dxa"/>
          <w:jc w:val="center"/>
        </w:trPr>
        <w:tc>
          <w:tcPr>
            <w:tcW w:w="0" w:type="auto"/>
            <w:vAlign w:val="center"/>
            <w:hideMark/>
          </w:tcPr>
          <w:p w14:paraId="3F1D35D1" w14:textId="3542117E"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Judicial </w:t>
            </w:r>
            <w:proofErr w:type="gramStart"/>
            <w:r>
              <w:rPr>
                <w:rFonts w:ascii="Times New Roman" w:eastAsia="Times New Roman" w:hAnsi="Times New Roman" w:cs="Times New Roman"/>
                <w:sz w:val="24"/>
                <w:szCs w:val="24"/>
              </w:rPr>
              <w:t>reform :</w:t>
            </w:r>
            <w:proofErr w:type="gramEnd"/>
            <w:r>
              <w:rPr>
                <w:rFonts w:ascii="Times New Roman" w:eastAsia="Times New Roman" w:hAnsi="Times New Roman" w:cs="Times New Roman"/>
                <w:sz w:val="24"/>
                <w:szCs w:val="24"/>
              </w:rPr>
              <w:t xml:space="preserve"> O</w:t>
            </w:r>
            <w:r w:rsidRPr="003F799C">
              <w:rPr>
                <w:rFonts w:ascii="Times New Roman" w:eastAsia="Times New Roman" w:hAnsi="Times New Roman" w:cs="Times New Roman"/>
                <w:sz w:val="24"/>
                <w:szCs w:val="24"/>
              </w:rPr>
              <w:t>pposition</w:t>
            </w:r>
            <w:r>
              <w:rPr>
                <w:rFonts w:ascii="Times New Roman" w:eastAsia="Times New Roman" w:hAnsi="Times New Roman" w:cs="Times New Roman"/>
                <w:sz w:val="24"/>
                <w:szCs w:val="24"/>
              </w:rPr>
              <w:t xml:space="preserve"> </w:t>
            </w:r>
            <w:r w:rsidRPr="003F799C">
              <w:rPr>
                <w:rFonts w:ascii="Times New Roman" w:eastAsia="Times New Roman" w:hAnsi="Times New Roman" w:cs="Times New Roman"/>
                <w:sz w:val="24"/>
                <w:szCs w:val="24"/>
              </w:rPr>
              <w:t>oversigh</w:t>
            </w:r>
            <w:r>
              <w:rPr>
                <w:rFonts w:ascii="Times New Roman" w:eastAsia="Times New Roman" w:hAnsi="Times New Roman" w:cs="Times New Roman"/>
                <w:sz w:val="24"/>
                <w:szCs w:val="24"/>
              </w:rPr>
              <w:t xml:space="preserve">t </w:t>
            </w:r>
          </w:p>
        </w:tc>
        <w:tc>
          <w:tcPr>
            <w:tcW w:w="0" w:type="auto"/>
            <w:vAlign w:val="center"/>
            <w:hideMark/>
          </w:tcPr>
          <w:p w14:paraId="5EA66366" w14:textId="77777777" w:rsidR="003F799C" w:rsidRPr="003F799C" w:rsidRDefault="003F799C" w:rsidP="003F799C">
            <w:pPr>
              <w:spacing w:after="0" w:line="240" w:lineRule="auto"/>
              <w:rPr>
                <w:rFonts w:ascii="Times New Roman" w:eastAsia="Times New Roman" w:hAnsi="Times New Roman" w:cs="Times New Roman"/>
                <w:sz w:val="24"/>
                <w:szCs w:val="24"/>
              </w:rPr>
            </w:pPr>
          </w:p>
        </w:tc>
        <w:tc>
          <w:tcPr>
            <w:tcW w:w="0" w:type="auto"/>
            <w:vAlign w:val="center"/>
            <w:hideMark/>
          </w:tcPr>
          <w:p w14:paraId="30401D0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0.215</w:t>
            </w:r>
            <w:r w:rsidRPr="003F799C">
              <w:rPr>
                <w:rFonts w:ascii="Times New Roman" w:eastAsia="Times New Roman" w:hAnsi="Times New Roman" w:cs="Times New Roman"/>
                <w:sz w:val="24"/>
                <w:szCs w:val="24"/>
                <w:vertAlign w:val="superscript"/>
              </w:rPr>
              <w:t>***</w:t>
            </w:r>
          </w:p>
        </w:tc>
        <w:tc>
          <w:tcPr>
            <w:tcW w:w="0" w:type="auto"/>
            <w:vAlign w:val="center"/>
            <w:hideMark/>
          </w:tcPr>
          <w:p w14:paraId="26A6F26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7C216141" w14:textId="77777777" w:rsidTr="00603C4C">
        <w:trPr>
          <w:tblCellSpacing w:w="15" w:type="dxa"/>
          <w:jc w:val="center"/>
        </w:trPr>
        <w:tc>
          <w:tcPr>
            <w:tcW w:w="0" w:type="auto"/>
            <w:vAlign w:val="center"/>
            <w:hideMark/>
          </w:tcPr>
          <w:p w14:paraId="79ECCD96"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C97EB4E"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3B2AD3E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(0.051)</w:t>
            </w:r>
          </w:p>
        </w:tc>
        <w:tc>
          <w:tcPr>
            <w:tcW w:w="0" w:type="auto"/>
            <w:vAlign w:val="center"/>
            <w:hideMark/>
          </w:tcPr>
          <w:p w14:paraId="750FD9B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02738283" w14:textId="77777777" w:rsidTr="00603C4C">
        <w:trPr>
          <w:tblCellSpacing w:w="15" w:type="dxa"/>
          <w:jc w:val="center"/>
        </w:trPr>
        <w:tc>
          <w:tcPr>
            <w:tcW w:w="0" w:type="auto"/>
            <w:vAlign w:val="center"/>
            <w:hideMark/>
          </w:tcPr>
          <w:p w14:paraId="279CF7F8"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E1BA96"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2DBFF000"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66EBDE"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2B9F2CA3" w14:textId="77777777" w:rsidTr="00603C4C">
        <w:trPr>
          <w:tblCellSpacing w:w="15" w:type="dxa"/>
          <w:jc w:val="center"/>
        </w:trPr>
        <w:tc>
          <w:tcPr>
            <w:tcW w:w="0" w:type="auto"/>
            <w:vAlign w:val="center"/>
            <w:hideMark/>
          </w:tcPr>
          <w:p w14:paraId="24628D6B" w14:textId="40F6C98C"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Judicial </w:t>
            </w:r>
            <w:proofErr w:type="gramStart"/>
            <w:r>
              <w:rPr>
                <w:rFonts w:ascii="Times New Roman" w:eastAsia="Times New Roman" w:hAnsi="Times New Roman" w:cs="Times New Roman"/>
                <w:sz w:val="24"/>
                <w:szCs w:val="24"/>
              </w:rPr>
              <w:t xml:space="preserve">reform </w:t>
            </w:r>
            <w:r w:rsidRPr="003F799C">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constraints</w:t>
            </w:r>
          </w:p>
        </w:tc>
        <w:tc>
          <w:tcPr>
            <w:tcW w:w="0" w:type="auto"/>
            <w:vAlign w:val="center"/>
            <w:hideMark/>
          </w:tcPr>
          <w:p w14:paraId="73D813B1" w14:textId="77777777" w:rsidR="003F799C" w:rsidRPr="003F799C" w:rsidRDefault="003F799C" w:rsidP="003F799C">
            <w:pPr>
              <w:spacing w:after="0" w:line="240" w:lineRule="auto"/>
              <w:rPr>
                <w:rFonts w:ascii="Times New Roman" w:eastAsia="Times New Roman" w:hAnsi="Times New Roman" w:cs="Times New Roman"/>
                <w:sz w:val="24"/>
                <w:szCs w:val="24"/>
              </w:rPr>
            </w:pPr>
          </w:p>
        </w:tc>
        <w:tc>
          <w:tcPr>
            <w:tcW w:w="0" w:type="auto"/>
            <w:vAlign w:val="center"/>
            <w:hideMark/>
          </w:tcPr>
          <w:p w14:paraId="43786BA1"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DC5E2E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0.745</w:t>
            </w:r>
            <w:r w:rsidRPr="003F799C">
              <w:rPr>
                <w:rFonts w:ascii="Times New Roman" w:eastAsia="Times New Roman" w:hAnsi="Times New Roman" w:cs="Times New Roman"/>
                <w:sz w:val="24"/>
                <w:szCs w:val="24"/>
                <w:vertAlign w:val="superscript"/>
              </w:rPr>
              <w:t>***</w:t>
            </w:r>
          </w:p>
        </w:tc>
      </w:tr>
      <w:tr w:rsidR="003F799C" w:rsidRPr="003F799C" w14:paraId="24FF43F6" w14:textId="77777777" w:rsidTr="00603C4C">
        <w:trPr>
          <w:tblCellSpacing w:w="15" w:type="dxa"/>
          <w:jc w:val="center"/>
        </w:trPr>
        <w:tc>
          <w:tcPr>
            <w:tcW w:w="0" w:type="auto"/>
            <w:vAlign w:val="center"/>
            <w:hideMark/>
          </w:tcPr>
          <w:p w14:paraId="148025F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3DF3F0"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4AC40B4A"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DF1EC3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(0.216)</w:t>
            </w:r>
          </w:p>
        </w:tc>
      </w:tr>
      <w:tr w:rsidR="003F799C" w:rsidRPr="003F799C" w14:paraId="37CDE3F2" w14:textId="77777777" w:rsidTr="00603C4C">
        <w:trPr>
          <w:tblCellSpacing w:w="15" w:type="dxa"/>
          <w:jc w:val="center"/>
        </w:trPr>
        <w:tc>
          <w:tcPr>
            <w:tcW w:w="0" w:type="auto"/>
            <w:vAlign w:val="center"/>
            <w:hideMark/>
          </w:tcPr>
          <w:p w14:paraId="6FDEE94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5A7B8AF"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1E64E978"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05D568B"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7A8EECDC" w14:textId="77777777" w:rsidTr="00603C4C">
        <w:trPr>
          <w:tblCellSpacing w:w="15" w:type="dxa"/>
          <w:jc w:val="center"/>
        </w:trPr>
        <w:tc>
          <w:tcPr>
            <w:tcW w:w="0" w:type="auto"/>
            <w:vAlign w:val="center"/>
            <w:hideMark/>
          </w:tcPr>
          <w:p w14:paraId="70AE7F65" w14:textId="77777777" w:rsidR="003F799C" w:rsidRPr="003F799C" w:rsidRDefault="003F799C" w:rsidP="003F799C">
            <w:pPr>
              <w:spacing w:after="0" w:line="240" w:lineRule="auto"/>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Constant</w:t>
            </w:r>
          </w:p>
        </w:tc>
        <w:tc>
          <w:tcPr>
            <w:tcW w:w="0" w:type="auto"/>
            <w:vAlign w:val="center"/>
            <w:hideMark/>
          </w:tcPr>
          <w:p w14:paraId="715A46A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3.967</w:t>
            </w:r>
            <w:r w:rsidRPr="003F799C">
              <w:rPr>
                <w:rFonts w:ascii="Times New Roman" w:eastAsia="Times New Roman" w:hAnsi="Times New Roman" w:cs="Times New Roman"/>
                <w:sz w:val="24"/>
                <w:szCs w:val="24"/>
                <w:vertAlign w:val="superscript"/>
              </w:rPr>
              <w:t>***</w:t>
            </w:r>
          </w:p>
        </w:tc>
        <w:tc>
          <w:tcPr>
            <w:tcW w:w="0" w:type="auto"/>
            <w:vAlign w:val="center"/>
            <w:hideMark/>
          </w:tcPr>
          <w:p w14:paraId="2F54F2A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4.035</w:t>
            </w:r>
            <w:r w:rsidRPr="003F799C">
              <w:rPr>
                <w:rFonts w:ascii="Times New Roman" w:eastAsia="Times New Roman" w:hAnsi="Times New Roman" w:cs="Times New Roman"/>
                <w:sz w:val="24"/>
                <w:szCs w:val="24"/>
                <w:vertAlign w:val="superscript"/>
              </w:rPr>
              <w:t>***</w:t>
            </w:r>
          </w:p>
        </w:tc>
        <w:tc>
          <w:tcPr>
            <w:tcW w:w="0" w:type="auto"/>
            <w:vAlign w:val="center"/>
            <w:hideMark/>
          </w:tcPr>
          <w:p w14:paraId="68ED818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4.586</w:t>
            </w:r>
            <w:r w:rsidRPr="003F799C">
              <w:rPr>
                <w:rFonts w:ascii="Times New Roman" w:eastAsia="Times New Roman" w:hAnsi="Times New Roman" w:cs="Times New Roman"/>
                <w:sz w:val="24"/>
                <w:szCs w:val="24"/>
                <w:vertAlign w:val="superscript"/>
              </w:rPr>
              <w:t>***</w:t>
            </w:r>
          </w:p>
        </w:tc>
      </w:tr>
      <w:tr w:rsidR="003F799C" w:rsidRPr="003F799C" w14:paraId="2778A8B5" w14:textId="77777777" w:rsidTr="00603C4C">
        <w:trPr>
          <w:tblCellSpacing w:w="15" w:type="dxa"/>
          <w:jc w:val="center"/>
        </w:trPr>
        <w:tc>
          <w:tcPr>
            <w:tcW w:w="0" w:type="auto"/>
            <w:vAlign w:val="center"/>
            <w:hideMark/>
          </w:tcPr>
          <w:p w14:paraId="5821A57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D49AB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(0.520)</w:t>
            </w:r>
          </w:p>
        </w:tc>
        <w:tc>
          <w:tcPr>
            <w:tcW w:w="0" w:type="auto"/>
            <w:vAlign w:val="center"/>
            <w:hideMark/>
          </w:tcPr>
          <w:p w14:paraId="0040674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(0.530)</w:t>
            </w:r>
          </w:p>
        </w:tc>
        <w:tc>
          <w:tcPr>
            <w:tcW w:w="0" w:type="auto"/>
            <w:vAlign w:val="center"/>
            <w:hideMark/>
          </w:tcPr>
          <w:p w14:paraId="41C7C26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(0.525)</w:t>
            </w:r>
          </w:p>
        </w:tc>
      </w:tr>
      <w:tr w:rsidR="003F799C" w:rsidRPr="003F799C" w14:paraId="4B9C27C4" w14:textId="77777777" w:rsidTr="00603C4C">
        <w:trPr>
          <w:tblCellSpacing w:w="15" w:type="dxa"/>
          <w:jc w:val="center"/>
        </w:trPr>
        <w:tc>
          <w:tcPr>
            <w:tcW w:w="0" w:type="auto"/>
            <w:vAlign w:val="center"/>
            <w:hideMark/>
          </w:tcPr>
          <w:p w14:paraId="5AECE2B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CC2AB2C" w14:textId="77777777" w:rsidR="003F799C" w:rsidRPr="003F799C" w:rsidRDefault="003F799C" w:rsidP="003F799C">
            <w:pPr>
              <w:spacing w:after="0" w:line="240" w:lineRule="auto"/>
              <w:rPr>
                <w:rFonts w:ascii="Times New Roman" w:eastAsia="Times New Roman" w:hAnsi="Times New Roman" w:cs="Times New Roman"/>
                <w:sz w:val="20"/>
                <w:szCs w:val="20"/>
              </w:rPr>
            </w:pPr>
          </w:p>
        </w:tc>
        <w:tc>
          <w:tcPr>
            <w:tcW w:w="0" w:type="auto"/>
            <w:vAlign w:val="center"/>
            <w:hideMark/>
          </w:tcPr>
          <w:p w14:paraId="632D9A43"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783F007"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7CD67073" w14:textId="77777777" w:rsidTr="00603C4C">
        <w:trPr>
          <w:tblCellSpacing w:w="15" w:type="dxa"/>
          <w:jc w:val="center"/>
        </w:trPr>
        <w:tc>
          <w:tcPr>
            <w:tcW w:w="0" w:type="auto"/>
            <w:gridSpan w:val="4"/>
            <w:tcBorders>
              <w:bottom w:val="single" w:sz="6" w:space="0" w:color="000000"/>
            </w:tcBorders>
            <w:vAlign w:val="center"/>
            <w:hideMark/>
          </w:tcPr>
          <w:p w14:paraId="40AE6145"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r>
      <w:tr w:rsidR="003F799C" w:rsidRPr="003F799C" w14:paraId="21DAF79B" w14:textId="77777777" w:rsidTr="00603C4C">
        <w:trPr>
          <w:tblCellSpacing w:w="15" w:type="dxa"/>
          <w:jc w:val="center"/>
        </w:trPr>
        <w:tc>
          <w:tcPr>
            <w:tcW w:w="0" w:type="auto"/>
            <w:vAlign w:val="center"/>
            <w:hideMark/>
          </w:tcPr>
          <w:p w14:paraId="49A4EA8E" w14:textId="77777777" w:rsidR="003F799C" w:rsidRPr="003F799C" w:rsidRDefault="003F799C" w:rsidP="003F799C">
            <w:pPr>
              <w:spacing w:after="0" w:line="240" w:lineRule="auto"/>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lastRenderedPageBreak/>
              <w:t>Observations</w:t>
            </w:r>
          </w:p>
        </w:tc>
        <w:tc>
          <w:tcPr>
            <w:tcW w:w="0" w:type="auto"/>
            <w:vAlign w:val="center"/>
            <w:hideMark/>
          </w:tcPr>
          <w:p w14:paraId="56C7305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796</w:t>
            </w:r>
          </w:p>
        </w:tc>
        <w:tc>
          <w:tcPr>
            <w:tcW w:w="0" w:type="auto"/>
            <w:vAlign w:val="center"/>
            <w:hideMark/>
          </w:tcPr>
          <w:p w14:paraId="3295480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747</w:t>
            </w:r>
          </w:p>
        </w:tc>
        <w:tc>
          <w:tcPr>
            <w:tcW w:w="0" w:type="auto"/>
            <w:vAlign w:val="center"/>
            <w:hideMark/>
          </w:tcPr>
          <w:p w14:paraId="23F8FBA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795</w:t>
            </w:r>
          </w:p>
        </w:tc>
      </w:tr>
      <w:tr w:rsidR="003F799C" w:rsidRPr="003F799C" w14:paraId="697B6933" w14:textId="77777777" w:rsidTr="00603C4C">
        <w:trPr>
          <w:tblCellSpacing w:w="15" w:type="dxa"/>
          <w:jc w:val="center"/>
        </w:trPr>
        <w:tc>
          <w:tcPr>
            <w:tcW w:w="0" w:type="auto"/>
            <w:vAlign w:val="center"/>
            <w:hideMark/>
          </w:tcPr>
          <w:p w14:paraId="6859C927" w14:textId="77777777" w:rsidR="003F799C" w:rsidRPr="003F799C" w:rsidRDefault="003F799C" w:rsidP="003F799C">
            <w:pPr>
              <w:spacing w:after="0" w:line="240" w:lineRule="auto"/>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R</w:t>
            </w:r>
            <w:r w:rsidRPr="003F799C">
              <w:rPr>
                <w:rFonts w:ascii="Times New Roman" w:eastAsia="Times New Roman" w:hAnsi="Times New Roman" w:cs="Times New Roman"/>
                <w:sz w:val="24"/>
                <w:szCs w:val="24"/>
                <w:vertAlign w:val="superscript"/>
              </w:rPr>
              <w:t>2</w:t>
            </w:r>
          </w:p>
        </w:tc>
        <w:tc>
          <w:tcPr>
            <w:tcW w:w="0" w:type="auto"/>
            <w:vAlign w:val="center"/>
            <w:hideMark/>
          </w:tcPr>
          <w:p w14:paraId="5786C0D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0.856</w:t>
            </w:r>
          </w:p>
        </w:tc>
        <w:tc>
          <w:tcPr>
            <w:tcW w:w="0" w:type="auto"/>
            <w:vAlign w:val="center"/>
            <w:hideMark/>
          </w:tcPr>
          <w:p w14:paraId="67A0287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0.868</w:t>
            </w:r>
          </w:p>
        </w:tc>
        <w:tc>
          <w:tcPr>
            <w:tcW w:w="0" w:type="auto"/>
            <w:vAlign w:val="center"/>
            <w:hideMark/>
          </w:tcPr>
          <w:p w14:paraId="063CE72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0.854</w:t>
            </w:r>
          </w:p>
        </w:tc>
      </w:tr>
      <w:tr w:rsidR="003F799C" w:rsidRPr="003F799C" w14:paraId="79692432" w14:textId="77777777" w:rsidTr="00603C4C">
        <w:trPr>
          <w:tblCellSpacing w:w="15" w:type="dxa"/>
          <w:jc w:val="center"/>
        </w:trPr>
        <w:tc>
          <w:tcPr>
            <w:tcW w:w="0" w:type="auto"/>
            <w:vAlign w:val="center"/>
            <w:hideMark/>
          </w:tcPr>
          <w:p w14:paraId="3E7FBAAB" w14:textId="77777777" w:rsidR="003F799C" w:rsidRPr="003F799C" w:rsidRDefault="003F799C" w:rsidP="003F799C">
            <w:pPr>
              <w:spacing w:after="0" w:line="240" w:lineRule="auto"/>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Adjusted R</w:t>
            </w:r>
            <w:r w:rsidRPr="003F799C">
              <w:rPr>
                <w:rFonts w:ascii="Times New Roman" w:eastAsia="Times New Roman" w:hAnsi="Times New Roman" w:cs="Times New Roman"/>
                <w:sz w:val="24"/>
                <w:szCs w:val="24"/>
                <w:vertAlign w:val="superscript"/>
              </w:rPr>
              <w:t>2</w:t>
            </w:r>
          </w:p>
        </w:tc>
        <w:tc>
          <w:tcPr>
            <w:tcW w:w="0" w:type="auto"/>
            <w:vAlign w:val="center"/>
            <w:hideMark/>
          </w:tcPr>
          <w:p w14:paraId="4529169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0.830</w:t>
            </w:r>
          </w:p>
        </w:tc>
        <w:tc>
          <w:tcPr>
            <w:tcW w:w="0" w:type="auto"/>
            <w:vAlign w:val="center"/>
            <w:hideMark/>
          </w:tcPr>
          <w:p w14:paraId="5454DBA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0.843</w:t>
            </w:r>
          </w:p>
        </w:tc>
        <w:tc>
          <w:tcPr>
            <w:tcW w:w="0" w:type="auto"/>
            <w:vAlign w:val="center"/>
            <w:hideMark/>
          </w:tcPr>
          <w:p w14:paraId="567C4B7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0.828</w:t>
            </w:r>
          </w:p>
        </w:tc>
      </w:tr>
      <w:tr w:rsidR="003F799C" w:rsidRPr="003F799C" w14:paraId="4D6195AA" w14:textId="77777777" w:rsidTr="00603C4C">
        <w:trPr>
          <w:tblCellSpacing w:w="15" w:type="dxa"/>
          <w:jc w:val="center"/>
        </w:trPr>
        <w:tc>
          <w:tcPr>
            <w:tcW w:w="0" w:type="auto"/>
            <w:gridSpan w:val="4"/>
            <w:tcBorders>
              <w:bottom w:val="single" w:sz="6" w:space="0" w:color="000000"/>
            </w:tcBorders>
            <w:vAlign w:val="center"/>
            <w:hideMark/>
          </w:tcPr>
          <w:p w14:paraId="0DF6BA9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06A03DBD" w14:textId="77777777" w:rsidTr="00603C4C">
        <w:trPr>
          <w:tblCellSpacing w:w="15" w:type="dxa"/>
          <w:jc w:val="center"/>
        </w:trPr>
        <w:tc>
          <w:tcPr>
            <w:tcW w:w="0" w:type="auto"/>
            <w:vAlign w:val="center"/>
            <w:hideMark/>
          </w:tcPr>
          <w:p w14:paraId="33B76DEE" w14:textId="77777777" w:rsidR="003F799C" w:rsidRPr="003F799C" w:rsidRDefault="003F799C" w:rsidP="003F799C">
            <w:pPr>
              <w:spacing w:after="0" w:line="240" w:lineRule="auto"/>
              <w:rPr>
                <w:rFonts w:ascii="Times New Roman" w:eastAsia="Times New Roman" w:hAnsi="Times New Roman" w:cs="Times New Roman"/>
                <w:sz w:val="24"/>
                <w:szCs w:val="24"/>
              </w:rPr>
            </w:pPr>
            <w:r w:rsidRPr="003F799C">
              <w:rPr>
                <w:rFonts w:ascii="Times New Roman" w:eastAsia="Times New Roman" w:hAnsi="Times New Roman" w:cs="Times New Roman"/>
                <w:i/>
                <w:iCs/>
                <w:sz w:val="24"/>
                <w:szCs w:val="24"/>
              </w:rPr>
              <w:t>Note:</w:t>
            </w:r>
          </w:p>
        </w:tc>
        <w:tc>
          <w:tcPr>
            <w:tcW w:w="0" w:type="auto"/>
            <w:gridSpan w:val="3"/>
            <w:vAlign w:val="center"/>
            <w:hideMark/>
          </w:tcPr>
          <w:p w14:paraId="1F010EC4" w14:textId="77777777" w:rsidR="003F799C" w:rsidRPr="003F799C" w:rsidRDefault="003F799C" w:rsidP="003F799C">
            <w:pPr>
              <w:spacing w:after="0" w:line="240" w:lineRule="auto"/>
              <w:jc w:val="right"/>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vertAlign w:val="superscript"/>
              </w:rPr>
              <w:t>*</w:t>
            </w:r>
            <w:r w:rsidRPr="003F799C">
              <w:rPr>
                <w:rFonts w:ascii="Times New Roman" w:eastAsia="Times New Roman" w:hAnsi="Times New Roman" w:cs="Times New Roman"/>
                <w:sz w:val="24"/>
                <w:szCs w:val="24"/>
              </w:rPr>
              <w:t xml:space="preserve">p&lt;0.1; </w:t>
            </w:r>
            <w:r w:rsidRPr="003F799C">
              <w:rPr>
                <w:rFonts w:ascii="Times New Roman" w:eastAsia="Times New Roman" w:hAnsi="Times New Roman" w:cs="Times New Roman"/>
                <w:sz w:val="24"/>
                <w:szCs w:val="24"/>
                <w:vertAlign w:val="superscript"/>
              </w:rPr>
              <w:t>**</w:t>
            </w:r>
            <w:r w:rsidRPr="003F799C">
              <w:rPr>
                <w:rFonts w:ascii="Times New Roman" w:eastAsia="Times New Roman" w:hAnsi="Times New Roman" w:cs="Times New Roman"/>
                <w:sz w:val="24"/>
                <w:szCs w:val="24"/>
              </w:rPr>
              <w:t xml:space="preserve">p&lt;0.05; </w:t>
            </w:r>
            <w:r w:rsidRPr="003F799C">
              <w:rPr>
                <w:rFonts w:ascii="Times New Roman" w:eastAsia="Times New Roman" w:hAnsi="Times New Roman" w:cs="Times New Roman"/>
                <w:sz w:val="24"/>
                <w:szCs w:val="24"/>
                <w:vertAlign w:val="superscript"/>
              </w:rPr>
              <w:t>***</w:t>
            </w:r>
            <w:r w:rsidRPr="003F799C">
              <w:rPr>
                <w:rFonts w:ascii="Times New Roman" w:eastAsia="Times New Roman" w:hAnsi="Times New Roman" w:cs="Times New Roman"/>
                <w:sz w:val="24"/>
                <w:szCs w:val="24"/>
              </w:rPr>
              <w:t>p&lt;0.01</w:t>
            </w:r>
          </w:p>
        </w:tc>
      </w:tr>
    </w:tbl>
    <w:p w14:paraId="10E59524" w14:textId="529747F0" w:rsidR="000F23DC" w:rsidRDefault="000F23DC" w:rsidP="00A12DCC"/>
    <w:p w14:paraId="1659A883" w14:textId="637685DF" w:rsidR="00A12DCC" w:rsidRDefault="00A12DCC" w:rsidP="00A12DCC">
      <w:pPr>
        <w:jc w:val="center"/>
      </w:pPr>
      <w:r>
        <w:t>Table</w:t>
      </w:r>
      <w:r w:rsidR="00EA4E5F">
        <w:t xml:space="preserve"> </w:t>
      </w:r>
      <w:r w:rsidR="00603C4C">
        <w:t>A.3</w:t>
      </w:r>
      <w:r>
        <w:t xml:space="preserve">: </w:t>
      </w:r>
      <w:r w:rsidR="00EC6222">
        <w:t>OLS</w:t>
      </w:r>
      <w:r>
        <w:t xml:space="preserve"> model</w:t>
      </w:r>
      <w:r w:rsidR="00EC6222">
        <w:t>s</w:t>
      </w:r>
      <w:r>
        <w:t xml:space="preserve"> of electoral fraud, using covariate-balancing propensity score weighting</w:t>
      </w:r>
      <w:r w:rsidR="003F799C">
        <w:t>. All non-electoral variables lagged one year.</w:t>
      </w:r>
    </w:p>
    <w:p w14:paraId="08A276FF" w14:textId="77777777" w:rsidR="00A12DCC" w:rsidRDefault="00A12DCC" w:rsidP="00A12DCC"/>
    <w:p w14:paraId="5BBBBA19" w14:textId="22C24953" w:rsidR="00A12DCC" w:rsidRPr="00FE08D8" w:rsidRDefault="00414282" w:rsidP="00414282">
      <w:pPr>
        <w:jc w:val="center"/>
      </w:pPr>
      <w:r>
        <w:rPr>
          <w:noProof/>
        </w:rPr>
        <w:lastRenderedPageBreak/>
        <w:drawing>
          <wp:inline distT="0" distB="0" distL="0" distR="0" wp14:anchorId="1283C268" wp14:editId="36701AAC">
            <wp:extent cx="4572009" cy="64008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4BDF4A64" w14:textId="77EDA029" w:rsidR="00A12DCC" w:rsidRDefault="00A12DCC" w:rsidP="00A12DCC">
      <w:pPr>
        <w:jc w:val="center"/>
      </w:pPr>
      <w:r>
        <w:t xml:space="preserve">Figure </w:t>
      </w:r>
      <w:r w:rsidR="004D3523">
        <w:t>A.3</w:t>
      </w:r>
      <w:r w:rsidRPr="00FE08D8">
        <w:t>:</w:t>
      </w:r>
      <w:r>
        <w:t xml:space="preserve"> Marginal effect of a major negative shock to judicial independence, conditional on </w:t>
      </w:r>
      <w:r w:rsidR="00EE5BB1">
        <w:t>Polity score and opposition oversight</w:t>
      </w:r>
      <w:r>
        <w:t>, using CBPS weighting</w:t>
      </w:r>
      <w:r w:rsidR="00EE5BB1">
        <w:t>. Shaded areas represent 95% confidence intervals adjusted for marginal effects</w:t>
      </w:r>
    </w:p>
    <w:p w14:paraId="5035BB17" w14:textId="77777777" w:rsidR="00A12DCC" w:rsidRPr="00DD4BD3" w:rsidRDefault="00A12DCC" w:rsidP="00657C7E">
      <w:pPr>
        <w:pStyle w:val="Heading3"/>
      </w:pPr>
      <w:bookmarkStart w:id="4" w:name="_Toc91506606"/>
      <w:r w:rsidRPr="00DD4BD3">
        <w:t>Balance improvement for CBPS method</w:t>
      </w:r>
      <w:bookmarkEnd w:id="4"/>
    </w:p>
    <w:p w14:paraId="38573640" w14:textId="2E981E16" w:rsidR="00A12DCC" w:rsidRDefault="00A12DCC" w:rsidP="00A12DCC">
      <w:r>
        <w:t xml:space="preserve">Balance improvement statistics for the CBPS approach are shown here. The upper panel of Table </w:t>
      </w:r>
      <w:r w:rsidR="00603C4C">
        <w:t>A.4</w:t>
      </w:r>
      <w:r>
        <w:t xml:space="preserve"> shows the means and standardized means for the explanatory and control variables after balancing; the </w:t>
      </w:r>
      <w:r>
        <w:lastRenderedPageBreak/>
        <w:t xml:space="preserve">lower panel shows the same information for the original data. The standardized means refer to the variable’s mean divided by its standard deviation; balance improvements on this measure illustrate how CBPS weighting accounts for the variance as well as means of the covariates </w:t>
      </w:r>
      <w:r>
        <w:fldChar w:fldCharType="begin" w:fldLock="1"/>
      </w:r>
      <w:r w:rsidR="003E2550">
        <w:instrText>ADDIN CSL_CITATION {"citationItems":[{"id":"ITEM-1","itemData":{"DOI":"10.1111/rssb.12027","ISBN":"1369-7412","ISSN":"13697412","abstract":"The propensity score plays a central role in a variety of settings for causal inference. In particular, matching and weighting methods based on the estimated propensity score have become increasingly common in observational studies. Despite their popularity and theoretical appeal, the main practical difficulty of these methods is that the propensity score must be estimated. Researchers have found that slight misspecification of the propensity score model can result in substantial bias of estimated treatment effects. In this paper, we introduce covariate balancing propensity score (CBPS) estimation, which simultaneously optimizes the covariate balance and the prediction of treatment assignment. We exploit the dual characteristics of the propensity score as a covariate balancing score and the conditional probability of treatment assignment. The estimation of the CBPS is done within the generalized method of moments or empirical likelihood framework. We find that the CBPS dramatically improves the poor empirical performance of propensity score matching and weighting methods reported in the literature. We also show that the CBPS can be extended to a number of other important settings, including the estimation of generalized propensity score for non-binary treatments, causal inference in longitudinal settings, and the generalization of experimental and instrumental variable estimates to a target population.","author":[{"dropping-particle":"","family":"Imai","given":"Kosuke","non-dropping-particle":"","parse-names":false,"suffix":""},{"dropping-particle":"","family":"Ratkovic","given":"Marc","non-dropping-particle":"","parse-names":false,"suffix":""}],"container-title":"Journal of the Royal Statistical Society. Series B: Statistical Methodology","id":"ITEM-1","issue":"1","issued":{"date-parts":[["2014","1","1"]]},"page":"243-263","title":"Covariate balancing propensity score","type":"article-journal","volume":"76"},"uris":["http://www.mendeley.com/documents/?uuid=cc9bfcb3-95ca-310b-929c-9add8c351d13"]}],"mendeley":{"formattedCitation":"(Imai &amp; Ratkovic, 2014)","plainTextFormattedCitation":"(Imai &amp; Ratkovic, 2014)","previouslyFormattedCitation":"(Imai &amp; Ratkovic, 2014)"},"properties":{"noteIndex":0},"schema":"https://github.com/citation-style-language/schema/raw/master/csl-citation.json"}</w:instrText>
      </w:r>
      <w:r>
        <w:fldChar w:fldCharType="separate"/>
      </w:r>
      <w:r w:rsidR="006B56B6" w:rsidRPr="006B56B6">
        <w:rPr>
          <w:noProof/>
        </w:rPr>
        <w:t>(Imai &amp; Ratkovic, 2014)</w:t>
      </w:r>
      <w:r>
        <w:fldChar w:fldCharType="end"/>
      </w:r>
      <w:r>
        <w:t xml:space="preserve">. By both measures, balance between treatment and control groups is improved across all variables.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1347"/>
        <w:gridCol w:w="1600"/>
        <w:gridCol w:w="1675"/>
        <w:gridCol w:w="1943"/>
      </w:tblGrid>
      <w:tr w:rsidR="003F799C" w:rsidRPr="003F799C" w14:paraId="64C603F9" w14:textId="77777777" w:rsidTr="003F799C">
        <w:trPr>
          <w:tblCellSpacing w:w="15" w:type="dxa"/>
        </w:trPr>
        <w:tc>
          <w:tcPr>
            <w:tcW w:w="0" w:type="auto"/>
            <w:gridSpan w:val="5"/>
            <w:tcBorders>
              <w:bottom w:val="single" w:sz="6" w:space="0" w:color="000000"/>
            </w:tcBorders>
            <w:vAlign w:val="center"/>
            <w:hideMark/>
          </w:tcPr>
          <w:p w14:paraId="14037C58" w14:textId="77777777" w:rsidR="003F799C" w:rsidRPr="003F799C" w:rsidRDefault="003F799C" w:rsidP="003F799C">
            <w:pPr>
              <w:spacing w:after="0" w:line="240" w:lineRule="auto"/>
              <w:rPr>
                <w:rFonts w:ascii="Times New Roman" w:eastAsia="Times New Roman" w:hAnsi="Times New Roman" w:cs="Times New Roman"/>
                <w:sz w:val="24"/>
                <w:szCs w:val="24"/>
              </w:rPr>
            </w:pPr>
          </w:p>
        </w:tc>
      </w:tr>
      <w:tr w:rsidR="003F799C" w:rsidRPr="003F799C" w14:paraId="2CB088A2" w14:textId="77777777" w:rsidTr="003F799C">
        <w:trPr>
          <w:tblCellSpacing w:w="15" w:type="dxa"/>
        </w:trPr>
        <w:tc>
          <w:tcPr>
            <w:tcW w:w="0" w:type="auto"/>
            <w:vAlign w:val="center"/>
            <w:hideMark/>
          </w:tcPr>
          <w:p w14:paraId="1B9356A7"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E700D6B" w14:textId="2111D133"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means</w:t>
            </w:r>
          </w:p>
        </w:tc>
        <w:tc>
          <w:tcPr>
            <w:tcW w:w="0" w:type="auto"/>
            <w:vAlign w:val="center"/>
            <w:hideMark/>
          </w:tcPr>
          <w:p w14:paraId="2BBFD063" w14:textId="085A1488"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means</w:t>
            </w:r>
          </w:p>
        </w:tc>
        <w:tc>
          <w:tcPr>
            <w:tcW w:w="0" w:type="auto"/>
            <w:vAlign w:val="center"/>
            <w:hideMark/>
          </w:tcPr>
          <w:p w14:paraId="78AA2C05" w14:textId="5CD08EF1"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std. means</w:t>
            </w:r>
          </w:p>
        </w:tc>
        <w:tc>
          <w:tcPr>
            <w:tcW w:w="0" w:type="auto"/>
            <w:vAlign w:val="center"/>
            <w:hideMark/>
          </w:tcPr>
          <w:p w14:paraId="3367B5A7" w14:textId="0D3BC5F4"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std. means</w:t>
            </w:r>
          </w:p>
        </w:tc>
      </w:tr>
      <w:tr w:rsidR="003F799C" w:rsidRPr="003F799C" w14:paraId="5A6D023E" w14:textId="77777777" w:rsidTr="003F799C">
        <w:trPr>
          <w:tblCellSpacing w:w="15" w:type="dxa"/>
        </w:trPr>
        <w:tc>
          <w:tcPr>
            <w:tcW w:w="0" w:type="auto"/>
            <w:gridSpan w:val="5"/>
            <w:tcBorders>
              <w:bottom w:val="single" w:sz="6" w:space="0" w:color="000000"/>
            </w:tcBorders>
            <w:vAlign w:val="center"/>
            <w:hideMark/>
          </w:tcPr>
          <w:p w14:paraId="0B7674D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5D1E024D" w14:textId="77777777" w:rsidTr="003F799C">
        <w:trPr>
          <w:tblCellSpacing w:w="15" w:type="dxa"/>
        </w:trPr>
        <w:tc>
          <w:tcPr>
            <w:tcW w:w="0" w:type="auto"/>
            <w:vAlign w:val="center"/>
            <w:hideMark/>
          </w:tcPr>
          <w:p w14:paraId="22FBEFD3" w14:textId="75D61F39"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Regime duration</w:t>
            </w:r>
          </w:p>
        </w:tc>
        <w:tc>
          <w:tcPr>
            <w:tcW w:w="0" w:type="auto"/>
            <w:vAlign w:val="center"/>
            <w:hideMark/>
          </w:tcPr>
          <w:p w14:paraId="362C295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26.635</w:t>
            </w:r>
          </w:p>
        </w:tc>
        <w:tc>
          <w:tcPr>
            <w:tcW w:w="0" w:type="auto"/>
            <w:vAlign w:val="center"/>
            <w:hideMark/>
          </w:tcPr>
          <w:p w14:paraId="573A2D6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26.627</w:t>
            </w:r>
          </w:p>
        </w:tc>
        <w:tc>
          <w:tcPr>
            <w:tcW w:w="0" w:type="auto"/>
            <w:vAlign w:val="center"/>
            <w:hideMark/>
          </w:tcPr>
          <w:p w14:paraId="6DED3AA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0.580</w:t>
            </w:r>
          </w:p>
        </w:tc>
        <w:tc>
          <w:tcPr>
            <w:tcW w:w="0" w:type="auto"/>
            <w:vAlign w:val="center"/>
            <w:hideMark/>
          </w:tcPr>
          <w:p w14:paraId="40F0489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0.580</w:t>
            </w:r>
          </w:p>
        </w:tc>
      </w:tr>
      <w:tr w:rsidR="003F799C" w:rsidRPr="003F799C" w14:paraId="31D050DE" w14:textId="77777777" w:rsidTr="003F799C">
        <w:trPr>
          <w:tblCellSpacing w:w="15" w:type="dxa"/>
        </w:trPr>
        <w:tc>
          <w:tcPr>
            <w:tcW w:w="0" w:type="auto"/>
            <w:vAlign w:val="center"/>
            <w:hideMark/>
          </w:tcPr>
          <w:p w14:paraId="634B3350" w14:textId="5D808C69"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autonomy</w:t>
            </w:r>
          </w:p>
        </w:tc>
        <w:tc>
          <w:tcPr>
            <w:tcW w:w="0" w:type="auto"/>
            <w:vAlign w:val="center"/>
            <w:hideMark/>
          </w:tcPr>
          <w:p w14:paraId="56FC811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1.144</w:t>
            </w:r>
          </w:p>
        </w:tc>
        <w:tc>
          <w:tcPr>
            <w:tcW w:w="0" w:type="auto"/>
            <w:vAlign w:val="center"/>
            <w:hideMark/>
          </w:tcPr>
          <w:p w14:paraId="2FF23BC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1.145</w:t>
            </w:r>
          </w:p>
        </w:tc>
        <w:tc>
          <w:tcPr>
            <w:tcW w:w="0" w:type="auto"/>
            <w:vAlign w:val="center"/>
            <w:hideMark/>
          </w:tcPr>
          <w:p w14:paraId="7AED3AD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0.947</w:t>
            </w:r>
          </w:p>
        </w:tc>
        <w:tc>
          <w:tcPr>
            <w:tcW w:w="0" w:type="auto"/>
            <w:vAlign w:val="center"/>
            <w:hideMark/>
          </w:tcPr>
          <w:p w14:paraId="79F7C86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0.948</w:t>
            </w:r>
          </w:p>
        </w:tc>
      </w:tr>
      <w:tr w:rsidR="003F799C" w:rsidRPr="003F799C" w14:paraId="30453FC3" w14:textId="77777777" w:rsidTr="003F799C">
        <w:trPr>
          <w:tblCellSpacing w:w="15" w:type="dxa"/>
        </w:trPr>
        <w:tc>
          <w:tcPr>
            <w:tcW w:w="0" w:type="auto"/>
            <w:vAlign w:val="center"/>
            <w:hideMark/>
          </w:tcPr>
          <w:p w14:paraId="1FBB1DB5" w14:textId="79A8EEF2"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14:paraId="686F600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4.396</w:t>
            </w:r>
          </w:p>
        </w:tc>
        <w:tc>
          <w:tcPr>
            <w:tcW w:w="0" w:type="auto"/>
            <w:vAlign w:val="center"/>
            <w:hideMark/>
          </w:tcPr>
          <w:p w14:paraId="13C4AE8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4.395</w:t>
            </w:r>
          </w:p>
        </w:tc>
        <w:tc>
          <w:tcPr>
            <w:tcW w:w="0" w:type="auto"/>
            <w:vAlign w:val="center"/>
            <w:hideMark/>
          </w:tcPr>
          <w:p w14:paraId="7B679E9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1.821</w:t>
            </w:r>
          </w:p>
        </w:tc>
        <w:tc>
          <w:tcPr>
            <w:tcW w:w="0" w:type="auto"/>
            <w:vAlign w:val="center"/>
            <w:hideMark/>
          </w:tcPr>
          <w:p w14:paraId="513D1B1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1.820</w:t>
            </w:r>
          </w:p>
        </w:tc>
      </w:tr>
      <w:tr w:rsidR="003F799C" w:rsidRPr="003F799C" w14:paraId="247FEBB5" w14:textId="77777777" w:rsidTr="003F799C">
        <w:trPr>
          <w:tblCellSpacing w:w="15" w:type="dxa"/>
        </w:trPr>
        <w:tc>
          <w:tcPr>
            <w:tcW w:w="0" w:type="auto"/>
            <w:vAlign w:val="center"/>
            <w:hideMark/>
          </w:tcPr>
          <w:p w14:paraId="6BABDFB9" w14:textId="1B4E03E3"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3BB2ABC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0.739</w:t>
            </w:r>
          </w:p>
        </w:tc>
        <w:tc>
          <w:tcPr>
            <w:tcW w:w="0" w:type="auto"/>
            <w:vAlign w:val="center"/>
            <w:hideMark/>
          </w:tcPr>
          <w:p w14:paraId="5074B69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0.740</w:t>
            </w:r>
          </w:p>
        </w:tc>
        <w:tc>
          <w:tcPr>
            <w:tcW w:w="0" w:type="auto"/>
            <w:vAlign w:val="center"/>
            <w:hideMark/>
          </w:tcPr>
          <w:p w14:paraId="288E0C7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0.561</w:t>
            </w:r>
          </w:p>
        </w:tc>
        <w:tc>
          <w:tcPr>
            <w:tcW w:w="0" w:type="auto"/>
            <w:vAlign w:val="center"/>
            <w:hideMark/>
          </w:tcPr>
          <w:p w14:paraId="6C80CE8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0.562</w:t>
            </w:r>
          </w:p>
        </w:tc>
      </w:tr>
      <w:tr w:rsidR="003F799C" w:rsidRPr="003F799C" w14:paraId="25435FD4" w14:textId="77777777" w:rsidTr="003F799C">
        <w:trPr>
          <w:tblCellSpacing w:w="15" w:type="dxa"/>
        </w:trPr>
        <w:tc>
          <w:tcPr>
            <w:tcW w:w="0" w:type="auto"/>
            <w:vAlign w:val="center"/>
            <w:hideMark/>
          </w:tcPr>
          <w:p w14:paraId="5A825080" w14:textId="319F5025"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54571ED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7.575</w:t>
            </w:r>
          </w:p>
        </w:tc>
        <w:tc>
          <w:tcPr>
            <w:tcW w:w="0" w:type="auto"/>
            <w:vAlign w:val="center"/>
            <w:hideMark/>
          </w:tcPr>
          <w:p w14:paraId="2D47A80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7.575</w:t>
            </w:r>
          </w:p>
        </w:tc>
        <w:tc>
          <w:tcPr>
            <w:tcW w:w="0" w:type="auto"/>
            <w:vAlign w:val="center"/>
            <w:hideMark/>
          </w:tcPr>
          <w:p w14:paraId="3105E0A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9.423</w:t>
            </w:r>
          </w:p>
        </w:tc>
        <w:tc>
          <w:tcPr>
            <w:tcW w:w="0" w:type="auto"/>
            <w:vAlign w:val="center"/>
            <w:hideMark/>
          </w:tcPr>
          <w:p w14:paraId="4988EEF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9.422</w:t>
            </w:r>
          </w:p>
        </w:tc>
      </w:tr>
      <w:tr w:rsidR="003F799C" w:rsidRPr="003F799C" w14:paraId="05D884F3" w14:textId="77777777" w:rsidTr="003F799C">
        <w:trPr>
          <w:tblCellSpacing w:w="15" w:type="dxa"/>
        </w:trPr>
        <w:tc>
          <w:tcPr>
            <w:tcW w:w="0" w:type="auto"/>
            <w:vAlign w:val="center"/>
            <w:hideMark/>
          </w:tcPr>
          <w:p w14:paraId="24C01E69" w14:textId="6CEA9F5B"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w:t>
            </w:r>
          </w:p>
        </w:tc>
        <w:tc>
          <w:tcPr>
            <w:tcW w:w="0" w:type="auto"/>
            <w:vAlign w:val="center"/>
            <w:hideMark/>
          </w:tcPr>
          <w:p w14:paraId="795B662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0.450</w:t>
            </w:r>
          </w:p>
        </w:tc>
        <w:tc>
          <w:tcPr>
            <w:tcW w:w="0" w:type="auto"/>
            <w:vAlign w:val="center"/>
            <w:hideMark/>
          </w:tcPr>
          <w:p w14:paraId="426BC9D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0.450</w:t>
            </w:r>
          </w:p>
        </w:tc>
        <w:tc>
          <w:tcPr>
            <w:tcW w:w="0" w:type="auto"/>
            <w:vAlign w:val="center"/>
            <w:hideMark/>
          </w:tcPr>
          <w:p w14:paraId="3C2B93A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2.215</w:t>
            </w:r>
          </w:p>
        </w:tc>
        <w:tc>
          <w:tcPr>
            <w:tcW w:w="0" w:type="auto"/>
            <w:vAlign w:val="center"/>
            <w:hideMark/>
          </w:tcPr>
          <w:p w14:paraId="6ECB3C6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2.215</w:t>
            </w:r>
          </w:p>
        </w:tc>
      </w:tr>
      <w:tr w:rsidR="003F799C" w:rsidRPr="003F799C" w14:paraId="0CDE551E" w14:textId="77777777" w:rsidTr="003F799C">
        <w:trPr>
          <w:tblCellSpacing w:w="15" w:type="dxa"/>
        </w:trPr>
        <w:tc>
          <w:tcPr>
            <w:tcW w:w="0" w:type="auto"/>
            <w:vAlign w:val="center"/>
            <w:hideMark/>
          </w:tcPr>
          <w:p w14:paraId="5E710FCE" w14:textId="42AA2005"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court independence</w:t>
            </w:r>
          </w:p>
        </w:tc>
        <w:tc>
          <w:tcPr>
            <w:tcW w:w="0" w:type="auto"/>
            <w:vAlign w:val="center"/>
            <w:hideMark/>
          </w:tcPr>
          <w:p w14:paraId="32782E2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0.401</w:t>
            </w:r>
          </w:p>
        </w:tc>
        <w:tc>
          <w:tcPr>
            <w:tcW w:w="0" w:type="auto"/>
            <w:vAlign w:val="center"/>
            <w:hideMark/>
          </w:tcPr>
          <w:p w14:paraId="478F394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0.402</w:t>
            </w:r>
          </w:p>
        </w:tc>
        <w:tc>
          <w:tcPr>
            <w:tcW w:w="0" w:type="auto"/>
            <w:vAlign w:val="center"/>
            <w:hideMark/>
          </w:tcPr>
          <w:p w14:paraId="5C94371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0.350</w:t>
            </w:r>
          </w:p>
        </w:tc>
        <w:tc>
          <w:tcPr>
            <w:tcW w:w="0" w:type="auto"/>
            <w:vAlign w:val="center"/>
            <w:hideMark/>
          </w:tcPr>
          <w:p w14:paraId="3D1294A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0.351</w:t>
            </w:r>
          </w:p>
        </w:tc>
      </w:tr>
      <w:tr w:rsidR="003F799C" w:rsidRPr="003F799C" w14:paraId="48B8E4FF" w14:textId="77777777" w:rsidTr="003F799C">
        <w:trPr>
          <w:tblCellSpacing w:w="15" w:type="dxa"/>
        </w:trPr>
        <w:tc>
          <w:tcPr>
            <w:tcW w:w="0" w:type="auto"/>
            <w:vAlign w:val="center"/>
            <w:hideMark/>
          </w:tcPr>
          <w:p w14:paraId="48741014" w14:textId="422B544B"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court independence</w:t>
            </w:r>
          </w:p>
        </w:tc>
        <w:tc>
          <w:tcPr>
            <w:tcW w:w="0" w:type="auto"/>
            <w:vAlign w:val="center"/>
            <w:hideMark/>
          </w:tcPr>
          <w:p w14:paraId="2799A13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0.663</w:t>
            </w:r>
          </w:p>
        </w:tc>
        <w:tc>
          <w:tcPr>
            <w:tcW w:w="0" w:type="auto"/>
            <w:vAlign w:val="center"/>
            <w:hideMark/>
          </w:tcPr>
          <w:p w14:paraId="4BCB700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0.664</w:t>
            </w:r>
          </w:p>
        </w:tc>
        <w:tc>
          <w:tcPr>
            <w:tcW w:w="0" w:type="auto"/>
            <w:vAlign w:val="center"/>
            <w:hideMark/>
          </w:tcPr>
          <w:p w14:paraId="5696D38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0.614</w:t>
            </w:r>
          </w:p>
        </w:tc>
        <w:tc>
          <w:tcPr>
            <w:tcW w:w="0" w:type="auto"/>
            <w:vAlign w:val="center"/>
            <w:hideMark/>
          </w:tcPr>
          <w:p w14:paraId="733EBBD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0.615</w:t>
            </w:r>
          </w:p>
        </w:tc>
      </w:tr>
      <w:tr w:rsidR="003F799C" w:rsidRPr="003F799C" w14:paraId="2E91AC3A" w14:textId="77777777" w:rsidTr="003F799C">
        <w:trPr>
          <w:tblCellSpacing w:w="15" w:type="dxa"/>
        </w:trPr>
        <w:tc>
          <w:tcPr>
            <w:tcW w:w="0" w:type="auto"/>
            <w:vAlign w:val="center"/>
            <w:hideMark/>
          </w:tcPr>
          <w:p w14:paraId="7835E5F9" w14:textId="2399A8C9"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 respect constitution</w:t>
            </w:r>
          </w:p>
        </w:tc>
        <w:tc>
          <w:tcPr>
            <w:tcW w:w="0" w:type="auto"/>
            <w:vAlign w:val="center"/>
            <w:hideMark/>
          </w:tcPr>
          <w:p w14:paraId="46C46B6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0.956</w:t>
            </w:r>
          </w:p>
        </w:tc>
        <w:tc>
          <w:tcPr>
            <w:tcW w:w="0" w:type="auto"/>
            <w:vAlign w:val="center"/>
            <w:hideMark/>
          </w:tcPr>
          <w:p w14:paraId="7859489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0.957</w:t>
            </w:r>
          </w:p>
        </w:tc>
        <w:tc>
          <w:tcPr>
            <w:tcW w:w="0" w:type="auto"/>
            <w:vAlign w:val="center"/>
            <w:hideMark/>
          </w:tcPr>
          <w:p w14:paraId="144405C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0.871</w:t>
            </w:r>
          </w:p>
        </w:tc>
        <w:tc>
          <w:tcPr>
            <w:tcW w:w="0" w:type="auto"/>
            <w:vAlign w:val="center"/>
            <w:hideMark/>
          </w:tcPr>
          <w:p w14:paraId="109E939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0.872</w:t>
            </w:r>
          </w:p>
        </w:tc>
      </w:tr>
      <w:tr w:rsidR="003F799C" w:rsidRPr="003F799C" w14:paraId="18EC9421" w14:textId="77777777" w:rsidTr="003F799C">
        <w:trPr>
          <w:tblCellSpacing w:w="15" w:type="dxa"/>
        </w:trPr>
        <w:tc>
          <w:tcPr>
            <w:tcW w:w="0" w:type="auto"/>
            <w:vAlign w:val="center"/>
            <w:hideMark/>
          </w:tcPr>
          <w:p w14:paraId="2588FDC5" w14:textId="15EDD91E"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info</w:t>
            </w:r>
          </w:p>
        </w:tc>
        <w:tc>
          <w:tcPr>
            <w:tcW w:w="0" w:type="auto"/>
            <w:vAlign w:val="center"/>
            <w:hideMark/>
          </w:tcPr>
          <w:p w14:paraId="137C3A19"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0.714</w:t>
            </w:r>
          </w:p>
        </w:tc>
        <w:tc>
          <w:tcPr>
            <w:tcW w:w="0" w:type="auto"/>
            <w:vAlign w:val="center"/>
            <w:hideMark/>
          </w:tcPr>
          <w:p w14:paraId="1FCD882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0.715</w:t>
            </w:r>
          </w:p>
        </w:tc>
        <w:tc>
          <w:tcPr>
            <w:tcW w:w="0" w:type="auto"/>
            <w:vAlign w:val="center"/>
            <w:hideMark/>
          </w:tcPr>
          <w:p w14:paraId="2AED2D6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2.814</w:t>
            </w:r>
          </w:p>
        </w:tc>
        <w:tc>
          <w:tcPr>
            <w:tcW w:w="0" w:type="auto"/>
            <w:vAlign w:val="center"/>
            <w:hideMark/>
          </w:tcPr>
          <w:p w14:paraId="67F40EE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2.815</w:t>
            </w:r>
          </w:p>
        </w:tc>
      </w:tr>
      <w:tr w:rsidR="003F799C" w:rsidRPr="003F799C" w14:paraId="69C84D51" w14:textId="77777777" w:rsidTr="003F799C">
        <w:trPr>
          <w:tblCellSpacing w:w="15" w:type="dxa"/>
        </w:trPr>
        <w:tc>
          <w:tcPr>
            <w:tcW w:w="0" w:type="auto"/>
            <w:vAlign w:val="center"/>
            <w:hideMark/>
          </w:tcPr>
          <w:p w14:paraId="46FB7228" w14:textId="35088791"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Legislative constraints on exec.</w:t>
            </w:r>
          </w:p>
        </w:tc>
        <w:tc>
          <w:tcPr>
            <w:tcW w:w="0" w:type="auto"/>
            <w:vAlign w:val="center"/>
            <w:hideMark/>
          </w:tcPr>
          <w:p w14:paraId="37573CE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0.590</w:t>
            </w:r>
          </w:p>
        </w:tc>
        <w:tc>
          <w:tcPr>
            <w:tcW w:w="0" w:type="auto"/>
            <w:vAlign w:val="center"/>
            <w:hideMark/>
          </w:tcPr>
          <w:p w14:paraId="28C831A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0.590</w:t>
            </w:r>
          </w:p>
        </w:tc>
        <w:tc>
          <w:tcPr>
            <w:tcW w:w="0" w:type="auto"/>
            <w:vAlign w:val="center"/>
            <w:hideMark/>
          </w:tcPr>
          <w:p w14:paraId="23249A7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2.169</w:t>
            </w:r>
          </w:p>
        </w:tc>
        <w:tc>
          <w:tcPr>
            <w:tcW w:w="0" w:type="auto"/>
            <w:vAlign w:val="center"/>
            <w:hideMark/>
          </w:tcPr>
          <w:p w14:paraId="4E45E0A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2.170</w:t>
            </w:r>
          </w:p>
        </w:tc>
      </w:tr>
      <w:tr w:rsidR="003F799C" w:rsidRPr="003F799C" w14:paraId="07314F6F" w14:textId="77777777" w:rsidTr="003F799C">
        <w:trPr>
          <w:tblCellSpacing w:w="15" w:type="dxa"/>
        </w:trPr>
        <w:tc>
          <w:tcPr>
            <w:tcW w:w="0" w:type="auto"/>
            <w:vAlign w:val="center"/>
            <w:hideMark/>
          </w:tcPr>
          <w:p w14:paraId="444B16C9" w14:textId="6CE16EDF"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F799C">
              <w:rPr>
                <w:rFonts w:ascii="Times New Roman" w:eastAsia="Times New Roman" w:hAnsi="Times New Roman" w:cs="Times New Roman"/>
                <w:sz w:val="24"/>
                <w:szCs w:val="24"/>
              </w:rPr>
              <w:t>ransitional</w:t>
            </w:r>
            <w:r>
              <w:rPr>
                <w:rFonts w:ascii="Times New Roman" w:eastAsia="Times New Roman" w:hAnsi="Times New Roman" w:cs="Times New Roman"/>
                <w:sz w:val="24"/>
                <w:szCs w:val="24"/>
              </w:rPr>
              <w:t xml:space="preserve"> election</w:t>
            </w:r>
          </w:p>
        </w:tc>
        <w:tc>
          <w:tcPr>
            <w:tcW w:w="0" w:type="auto"/>
            <w:vAlign w:val="center"/>
            <w:hideMark/>
          </w:tcPr>
          <w:p w14:paraId="0FB5E84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0.022</w:t>
            </w:r>
          </w:p>
        </w:tc>
        <w:tc>
          <w:tcPr>
            <w:tcW w:w="0" w:type="auto"/>
            <w:vAlign w:val="center"/>
            <w:hideMark/>
          </w:tcPr>
          <w:p w14:paraId="509BA0D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0.022</w:t>
            </w:r>
          </w:p>
        </w:tc>
        <w:tc>
          <w:tcPr>
            <w:tcW w:w="0" w:type="auto"/>
            <w:vAlign w:val="center"/>
            <w:hideMark/>
          </w:tcPr>
          <w:p w14:paraId="7D7522E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0.094</w:t>
            </w:r>
          </w:p>
        </w:tc>
        <w:tc>
          <w:tcPr>
            <w:tcW w:w="0" w:type="auto"/>
            <w:vAlign w:val="center"/>
            <w:hideMark/>
          </w:tcPr>
          <w:p w14:paraId="11C9D65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0.094</w:t>
            </w:r>
          </w:p>
        </w:tc>
      </w:tr>
      <w:tr w:rsidR="003F799C" w:rsidRPr="003F799C" w14:paraId="4AEEEF80" w14:textId="77777777" w:rsidTr="003F799C">
        <w:trPr>
          <w:tblCellSpacing w:w="15" w:type="dxa"/>
        </w:trPr>
        <w:tc>
          <w:tcPr>
            <w:tcW w:w="0" w:type="auto"/>
            <w:gridSpan w:val="5"/>
            <w:tcBorders>
              <w:bottom w:val="single" w:sz="6" w:space="0" w:color="000000"/>
            </w:tcBorders>
            <w:vAlign w:val="center"/>
            <w:hideMark/>
          </w:tcPr>
          <w:p w14:paraId="09C0F7C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bl>
    <w:p w14:paraId="4B66E9A6" w14:textId="77777777" w:rsidR="003F799C" w:rsidRPr="003F799C" w:rsidRDefault="003F799C" w:rsidP="003F799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5"/>
        <w:gridCol w:w="1347"/>
        <w:gridCol w:w="1600"/>
        <w:gridCol w:w="1675"/>
        <w:gridCol w:w="1943"/>
      </w:tblGrid>
      <w:tr w:rsidR="003F799C" w:rsidRPr="003F799C" w14:paraId="18F8004D" w14:textId="77777777" w:rsidTr="003F799C">
        <w:trPr>
          <w:tblCellSpacing w:w="15" w:type="dxa"/>
        </w:trPr>
        <w:tc>
          <w:tcPr>
            <w:tcW w:w="0" w:type="auto"/>
            <w:gridSpan w:val="5"/>
            <w:tcBorders>
              <w:bottom w:val="single" w:sz="6" w:space="0" w:color="000000"/>
            </w:tcBorders>
            <w:vAlign w:val="center"/>
            <w:hideMark/>
          </w:tcPr>
          <w:p w14:paraId="461E7193" w14:textId="77777777" w:rsidR="003F799C" w:rsidRPr="003F799C" w:rsidRDefault="003F799C" w:rsidP="003F799C">
            <w:pPr>
              <w:spacing w:after="0" w:line="240" w:lineRule="auto"/>
              <w:rPr>
                <w:rFonts w:ascii="Times New Roman" w:eastAsia="Times New Roman" w:hAnsi="Times New Roman" w:cs="Times New Roman"/>
                <w:sz w:val="24"/>
                <w:szCs w:val="24"/>
              </w:rPr>
            </w:pPr>
          </w:p>
        </w:tc>
      </w:tr>
      <w:tr w:rsidR="003F799C" w:rsidRPr="003F799C" w14:paraId="20F331EF" w14:textId="77777777" w:rsidTr="003F799C">
        <w:trPr>
          <w:tblCellSpacing w:w="15" w:type="dxa"/>
        </w:trPr>
        <w:tc>
          <w:tcPr>
            <w:tcW w:w="0" w:type="auto"/>
            <w:vAlign w:val="center"/>
            <w:hideMark/>
          </w:tcPr>
          <w:p w14:paraId="7D305306" w14:textId="77777777" w:rsidR="003F799C" w:rsidRPr="003F799C" w:rsidRDefault="003F799C" w:rsidP="003F799C">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1EE1134" w14:textId="3F8BB5BA"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means</w:t>
            </w:r>
          </w:p>
        </w:tc>
        <w:tc>
          <w:tcPr>
            <w:tcW w:w="0" w:type="auto"/>
            <w:vAlign w:val="center"/>
            <w:hideMark/>
          </w:tcPr>
          <w:p w14:paraId="6516D3D3" w14:textId="15A4E2DE"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means</w:t>
            </w:r>
          </w:p>
        </w:tc>
        <w:tc>
          <w:tcPr>
            <w:tcW w:w="0" w:type="auto"/>
            <w:vAlign w:val="center"/>
            <w:hideMark/>
          </w:tcPr>
          <w:p w14:paraId="37C940FC" w14:textId="2579A093"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Control std. means</w:t>
            </w:r>
          </w:p>
        </w:tc>
        <w:tc>
          <w:tcPr>
            <w:tcW w:w="0" w:type="auto"/>
            <w:vAlign w:val="center"/>
            <w:hideMark/>
          </w:tcPr>
          <w:p w14:paraId="3ECEDCA3" w14:textId="385CA083" w:rsidR="003F799C" w:rsidRPr="003F799C" w:rsidRDefault="003F799C" w:rsidP="003F799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Treatment std. means</w:t>
            </w:r>
          </w:p>
        </w:tc>
      </w:tr>
      <w:tr w:rsidR="003F799C" w:rsidRPr="003F799C" w14:paraId="28CAC482" w14:textId="77777777" w:rsidTr="003F799C">
        <w:trPr>
          <w:tblCellSpacing w:w="15" w:type="dxa"/>
        </w:trPr>
        <w:tc>
          <w:tcPr>
            <w:tcW w:w="0" w:type="auto"/>
            <w:gridSpan w:val="5"/>
            <w:tcBorders>
              <w:bottom w:val="single" w:sz="6" w:space="0" w:color="000000"/>
            </w:tcBorders>
            <w:vAlign w:val="center"/>
            <w:hideMark/>
          </w:tcPr>
          <w:p w14:paraId="2CCF53B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r w:rsidR="003F799C" w:rsidRPr="003F799C" w14:paraId="5E83F914" w14:textId="77777777" w:rsidTr="003F799C">
        <w:trPr>
          <w:tblCellSpacing w:w="15" w:type="dxa"/>
        </w:trPr>
        <w:tc>
          <w:tcPr>
            <w:tcW w:w="0" w:type="auto"/>
            <w:vAlign w:val="center"/>
            <w:hideMark/>
          </w:tcPr>
          <w:p w14:paraId="05E177D6" w14:textId="61E578F5"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Regime duration</w:t>
            </w:r>
          </w:p>
        </w:tc>
        <w:tc>
          <w:tcPr>
            <w:tcW w:w="0" w:type="auto"/>
            <w:vAlign w:val="center"/>
            <w:hideMark/>
          </w:tcPr>
          <w:p w14:paraId="35BF009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35.755</w:t>
            </w:r>
          </w:p>
        </w:tc>
        <w:tc>
          <w:tcPr>
            <w:tcW w:w="0" w:type="auto"/>
            <w:vAlign w:val="center"/>
            <w:hideMark/>
          </w:tcPr>
          <w:p w14:paraId="7B86955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26.627</w:t>
            </w:r>
          </w:p>
        </w:tc>
        <w:tc>
          <w:tcPr>
            <w:tcW w:w="0" w:type="auto"/>
            <w:vAlign w:val="center"/>
            <w:hideMark/>
          </w:tcPr>
          <w:p w14:paraId="751D224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0.779</w:t>
            </w:r>
          </w:p>
        </w:tc>
        <w:tc>
          <w:tcPr>
            <w:tcW w:w="0" w:type="auto"/>
            <w:vAlign w:val="center"/>
            <w:hideMark/>
          </w:tcPr>
          <w:p w14:paraId="79B98DD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0.580</w:t>
            </w:r>
          </w:p>
        </w:tc>
      </w:tr>
      <w:tr w:rsidR="003F799C" w:rsidRPr="003F799C" w14:paraId="7C0AA3BD" w14:textId="77777777" w:rsidTr="003F799C">
        <w:trPr>
          <w:tblCellSpacing w:w="15" w:type="dxa"/>
        </w:trPr>
        <w:tc>
          <w:tcPr>
            <w:tcW w:w="0" w:type="auto"/>
            <w:vAlign w:val="center"/>
            <w:hideMark/>
          </w:tcPr>
          <w:p w14:paraId="07F74B1C" w14:textId="27854A4E"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autonomy</w:t>
            </w:r>
          </w:p>
        </w:tc>
        <w:tc>
          <w:tcPr>
            <w:tcW w:w="0" w:type="auto"/>
            <w:vAlign w:val="center"/>
            <w:hideMark/>
          </w:tcPr>
          <w:p w14:paraId="350938A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0.579</w:t>
            </w:r>
          </w:p>
        </w:tc>
        <w:tc>
          <w:tcPr>
            <w:tcW w:w="0" w:type="auto"/>
            <w:vAlign w:val="center"/>
            <w:hideMark/>
          </w:tcPr>
          <w:p w14:paraId="3DCF437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1.145</w:t>
            </w:r>
          </w:p>
        </w:tc>
        <w:tc>
          <w:tcPr>
            <w:tcW w:w="0" w:type="auto"/>
            <w:vAlign w:val="center"/>
            <w:hideMark/>
          </w:tcPr>
          <w:p w14:paraId="535B520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0.479</w:t>
            </w:r>
          </w:p>
        </w:tc>
        <w:tc>
          <w:tcPr>
            <w:tcW w:w="0" w:type="auto"/>
            <w:vAlign w:val="center"/>
            <w:hideMark/>
          </w:tcPr>
          <w:p w14:paraId="716648F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0.948</w:t>
            </w:r>
          </w:p>
        </w:tc>
      </w:tr>
      <w:tr w:rsidR="003F799C" w:rsidRPr="003F799C" w14:paraId="0E44EA87" w14:textId="77777777" w:rsidTr="003F799C">
        <w:trPr>
          <w:tblCellSpacing w:w="15" w:type="dxa"/>
        </w:trPr>
        <w:tc>
          <w:tcPr>
            <w:tcW w:w="0" w:type="auto"/>
            <w:vAlign w:val="center"/>
            <w:hideMark/>
          </w:tcPr>
          <w:p w14:paraId="3F3892DB" w14:textId="39DA4D8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14:paraId="7866A582"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5.454</w:t>
            </w:r>
          </w:p>
        </w:tc>
        <w:tc>
          <w:tcPr>
            <w:tcW w:w="0" w:type="auto"/>
            <w:vAlign w:val="center"/>
            <w:hideMark/>
          </w:tcPr>
          <w:p w14:paraId="14E8772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4.395</w:t>
            </w:r>
          </w:p>
        </w:tc>
        <w:tc>
          <w:tcPr>
            <w:tcW w:w="0" w:type="auto"/>
            <w:vAlign w:val="center"/>
            <w:hideMark/>
          </w:tcPr>
          <w:p w14:paraId="352F974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2.258</w:t>
            </w:r>
          </w:p>
        </w:tc>
        <w:tc>
          <w:tcPr>
            <w:tcW w:w="0" w:type="auto"/>
            <w:vAlign w:val="center"/>
            <w:hideMark/>
          </w:tcPr>
          <w:p w14:paraId="7DCBCB5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1.820</w:t>
            </w:r>
          </w:p>
        </w:tc>
      </w:tr>
      <w:tr w:rsidR="003F799C" w:rsidRPr="003F799C" w14:paraId="5E1DDCDF" w14:textId="77777777" w:rsidTr="003F799C">
        <w:trPr>
          <w:tblCellSpacing w:w="15" w:type="dxa"/>
        </w:trPr>
        <w:tc>
          <w:tcPr>
            <w:tcW w:w="0" w:type="auto"/>
            <w:vAlign w:val="center"/>
            <w:hideMark/>
          </w:tcPr>
          <w:p w14:paraId="04E604C1" w14:textId="57145BF6"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07510D1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-0.005</w:t>
            </w:r>
          </w:p>
        </w:tc>
        <w:tc>
          <w:tcPr>
            <w:tcW w:w="0" w:type="auto"/>
            <w:vAlign w:val="center"/>
            <w:hideMark/>
          </w:tcPr>
          <w:p w14:paraId="4B6F44C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0.740</w:t>
            </w:r>
          </w:p>
        </w:tc>
        <w:tc>
          <w:tcPr>
            <w:tcW w:w="0" w:type="auto"/>
            <w:vAlign w:val="center"/>
            <w:hideMark/>
          </w:tcPr>
          <w:p w14:paraId="06AE6CF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-0.004</w:t>
            </w:r>
          </w:p>
        </w:tc>
        <w:tc>
          <w:tcPr>
            <w:tcW w:w="0" w:type="auto"/>
            <w:vAlign w:val="center"/>
            <w:hideMark/>
          </w:tcPr>
          <w:p w14:paraId="6C9653E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0.562</w:t>
            </w:r>
          </w:p>
        </w:tc>
      </w:tr>
      <w:tr w:rsidR="003F799C" w:rsidRPr="003F799C" w14:paraId="00FAB300" w14:textId="77777777" w:rsidTr="003F799C">
        <w:trPr>
          <w:tblCellSpacing w:w="15" w:type="dxa"/>
        </w:trPr>
        <w:tc>
          <w:tcPr>
            <w:tcW w:w="0" w:type="auto"/>
            <w:vAlign w:val="center"/>
            <w:hideMark/>
          </w:tcPr>
          <w:p w14:paraId="3AAF3EF0" w14:textId="2AD175E6"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700E548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7.920</w:t>
            </w:r>
          </w:p>
        </w:tc>
        <w:tc>
          <w:tcPr>
            <w:tcW w:w="0" w:type="auto"/>
            <w:vAlign w:val="center"/>
            <w:hideMark/>
          </w:tcPr>
          <w:p w14:paraId="70CE9D7B"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7.575</w:t>
            </w:r>
          </w:p>
        </w:tc>
        <w:tc>
          <w:tcPr>
            <w:tcW w:w="0" w:type="auto"/>
            <w:vAlign w:val="center"/>
            <w:hideMark/>
          </w:tcPr>
          <w:p w14:paraId="417C660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9.851</w:t>
            </w:r>
          </w:p>
        </w:tc>
        <w:tc>
          <w:tcPr>
            <w:tcW w:w="0" w:type="auto"/>
            <w:vAlign w:val="center"/>
            <w:hideMark/>
          </w:tcPr>
          <w:p w14:paraId="5C63EFF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9.422</w:t>
            </w:r>
          </w:p>
        </w:tc>
      </w:tr>
      <w:tr w:rsidR="003F799C" w:rsidRPr="003F799C" w14:paraId="637C074B" w14:textId="77777777" w:rsidTr="003F799C">
        <w:trPr>
          <w:tblCellSpacing w:w="15" w:type="dxa"/>
        </w:trPr>
        <w:tc>
          <w:tcPr>
            <w:tcW w:w="0" w:type="auto"/>
            <w:vAlign w:val="center"/>
            <w:hideMark/>
          </w:tcPr>
          <w:p w14:paraId="2CB1C4AB" w14:textId="0B7EFD0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w:t>
            </w:r>
          </w:p>
        </w:tc>
        <w:tc>
          <w:tcPr>
            <w:tcW w:w="0" w:type="auto"/>
            <w:vAlign w:val="center"/>
            <w:hideMark/>
          </w:tcPr>
          <w:p w14:paraId="3AD29A6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0.475</w:t>
            </w:r>
          </w:p>
        </w:tc>
        <w:tc>
          <w:tcPr>
            <w:tcW w:w="0" w:type="auto"/>
            <w:vAlign w:val="center"/>
            <w:hideMark/>
          </w:tcPr>
          <w:p w14:paraId="3C7A554C"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0.450</w:t>
            </w:r>
          </w:p>
        </w:tc>
        <w:tc>
          <w:tcPr>
            <w:tcW w:w="0" w:type="auto"/>
            <w:vAlign w:val="center"/>
            <w:hideMark/>
          </w:tcPr>
          <w:p w14:paraId="3C2707B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2.336</w:t>
            </w:r>
          </w:p>
        </w:tc>
        <w:tc>
          <w:tcPr>
            <w:tcW w:w="0" w:type="auto"/>
            <w:vAlign w:val="center"/>
            <w:hideMark/>
          </w:tcPr>
          <w:p w14:paraId="4060FAA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2.215</w:t>
            </w:r>
          </w:p>
        </w:tc>
      </w:tr>
      <w:tr w:rsidR="003F799C" w:rsidRPr="003F799C" w14:paraId="5FA63FC4" w14:textId="77777777" w:rsidTr="003F799C">
        <w:trPr>
          <w:tblCellSpacing w:w="15" w:type="dxa"/>
        </w:trPr>
        <w:tc>
          <w:tcPr>
            <w:tcW w:w="0" w:type="auto"/>
            <w:vAlign w:val="center"/>
            <w:hideMark/>
          </w:tcPr>
          <w:p w14:paraId="2830BE69" w14:textId="755CFF84"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court independence</w:t>
            </w:r>
          </w:p>
        </w:tc>
        <w:tc>
          <w:tcPr>
            <w:tcW w:w="0" w:type="auto"/>
            <w:vAlign w:val="center"/>
            <w:hideMark/>
          </w:tcPr>
          <w:p w14:paraId="710586C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-0.289</w:t>
            </w:r>
          </w:p>
        </w:tc>
        <w:tc>
          <w:tcPr>
            <w:tcW w:w="0" w:type="auto"/>
            <w:vAlign w:val="center"/>
            <w:hideMark/>
          </w:tcPr>
          <w:p w14:paraId="7C1068D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0.402</w:t>
            </w:r>
          </w:p>
        </w:tc>
        <w:tc>
          <w:tcPr>
            <w:tcW w:w="0" w:type="auto"/>
            <w:vAlign w:val="center"/>
            <w:hideMark/>
          </w:tcPr>
          <w:p w14:paraId="1C9202C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-0.252</w:t>
            </w:r>
          </w:p>
        </w:tc>
        <w:tc>
          <w:tcPr>
            <w:tcW w:w="0" w:type="auto"/>
            <w:vAlign w:val="center"/>
            <w:hideMark/>
          </w:tcPr>
          <w:p w14:paraId="28805E1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0.351</w:t>
            </w:r>
          </w:p>
        </w:tc>
      </w:tr>
      <w:tr w:rsidR="003F799C" w:rsidRPr="003F799C" w14:paraId="5A49A72D" w14:textId="77777777" w:rsidTr="003F799C">
        <w:trPr>
          <w:tblCellSpacing w:w="15" w:type="dxa"/>
        </w:trPr>
        <w:tc>
          <w:tcPr>
            <w:tcW w:w="0" w:type="auto"/>
            <w:vAlign w:val="center"/>
            <w:hideMark/>
          </w:tcPr>
          <w:p w14:paraId="07E930E0" w14:textId="5F6EF7D5"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court independence</w:t>
            </w:r>
          </w:p>
        </w:tc>
        <w:tc>
          <w:tcPr>
            <w:tcW w:w="0" w:type="auto"/>
            <w:vAlign w:val="center"/>
            <w:hideMark/>
          </w:tcPr>
          <w:p w14:paraId="1804BFB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-0.137</w:t>
            </w:r>
          </w:p>
        </w:tc>
        <w:tc>
          <w:tcPr>
            <w:tcW w:w="0" w:type="auto"/>
            <w:vAlign w:val="center"/>
            <w:hideMark/>
          </w:tcPr>
          <w:p w14:paraId="093BAE1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0.664</w:t>
            </w:r>
          </w:p>
        </w:tc>
        <w:tc>
          <w:tcPr>
            <w:tcW w:w="0" w:type="auto"/>
            <w:vAlign w:val="center"/>
            <w:hideMark/>
          </w:tcPr>
          <w:p w14:paraId="5193782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-0.127</w:t>
            </w:r>
          </w:p>
        </w:tc>
        <w:tc>
          <w:tcPr>
            <w:tcW w:w="0" w:type="auto"/>
            <w:vAlign w:val="center"/>
            <w:hideMark/>
          </w:tcPr>
          <w:p w14:paraId="2176814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0.615</w:t>
            </w:r>
          </w:p>
        </w:tc>
      </w:tr>
      <w:tr w:rsidR="003F799C" w:rsidRPr="003F799C" w14:paraId="19C1D025" w14:textId="77777777" w:rsidTr="003F799C">
        <w:trPr>
          <w:tblCellSpacing w:w="15" w:type="dxa"/>
        </w:trPr>
        <w:tc>
          <w:tcPr>
            <w:tcW w:w="0" w:type="auto"/>
            <w:vAlign w:val="center"/>
            <w:hideMark/>
          </w:tcPr>
          <w:p w14:paraId="569F6042" w14:textId="42EC57B2"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 respect constitution</w:t>
            </w:r>
          </w:p>
        </w:tc>
        <w:tc>
          <w:tcPr>
            <w:tcW w:w="0" w:type="auto"/>
            <w:vAlign w:val="center"/>
            <w:hideMark/>
          </w:tcPr>
          <w:p w14:paraId="3B3CA7EE"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0.261</w:t>
            </w:r>
          </w:p>
        </w:tc>
        <w:tc>
          <w:tcPr>
            <w:tcW w:w="0" w:type="auto"/>
            <w:vAlign w:val="center"/>
            <w:hideMark/>
          </w:tcPr>
          <w:p w14:paraId="21033B2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0.957</w:t>
            </w:r>
          </w:p>
        </w:tc>
        <w:tc>
          <w:tcPr>
            <w:tcW w:w="0" w:type="auto"/>
            <w:vAlign w:val="center"/>
            <w:hideMark/>
          </w:tcPr>
          <w:p w14:paraId="14009A37"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0.237</w:t>
            </w:r>
          </w:p>
        </w:tc>
        <w:tc>
          <w:tcPr>
            <w:tcW w:w="0" w:type="auto"/>
            <w:vAlign w:val="center"/>
            <w:hideMark/>
          </w:tcPr>
          <w:p w14:paraId="7628E40D"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0.872</w:t>
            </w:r>
          </w:p>
        </w:tc>
      </w:tr>
      <w:tr w:rsidR="003F799C" w:rsidRPr="003F799C" w14:paraId="0A45DE34" w14:textId="77777777" w:rsidTr="003F799C">
        <w:trPr>
          <w:tblCellSpacing w:w="15" w:type="dxa"/>
        </w:trPr>
        <w:tc>
          <w:tcPr>
            <w:tcW w:w="0" w:type="auto"/>
            <w:vAlign w:val="center"/>
            <w:hideMark/>
          </w:tcPr>
          <w:p w14:paraId="3B5AD403" w14:textId="49616A0F"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info</w:t>
            </w:r>
          </w:p>
        </w:tc>
        <w:tc>
          <w:tcPr>
            <w:tcW w:w="0" w:type="auto"/>
            <w:vAlign w:val="center"/>
            <w:hideMark/>
          </w:tcPr>
          <w:p w14:paraId="26845640"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0.541</w:t>
            </w:r>
          </w:p>
        </w:tc>
        <w:tc>
          <w:tcPr>
            <w:tcW w:w="0" w:type="auto"/>
            <w:vAlign w:val="center"/>
            <w:hideMark/>
          </w:tcPr>
          <w:p w14:paraId="3DEDA2F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0.715</w:t>
            </w:r>
          </w:p>
        </w:tc>
        <w:tc>
          <w:tcPr>
            <w:tcW w:w="0" w:type="auto"/>
            <w:vAlign w:val="center"/>
            <w:hideMark/>
          </w:tcPr>
          <w:p w14:paraId="60912BF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2.130</w:t>
            </w:r>
          </w:p>
        </w:tc>
        <w:tc>
          <w:tcPr>
            <w:tcW w:w="0" w:type="auto"/>
            <w:vAlign w:val="center"/>
            <w:hideMark/>
          </w:tcPr>
          <w:p w14:paraId="3C50FEA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2.815</w:t>
            </w:r>
          </w:p>
        </w:tc>
      </w:tr>
      <w:tr w:rsidR="003F799C" w:rsidRPr="003F799C" w14:paraId="504815E4" w14:textId="77777777" w:rsidTr="003F799C">
        <w:trPr>
          <w:tblCellSpacing w:w="15" w:type="dxa"/>
        </w:trPr>
        <w:tc>
          <w:tcPr>
            <w:tcW w:w="0" w:type="auto"/>
            <w:vAlign w:val="center"/>
            <w:hideMark/>
          </w:tcPr>
          <w:p w14:paraId="356A37B3" w14:textId="4B0B42EF"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Legislative constraints on exec.</w:t>
            </w:r>
          </w:p>
        </w:tc>
        <w:tc>
          <w:tcPr>
            <w:tcW w:w="0" w:type="auto"/>
            <w:vAlign w:val="center"/>
            <w:hideMark/>
          </w:tcPr>
          <w:p w14:paraId="46E79A74"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0.428</w:t>
            </w:r>
          </w:p>
        </w:tc>
        <w:tc>
          <w:tcPr>
            <w:tcW w:w="0" w:type="auto"/>
            <w:vAlign w:val="center"/>
            <w:hideMark/>
          </w:tcPr>
          <w:p w14:paraId="3E1D3878"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0.590</w:t>
            </w:r>
          </w:p>
        </w:tc>
        <w:tc>
          <w:tcPr>
            <w:tcW w:w="0" w:type="auto"/>
            <w:vAlign w:val="center"/>
            <w:hideMark/>
          </w:tcPr>
          <w:p w14:paraId="020C35C1"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1.574</w:t>
            </w:r>
          </w:p>
        </w:tc>
        <w:tc>
          <w:tcPr>
            <w:tcW w:w="0" w:type="auto"/>
            <w:vAlign w:val="center"/>
            <w:hideMark/>
          </w:tcPr>
          <w:p w14:paraId="2976DEA5"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2.170</w:t>
            </w:r>
          </w:p>
        </w:tc>
      </w:tr>
      <w:tr w:rsidR="003F799C" w:rsidRPr="003F799C" w14:paraId="20D62F46" w14:textId="77777777" w:rsidTr="003F799C">
        <w:trPr>
          <w:tblCellSpacing w:w="15" w:type="dxa"/>
        </w:trPr>
        <w:tc>
          <w:tcPr>
            <w:tcW w:w="0" w:type="auto"/>
            <w:vAlign w:val="center"/>
            <w:hideMark/>
          </w:tcPr>
          <w:p w14:paraId="787CB446" w14:textId="2AEC6EE9" w:rsidR="003F799C" w:rsidRPr="003F799C" w:rsidRDefault="003F799C" w:rsidP="003F79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3F799C">
              <w:rPr>
                <w:rFonts w:ascii="Times New Roman" w:eastAsia="Times New Roman" w:hAnsi="Times New Roman" w:cs="Times New Roman"/>
                <w:sz w:val="24"/>
                <w:szCs w:val="24"/>
              </w:rPr>
              <w:t>ransitional</w:t>
            </w:r>
            <w:r>
              <w:rPr>
                <w:rFonts w:ascii="Times New Roman" w:eastAsia="Times New Roman" w:hAnsi="Times New Roman" w:cs="Times New Roman"/>
                <w:sz w:val="24"/>
                <w:szCs w:val="24"/>
              </w:rPr>
              <w:t xml:space="preserve"> election</w:t>
            </w:r>
          </w:p>
        </w:tc>
        <w:tc>
          <w:tcPr>
            <w:tcW w:w="0" w:type="auto"/>
            <w:vAlign w:val="center"/>
            <w:hideMark/>
          </w:tcPr>
          <w:p w14:paraId="631CE99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0.069</w:t>
            </w:r>
          </w:p>
        </w:tc>
        <w:tc>
          <w:tcPr>
            <w:tcW w:w="0" w:type="auto"/>
            <w:vAlign w:val="center"/>
            <w:hideMark/>
          </w:tcPr>
          <w:p w14:paraId="673987E3"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0.022</w:t>
            </w:r>
          </w:p>
        </w:tc>
        <w:tc>
          <w:tcPr>
            <w:tcW w:w="0" w:type="auto"/>
            <w:vAlign w:val="center"/>
            <w:hideMark/>
          </w:tcPr>
          <w:p w14:paraId="251F075A"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0.288</w:t>
            </w:r>
          </w:p>
        </w:tc>
        <w:tc>
          <w:tcPr>
            <w:tcW w:w="0" w:type="auto"/>
            <w:vAlign w:val="center"/>
            <w:hideMark/>
          </w:tcPr>
          <w:p w14:paraId="3269D326"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r w:rsidRPr="003F799C">
              <w:rPr>
                <w:rFonts w:ascii="Times New Roman" w:eastAsia="Times New Roman" w:hAnsi="Times New Roman" w:cs="Times New Roman"/>
                <w:sz w:val="24"/>
                <w:szCs w:val="24"/>
              </w:rPr>
              <w:t>0.094</w:t>
            </w:r>
          </w:p>
        </w:tc>
      </w:tr>
      <w:tr w:rsidR="003F799C" w:rsidRPr="003F799C" w14:paraId="61208458" w14:textId="77777777" w:rsidTr="003F799C">
        <w:trPr>
          <w:tblCellSpacing w:w="15" w:type="dxa"/>
        </w:trPr>
        <w:tc>
          <w:tcPr>
            <w:tcW w:w="0" w:type="auto"/>
            <w:gridSpan w:val="5"/>
            <w:tcBorders>
              <w:bottom w:val="single" w:sz="6" w:space="0" w:color="000000"/>
            </w:tcBorders>
            <w:vAlign w:val="center"/>
            <w:hideMark/>
          </w:tcPr>
          <w:p w14:paraId="53E05B6F" w14:textId="77777777" w:rsidR="003F799C" w:rsidRPr="003F799C" w:rsidRDefault="003F799C" w:rsidP="003F799C">
            <w:pPr>
              <w:spacing w:after="0" w:line="240" w:lineRule="auto"/>
              <w:jc w:val="center"/>
              <w:rPr>
                <w:rFonts w:ascii="Times New Roman" w:eastAsia="Times New Roman" w:hAnsi="Times New Roman" w:cs="Times New Roman"/>
                <w:sz w:val="24"/>
                <w:szCs w:val="24"/>
              </w:rPr>
            </w:pPr>
          </w:p>
        </w:tc>
      </w:tr>
    </w:tbl>
    <w:p w14:paraId="59353A78" w14:textId="77777777" w:rsidR="00E3749E" w:rsidRPr="00E3749E" w:rsidRDefault="00E3749E" w:rsidP="00E3749E">
      <w:pPr>
        <w:spacing w:after="0" w:line="240" w:lineRule="auto"/>
        <w:rPr>
          <w:rFonts w:ascii="Times New Roman" w:eastAsia="Times New Roman" w:hAnsi="Times New Roman" w:cs="Times New Roman"/>
          <w:vanish/>
          <w:sz w:val="24"/>
          <w:szCs w:val="24"/>
        </w:rPr>
      </w:pPr>
    </w:p>
    <w:p w14:paraId="6141DDE9" w14:textId="77777777" w:rsidR="00EE5BB1" w:rsidRPr="00EE5BB1" w:rsidRDefault="00EE5BB1" w:rsidP="00EE5BB1">
      <w:pPr>
        <w:spacing w:after="0" w:line="240" w:lineRule="auto"/>
        <w:rPr>
          <w:rFonts w:ascii="Times New Roman" w:eastAsia="Times New Roman" w:hAnsi="Times New Roman" w:cs="Times New Roman"/>
          <w:vanish/>
          <w:sz w:val="24"/>
          <w:szCs w:val="24"/>
        </w:rPr>
      </w:pPr>
    </w:p>
    <w:p w14:paraId="3ADF2784" w14:textId="77777777" w:rsidR="00C82330" w:rsidRPr="00C82330" w:rsidRDefault="00C82330" w:rsidP="00C82330">
      <w:pPr>
        <w:spacing w:after="0" w:line="240" w:lineRule="auto"/>
        <w:rPr>
          <w:rFonts w:ascii="Times New Roman" w:eastAsia="Times New Roman" w:hAnsi="Times New Roman" w:cs="Times New Roman"/>
          <w:vanish/>
          <w:sz w:val="24"/>
          <w:szCs w:val="24"/>
        </w:rPr>
      </w:pPr>
    </w:p>
    <w:p w14:paraId="60E0C56D" w14:textId="77777777" w:rsidR="00A12DCC" w:rsidRPr="000034B1" w:rsidRDefault="00A12DCC" w:rsidP="00A12DCC">
      <w:pPr>
        <w:spacing w:after="0" w:line="240" w:lineRule="auto"/>
        <w:rPr>
          <w:rFonts w:ascii="Times New Roman" w:eastAsia="Times New Roman" w:hAnsi="Times New Roman" w:cs="Times New Roman"/>
          <w:vanish/>
          <w:sz w:val="24"/>
          <w:szCs w:val="24"/>
        </w:rPr>
      </w:pPr>
    </w:p>
    <w:p w14:paraId="2A02D844" w14:textId="77777777" w:rsidR="00A12DCC" w:rsidRPr="006D495C" w:rsidRDefault="00A12DCC" w:rsidP="00A12DCC">
      <w:pPr>
        <w:spacing w:after="0" w:line="240" w:lineRule="auto"/>
        <w:rPr>
          <w:rFonts w:ascii="Times New Roman" w:eastAsia="Times New Roman" w:hAnsi="Times New Roman" w:cs="Times New Roman"/>
          <w:vanish/>
          <w:sz w:val="24"/>
          <w:szCs w:val="24"/>
        </w:rPr>
      </w:pPr>
    </w:p>
    <w:p w14:paraId="1917DE0B" w14:textId="77777777" w:rsidR="00A12DCC" w:rsidRPr="004B6131" w:rsidRDefault="00A12DCC" w:rsidP="00A12DCC">
      <w:pPr>
        <w:spacing w:after="0" w:line="240" w:lineRule="auto"/>
        <w:rPr>
          <w:rFonts w:ascii="Times New Roman" w:eastAsia="Times New Roman" w:hAnsi="Times New Roman" w:cs="Times New Roman"/>
          <w:vanish/>
          <w:sz w:val="24"/>
          <w:szCs w:val="24"/>
        </w:rPr>
      </w:pPr>
    </w:p>
    <w:p w14:paraId="43AE1E44" w14:textId="33ACBF4A" w:rsidR="00A12DCC" w:rsidRDefault="00A12DCC" w:rsidP="00A12DCC">
      <w:pPr>
        <w:jc w:val="center"/>
      </w:pPr>
      <w:r>
        <w:t xml:space="preserve">Table </w:t>
      </w:r>
      <w:r w:rsidR="00603C4C">
        <w:t>A.4</w:t>
      </w:r>
      <w:r>
        <w:t>: Balance statistics for CBPS procedure</w:t>
      </w:r>
    </w:p>
    <w:p w14:paraId="09CC017B" w14:textId="77777777" w:rsidR="00EA4E5F" w:rsidRDefault="00EA4E5F" w:rsidP="00A12DCC">
      <w:pPr>
        <w:rPr>
          <w:b/>
        </w:rPr>
      </w:pPr>
    </w:p>
    <w:p w14:paraId="726178F0" w14:textId="77777777" w:rsidR="00A12DCC" w:rsidRPr="001E16F6" w:rsidRDefault="00A12DCC" w:rsidP="00657C7E">
      <w:pPr>
        <w:pStyle w:val="Heading2"/>
      </w:pPr>
      <w:bookmarkStart w:id="5" w:name="_Toc91506607"/>
      <w:r w:rsidRPr="001E16F6">
        <w:lastRenderedPageBreak/>
        <w:t>Results of the selection model</w:t>
      </w:r>
      <w:bookmarkEnd w:id="5"/>
    </w:p>
    <w:p w14:paraId="2069844D" w14:textId="1B848B56" w:rsidR="00EA4E5F" w:rsidRDefault="00A12DCC" w:rsidP="00A12DCC">
      <w:r>
        <w:t xml:space="preserve">The pre-processing techniques used in this study (weighting control observations by entropy balancing and covariate balancing propensity scores) can ameliorate concerns about endogeneity, but this comes at the risk that the underlying selection model may be </w:t>
      </w:r>
      <w:proofErr w:type="spellStart"/>
      <w:r>
        <w:t>misspecified</w:t>
      </w:r>
      <w:proofErr w:type="spellEnd"/>
      <w:r>
        <w:t xml:space="preserve">. The CBPS approach has the advantage of producing doubly-robust estimates, meaning that the results are unbiased if either the propensity score or outcome model is correctly specified </w:t>
      </w:r>
      <w:r>
        <w:fldChar w:fldCharType="begin" w:fldLock="1"/>
      </w:r>
      <w:r w:rsidR="003E2550">
        <w:instrText>ADDIN CSL_CITATION {"citationItems":[{"id":"ITEM-1","itemData":{"DOI":"10.1111/rssb.12027","ISBN":"1369-7412","ISSN":"13697412","abstract":"The propensity score plays a central role in a variety of settings for causal inference. In particular, matching and weighting methods based on the estimated propensity score have become increasingly common in observational studies. Despite their popularity and theoretical appeal, the main practical difficulty of these methods is that the propensity score must be estimated. Researchers have found that slight misspecification of the propensity score model can result in substantial bias of estimated treatment effects. In this paper, we introduce covariate balancing propensity score (CBPS) estimation, which simultaneously optimizes the covariate balance and the prediction of treatment assignment. We exploit the dual characteristics of the propensity score as a covariate balancing score and the conditional probability of treatment assignment. The estimation of the CBPS is done within the generalized method of moments or empirical likelihood framework. We find that the CBPS dramatically improves the poor empirical performance of propensity score matching and weighting methods reported in the literature. We also show that the CBPS can be extended to a number of other important settings, including the estimation of generalized propensity score for non-binary treatments, causal inference in longitudinal settings, and the generalization of experimental and instrumental variable estimates to a target population.","author":[{"dropping-particle":"","family":"Imai","given":"Kosuke","non-dropping-particle":"","parse-names":false,"suffix":""},{"dropping-particle":"","family":"Ratkovic","given":"Marc","non-dropping-particle":"","parse-names":false,"suffix":""}],"container-title":"Journal of the Royal Statistical Society. Series B: Statistical Methodology","id":"ITEM-1","issue":"1","issued":{"date-parts":[["2014","1","1"]]},"page":"243-263","title":"Covariate balancing propensity score","type":"article-journal","volume":"76"},"uris":["http://www.mendeley.com/documents/?uuid=cc9bfcb3-95ca-310b-929c-9add8c351d13"]}],"mendeley":{"formattedCitation":"(Imai &amp; Ratkovic, 2014)","plainTextFormattedCitation":"(Imai &amp; Ratkovic, 2014)","previouslyFormattedCitation":"(Imai &amp; Ratkovic, 2014)"},"properties":{"noteIndex":0},"schema":"https://github.com/citation-style-language/schema/raw/master/csl-citation.json"}</w:instrText>
      </w:r>
      <w:r>
        <w:fldChar w:fldCharType="separate"/>
      </w:r>
      <w:r w:rsidR="006B56B6" w:rsidRPr="006B56B6">
        <w:rPr>
          <w:noProof/>
        </w:rPr>
        <w:t>(Imai &amp; Ratkovic, 2014)</w:t>
      </w:r>
      <w:r>
        <w:fldChar w:fldCharType="end"/>
      </w:r>
      <w:r>
        <w:t xml:space="preserve">, and the CBPS results mirror those of the entropy balancing models. However, in both cases, it is important to check the effectiveness of the underlying selection model. To evaluate the selection model, I report </w:t>
      </w:r>
      <w:proofErr w:type="gramStart"/>
      <w:r>
        <w:t>its</w:t>
      </w:r>
      <w:proofErr w:type="gramEnd"/>
      <w:r>
        <w:t xml:space="preserve"> results in the form of a standalone logit model of </w:t>
      </w:r>
      <w:r w:rsidR="001E16F6">
        <w:rPr>
          <w:i/>
        </w:rPr>
        <w:t>positive judicial reform</w:t>
      </w:r>
      <w:r>
        <w:t xml:space="preserve">, shown in Table </w:t>
      </w:r>
      <w:r w:rsidR="00603C4C">
        <w:t>A.5</w:t>
      </w:r>
      <w:r>
        <w:t>.</w:t>
      </w:r>
    </w:p>
    <w:p w14:paraId="122F10DF" w14:textId="32A6F9E1" w:rsidR="004611A5" w:rsidRDefault="004611A5" w:rsidP="00A12DCC"/>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968"/>
        <w:gridCol w:w="900"/>
        <w:gridCol w:w="900"/>
        <w:gridCol w:w="915"/>
      </w:tblGrid>
      <w:tr w:rsidR="004611A5" w:rsidRPr="004611A5" w14:paraId="04A4C341" w14:textId="77777777" w:rsidTr="004611A5">
        <w:trPr>
          <w:tblCellSpacing w:w="15" w:type="dxa"/>
          <w:jc w:val="center"/>
        </w:trPr>
        <w:tc>
          <w:tcPr>
            <w:tcW w:w="0" w:type="auto"/>
            <w:gridSpan w:val="4"/>
            <w:tcBorders>
              <w:bottom w:val="single" w:sz="6" w:space="0" w:color="000000"/>
            </w:tcBorders>
            <w:vAlign w:val="center"/>
            <w:hideMark/>
          </w:tcPr>
          <w:p w14:paraId="07989BFC" w14:textId="77777777" w:rsidR="004611A5" w:rsidRPr="004611A5" w:rsidRDefault="004611A5" w:rsidP="004611A5">
            <w:pPr>
              <w:spacing w:after="0" w:line="240" w:lineRule="auto"/>
              <w:rPr>
                <w:rFonts w:ascii="Times New Roman" w:eastAsia="Times New Roman" w:hAnsi="Times New Roman" w:cs="Times New Roman"/>
                <w:sz w:val="24"/>
                <w:szCs w:val="24"/>
              </w:rPr>
            </w:pPr>
          </w:p>
        </w:tc>
      </w:tr>
      <w:tr w:rsidR="004611A5" w:rsidRPr="004611A5" w14:paraId="2D043237" w14:textId="77777777" w:rsidTr="004611A5">
        <w:trPr>
          <w:tblCellSpacing w:w="15" w:type="dxa"/>
          <w:jc w:val="center"/>
        </w:trPr>
        <w:tc>
          <w:tcPr>
            <w:tcW w:w="0" w:type="auto"/>
            <w:vAlign w:val="center"/>
            <w:hideMark/>
          </w:tcPr>
          <w:p w14:paraId="3FE34AA3"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0DB327A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i/>
                <w:iCs/>
                <w:sz w:val="24"/>
                <w:szCs w:val="24"/>
              </w:rPr>
              <w:t>Dependent variable:</w:t>
            </w:r>
          </w:p>
        </w:tc>
      </w:tr>
      <w:tr w:rsidR="004611A5" w:rsidRPr="004611A5" w14:paraId="5FED791D" w14:textId="77777777" w:rsidTr="004611A5">
        <w:trPr>
          <w:tblCellSpacing w:w="15" w:type="dxa"/>
          <w:jc w:val="center"/>
        </w:trPr>
        <w:tc>
          <w:tcPr>
            <w:tcW w:w="0" w:type="auto"/>
            <w:vAlign w:val="center"/>
            <w:hideMark/>
          </w:tcPr>
          <w:p w14:paraId="150742F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52A0050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76240803" w14:textId="77777777" w:rsidTr="004611A5">
        <w:trPr>
          <w:tblCellSpacing w:w="15" w:type="dxa"/>
          <w:jc w:val="center"/>
        </w:trPr>
        <w:tc>
          <w:tcPr>
            <w:tcW w:w="0" w:type="auto"/>
            <w:vAlign w:val="center"/>
            <w:hideMark/>
          </w:tcPr>
          <w:p w14:paraId="344C47BF"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6D6927AD" w14:textId="6A5F1C78" w:rsidR="004611A5" w:rsidRPr="004611A5" w:rsidRDefault="004611A5" w:rsidP="004611A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r>
      <w:tr w:rsidR="004611A5" w:rsidRPr="004611A5" w14:paraId="68B6FEB5" w14:textId="77777777" w:rsidTr="004611A5">
        <w:trPr>
          <w:tblCellSpacing w:w="15" w:type="dxa"/>
          <w:jc w:val="center"/>
        </w:trPr>
        <w:tc>
          <w:tcPr>
            <w:tcW w:w="0" w:type="auto"/>
            <w:vAlign w:val="center"/>
            <w:hideMark/>
          </w:tcPr>
          <w:p w14:paraId="5F54582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C6636D" w14:textId="56CD73D5"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8</w:t>
            </w:r>
            <w:r w:rsidRPr="004611A5">
              <w:rPr>
                <w:rFonts w:ascii="Times New Roman" w:eastAsia="Times New Roman" w:hAnsi="Times New Roman" w:cs="Times New Roman"/>
                <w:sz w:val="24"/>
                <w:szCs w:val="24"/>
              </w:rPr>
              <w:t>)</w:t>
            </w:r>
          </w:p>
        </w:tc>
        <w:tc>
          <w:tcPr>
            <w:tcW w:w="0" w:type="auto"/>
            <w:vAlign w:val="center"/>
            <w:hideMark/>
          </w:tcPr>
          <w:p w14:paraId="72E11A38" w14:textId="22E195D0"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9</w:t>
            </w:r>
            <w:r w:rsidRPr="004611A5">
              <w:rPr>
                <w:rFonts w:ascii="Times New Roman" w:eastAsia="Times New Roman" w:hAnsi="Times New Roman" w:cs="Times New Roman"/>
                <w:sz w:val="24"/>
                <w:szCs w:val="24"/>
              </w:rPr>
              <w:t>)</w:t>
            </w:r>
          </w:p>
        </w:tc>
        <w:tc>
          <w:tcPr>
            <w:tcW w:w="0" w:type="auto"/>
            <w:vAlign w:val="center"/>
            <w:hideMark/>
          </w:tcPr>
          <w:p w14:paraId="40B7DD71" w14:textId="433D0176"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10</w:t>
            </w:r>
            <w:r w:rsidRPr="004611A5">
              <w:rPr>
                <w:rFonts w:ascii="Times New Roman" w:eastAsia="Times New Roman" w:hAnsi="Times New Roman" w:cs="Times New Roman"/>
                <w:sz w:val="24"/>
                <w:szCs w:val="24"/>
              </w:rPr>
              <w:t>)</w:t>
            </w:r>
          </w:p>
        </w:tc>
      </w:tr>
      <w:tr w:rsidR="004611A5" w:rsidRPr="004611A5" w14:paraId="3C7908E1" w14:textId="77777777" w:rsidTr="004611A5">
        <w:trPr>
          <w:tblCellSpacing w:w="15" w:type="dxa"/>
          <w:jc w:val="center"/>
        </w:trPr>
        <w:tc>
          <w:tcPr>
            <w:tcW w:w="0" w:type="auto"/>
            <w:gridSpan w:val="4"/>
            <w:tcBorders>
              <w:bottom w:val="single" w:sz="6" w:space="0" w:color="000000"/>
            </w:tcBorders>
            <w:vAlign w:val="center"/>
            <w:hideMark/>
          </w:tcPr>
          <w:p w14:paraId="4F564A9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r>
      <w:tr w:rsidR="004611A5" w:rsidRPr="004611A5" w14:paraId="55CD14CB" w14:textId="77777777" w:rsidTr="004611A5">
        <w:trPr>
          <w:tblCellSpacing w:w="15" w:type="dxa"/>
          <w:jc w:val="center"/>
        </w:trPr>
        <w:tc>
          <w:tcPr>
            <w:tcW w:w="0" w:type="auto"/>
            <w:vAlign w:val="center"/>
            <w:hideMark/>
          </w:tcPr>
          <w:p w14:paraId="0A568126" w14:textId="7182A65A" w:rsidR="004611A5" w:rsidRPr="004611A5" w:rsidRDefault="004611A5" w:rsidP="004611A5">
            <w:pPr>
              <w:spacing w:after="0" w:line="240" w:lineRule="auto"/>
              <w:rPr>
                <w:rFonts w:ascii="Times New Roman" w:eastAsia="Times New Roman" w:hAnsi="Times New Roman" w:cs="Times New Roman"/>
                <w:sz w:val="24"/>
                <w:szCs w:val="24"/>
              </w:rPr>
            </w:pPr>
            <w:r>
              <w:t>Regime duration</w:t>
            </w:r>
          </w:p>
        </w:tc>
        <w:tc>
          <w:tcPr>
            <w:tcW w:w="0" w:type="auto"/>
            <w:vAlign w:val="center"/>
            <w:hideMark/>
          </w:tcPr>
          <w:p w14:paraId="33A54760"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-0.002</w:t>
            </w:r>
          </w:p>
        </w:tc>
        <w:tc>
          <w:tcPr>
            <w:tcW w:w="0" w:type="auto"/>
            <w:vAlign w:val="center"/>
            <w:hideMark/>
          </w:tcPr>
          <w:p w14:paraId="66B00D08"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-0.001</w:t>
            </w:r>
          </w:p>
        </w:tc>
        <w:tc>
          <w:tcPr>
            <w:tcW w:w="0" w:type="auto"/>
            <w:vAlign w:val="center"/>
            <w:hideMark/>
          </w:tcPr>
          <w:p w14:paraId="0AF0DFF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-0.001</w:t>
            </w:r>
          </w:p>
        </w:tc>
      </w:tr>
      <w:tr w:rsidR="004611A5" w:rsidRPr="004611A5" w14:paraId="149B3DF6" w14:textId="77777777" w:rsidTr="004611A5">
        <w:trPr>
          <w:tblCellSpacing w:w="15" w:type="dxa"/>
          <w:jc w:val="center"/>
        </w:trPr>
        <w:tc>
          <w:tcPr>
            <w:tcW w:w="0" w:type="auto"/>
            <w:vAlign w:val="center"/>
            <w:hideMark/>
          </w:tcPr>
          <w:p w14:paraId="37A3989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20F74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(0.003)</w:t>
            </w:r>
          </w:p>
        </w:tc>
        <w:tc>
          <w:tcPr>
            <w:tcW w:w="0" w:type="auto"/>
            <w:vAlign w:val="center"/>
            <w:hideMark/>
          </w:tcPr>
          <w:p w14:paraId="7DBC0BC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(0.003)</w:t>
            </w:r>
          </w:p>
        </w:tc>
        <w:tc>
          <w:tcPr>
            <w:tcW w:w="0" w:type="auto"/>
            <w:vAlign w:val="center"/>
            <w:hideMark/>
          </w:tcPr>
          <w:p w14:paraId="321CC41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(0.003)</w:t>
            </w:r>
          </w:p>
        </w:tc>
      </w:tr>
      <w:tr w:rsidR="004611A5" w:rsidRPr="004611A5" w14:paraId="765351FF" w14:textId="77777777" w:rsidTr="004611A5">
        <w:trPr>
          <w:tblCellSpacing w:w="15" w:type="dxa"/>
          <w:jc w:val="center"/>
        </w:trPr>
        <w:tc>
          <w:tcPr>
            <w:tcW w:w="0" w:type="auto"/>
            <w:vAlign w:val="center"/>
            <w:hideMark/>
          </w:tcPr>
          <w:p w14:paraId="22A4C22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5B976CA"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570ED95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FB46353"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685244B1" w14:textId="77777777" w:rsidTr="004611A5">
        <w:trPr>
          <w:tblCellSpacing w:w="15" w:type="dxa"/>
          <w:jc w:val="center"/>
        </w:trPr>
        <w:tc>
          <w:tcPr>
            <w:tcW w:w="0" w:type="auto"/>
            <w:vAlign w:val="center"/>
            <w:hideMark/>
          </w:tcPr>
          <w:p w14:paraId="757DA4BC" w14:textId="50E584E4" w:rsidR="004611A5" w:rsidRPr="004611A5" w:rsidRDefault="004611A5" w:rsidP="004611A5">
            <w:pPr>
              <w:spacing w:after="0" w:line="240" w:lineRule="auto"/>
              <w:rPr>
                <w:rFonts w:ascii="Times New Roman" w:eastAsia="Times New Roman" w:hAnsi="Times New Roman" w:cs="Times New Roman"/>
                <w:sz w:val="24"/>
                <w:szCs w:val="24"/>
              </w:rPr>
            </w:pPr>
            <w:r>
              <w:t>Opposition autonomy</w:t>
            </w:r>
          </w:p>
        </w:tc>
        <w:tc>
          <w:tcPr>
            <w:tcW w:w="0" w:type="auto"/>
            <w:vAlign w:val="center"/>
            <w:hideMark/>
          </w:tcPr>
          <w:p w14:paraId="7025BF4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-0.36</w:t>
            </w:r>
            <w:r w:rsidRPr="004611A5">
              <w:rPr>
                <w:rFonts w:ascii="Times New Roman" w:eastAsia="Times New Roman" w:hAnsi="Times New Roman" w:cs="Times New Roman"/>
                <w:sz w:val="24"/>
                <w:szCs w:val="24"/>
                <w:vertAlign w:val="superscript"/>
              </w:rPr>
              <w:t>**</w:t>
            </w:r>
          </w:p>
        </w:tc>
        <w:tc>
          <w:tcPr>
            <w:tcW w:w="0" w:type="auto"/>
            <w:vAlign w:val="center"/>
            <w:hideMark/>
          </w:tcPr>
          <w:p w14:paraId="7328C250"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-0.29</w:t>
            </w:r>
            <w:r w:rsidRPr="004611A5">
              <w:rPr>
                <w:rFonts w:ascii="Times New Roman" w:eastAsia="Times New Roman" w:hAnsi="Times New Roman" w:cs="Times New Roman"/>
                <w:sz w:val="24"/>
                <w:szCs w:val="24"/>
                <w:vertAlign w:val="superscript"/>
              </w:rPr>
              <w:t>**</w:t>
            </w:r>
          </w:p>
        </w:tc>
        <w:tc>
          <w:tcPr>
            <w:tcW w:w="0" w:type="auto"/>
            <w:vAlign w:val="center"/>
            <w:hideMark/>
          </w:tcPr>
          <w:p w14:paraId="7DB3731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-0.23</w:t>
            </w:r>
            <w:r w:rsidRPr="004611A5">
              <w:rPr>
                <w:rFonts w:ascii="Times New Roman" w:eastAsia="Times New Roman" w:hAnsi="Times New Roman" w:cs="Times New Roman"/>
                <w:sz w:val="24"/>
                <w:szCs w:val="24"/>
                <w:vertAlign w:val="superscript"/>
              </w:rPr>
              <w:t>*</w:t>
            </w:r>
          </w:p>
        </w:tc>
      </w:tr>
      <w:tr w:rsidR="004611A5" w:rsidRPr="004611A5" w14:paraId="4C11FF83" w14:textId="77777777" w:rsidTr="004611A5">
        <w:trPr>
          <w:tblCellSpacing w:w="15" w:type="dxa"/>
          <w:jc w:val="center"/>
        </w:trPr>
        <w:tc>
          <w:tcPr>
            <w:tcW w:w="0" w:type="auto"/>
            <w:vAlign w:val="center"/>
            <w:hideMark/>
          </w:tcPr>
          <w:p w14:paraId="37221B5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27F6E5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(0.14)</w:t>
            </w:r>
          </w:p>
        </w:tc>
        <w:tc>
          <w:tcPr>
            <w:tcW w:w="0" w:type="auto"/>
            <w:vAlign w:val="center"/>
            <w:hideMark/>
          </w:tcPr>
          <w:p w14:paraId="5DB8A6A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(0.13)</w:t>
            </w:r>
          </w:p>
        </w:tc>
        <w:tc>
          <w:tcPr>
            <w:tcW w:w="0" w:type="auto"/>
            <w:vAlign w:val="center"/>
            <w:hideMark/>
          </w:tcPr>
          <w:p w14:paraId="0FDDD3C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(0.13)</w:t>
            </w:r>
          </w:p>
        </w:tc>
      </w:tr>
      <w:tr w:rsidR="004611A5" w:rsidRPr="004611A5" w14:paraId="44B037E5" w14:textId="77777777" w:rsidTr="004611A5">
        <w:trPr>
          <w:tblCellSpacing w:w="15" w:type="dxa"/>
          <w:jc w:val="center"/>
        </w:trPr>
        <w:tc>
          <w:tcPr>
            <w:tcW w:w="0" w:type="auto"/>
            <w:vAlign w:val="center"/>
            <w:hideMark/>
          </w:tcPr>
          <w:p w14:paraId="6984215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D004E98"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5FD3C8FA"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AD1FBA8"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3B68A6EE" w14:textId="77777777" w:rsidTr="004611A5">
        <w:trPr>
          <w:tblCellSpacing w:w="15" w:type="dxa"/>
          <w:jc w:val="center"/>
        </w:trPr>
        <w:tc>
          <w:tcPr>
            <w:tcW w:w="0" w:type="auto"/>
            <w:vAlign w:val="center"/>
            <w:hideMark/>
          </w:tcPr>
          <w:p w14:paraId="375D1A31" w14:textId="1273BBE1" w:rsidR="004611A5" w:rsidRPr="004611A5" w:rsidRDefault="004611A5"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09C2A70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1.00</w:t>
            </w:r>
          </w:p>
        </w:tc>
        <w:tc>
          <w:tcPr>
            <w:tcW w:w="0" w:type="auto"/>
            <w:vAlign w:val="center"/>
            <w:hideMark/>
          </w:tcPr>
          <w:p w14:paraId="0B8DF66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033B9B8"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53E43335" w14:textId="77777777" w:rsidTr="004611A5">
        <w:trPr>
          <w:tblCellSpacing w:w="15" w:type="dxa"/>
          <w:jc w:val="center"/>
        </w:trPr>
        <w:tc>
          <w:tcPr>
            <w:tcW w:w="0" w:type="auto"/>
            <w:vAlign w:val="center"/>
            <w:hideMark/>
          </w:tcPr>
          <w:p w14:paraId="38D8BF32"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E2BA69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(0.72)</w:t>
            </w:r>
          </w:p>
        </w:tc>
        <w:tc>
          <w:tcPr>
            <w:tcW w:w="0" w:type="auto"/>
            <w:vAlign w:val="center"/>
            <w:hideMark/>
          </w:tcPr>
          <w:p w14:paraId="1BA40A3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F289B8C"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3CF3F1BE" w14:textId="77777777" w:rsidTr="004611A5">
        <w:trPr>
          <w:tblCellSpacing w:w="15" w:type="dxa"/>
          <w:jc w:val="center"/>
        </w:trPr>
        <w:tc>
          <w:tcPr>
            <w:tcW w:w="0" w:type="auto"/>
            <w:vAlign w:val="center"/>
            <w:hideMark/>
          </w:tcPr>
          <w:p w14:paraId="748D6113"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ED21A86"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0D507401"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27EFE70"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05D1837B" w14:textId="77777777" w:rsidTr="004611A5">
        <w:trPr>
          <w:tblCellSpacing w:w="15" w:type="dxa"/>
          <w:jc w:val="center"/>
        </w:trPr>
        <w:tc>
          <w:tcPr>
            <w:tcW w:w="0" w:type="auto"/>
            <w:vAlign w:val="center"/>
            <w:hideMark/>
          </w:tcPr>
          <w:p w14:paraId="758DE4CE" w14:textId="7A86CB83" w:rsidR="004611A5" w:rsidRPr="004611A5" w:rsidRDefault="004611A5"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5F8FAA6B" w14:textId="77777777" w:rsidR="004611A5" w:rsidRPr="004611A5" w:rsidRDefault="004611A5" w:rsidP="004611A5">
            <w:pPr>
              <w:spacing w:after="0" w:line="240" w:lineRule="auto"/>
              <w:rPr>
                <w:rFonts w:ascii="Times New Roman" w:eastAsia="Times New Roman" w:hAnsi="Times New Roman" w:cs="Times New Roman"/>
                <w:sz w:val="24"/>
                <w:szCs w:val="24"/>
              </w:rPr>
            </w:pPr>
          </w:p>
        </w:tc>
        <w:tc>
          <w:tcPr>
            <w:tcW w:w="0" w:type="auto"/>
            <w:vAlign w:val="center"/>
            <w:hideMark/>
          </w:tcPr>
          <w:p w14:paraId="2589C72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-0.07</w:t>
            </w:r>
          </w:p>
        </w:tc>
        <w:tc>
          <w:tcPr>
            <w:tcW w:w="0" w:type="auto"/>
            <w:vAlign w:val="center"/>
            <w:hideMark/>
          </w:tcPr>
          <w:p w14:paraId="31AAF04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r>
      <w:tr w:rsidR="004611A5" w:rsidRPr="004611A5" w14:paraId="4939930A" w14:textId="77777777" w:rsidTr="004611A5">
        <w:trPr>
          <w:tblCellSpacing w:w="15" w:type="dxa"/>
          <w:jc w:val="center"/>
        </w:trPr>
        <w:tc>
          <w:tcPr>
            <w:tcW w:w="0" w:type="auto"/>
            <w:vAlign w:val="center"/>
            <w:hideMark/>
          </w:tcPr>
          <w:p w14:paraId="51ADC06D"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1BBFF06"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7433527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(0.18)</w:t>
            </w:r>
          </w:p>
        </w:tc>
        <w:tc>
          <w:tcPr>
            <w:tcW w:w="0" w:type="auto"/>
            <w:vAlign w:val="center"/>
            <w:hideMark/>
          </w:tcPr>
          <w:p w14:paraId="6FEF451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r>
      <w:tr w:rsidR="004611A5" w:rsidRPr="004611A5" w14:paraId="0FB4AA17" w14:textId="77777777" w:rsidTr="004611A5">
        <w:trPr>
          <w:tblCellSpacing w:w="15" w:type="dxa"/>
          <w:jc w:val="center"/>
        </w:trPr>
        <w:tc>
          <w:tcPr>
            <w:tcW w:w="0" w:type="auto"/>
            <w:vAlign w:val="center"/>
            <w:hideMark/>
          </w:tcPr>
          <w:p w14:paraId="40CAB5D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AE85FE"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31574468"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E8092B"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670E939E" w14:textId="77777777" w:rsidTr="004611A5">
        <w:trPr>
          <w:tblCellSpacing w:w="15" w:type="dxa"/>
          <w:jc w:val="center"/>
        </w:trPr>
        <w:tc>
          <w:tcPr>
            <w:tcW w:w="0" w:type="auto"/>
            <w:vAlign w:val="center"/>
            <w:hideMark/>
          </w:tcPr>
          <w:p w14:paraId="20EDE463" w14:textId="79720695" w:rsidR="004611A5" w:rsidRPr="004611A5" w:rsidRDefault="004611A5"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615F6DFF" w14:textId="77777777" w:rsidR="004611A5" w:rsidRPr="004611A5" w:rsidRDefault="004611A5" w:rsidP="004611A5">
            <w:pPr>
              <w:spacing w:after="0" w:line="240" w:lineRule="auto"/>
              <w:rPr>
                <w:rFonts w:ascii="Times New Roman" w:eastAsia="Times New Roman" w:hAnsi="Times New Roman" w:cs="Times New Roman"/>
                <w:sz w:val="24"/>
                <w:szCs w:val="24"/>
              </w:rPr>
            </w:pPr>
          </w:p>
        </w:tc>
        <w:tc>
          <w:tcPr>
            <w:tcW w:w="0" w:type="auto"/>
            <w:vAlign w:val="center"/>
            <w:hideMark/>
          </w:tcPr>
          <w:p w14:paraId="250BCD2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0C9C16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-1.12</w:t>
            </w:r>
            <w:r w:rsidRPr="004611A5">
              <w:rPr>
                <w:rFonts w:ascii="Times New Roman" w:eastAsia="Times New Roman" w:hAnsi="Times New Roman" w:cs="Times New Roman"/>
                <w:sz w:val="24"/>
                <w:szCs w:val="24"/>
                <w:vertAlign w:val="superscript"/>
              </w:rPr>
              <w:t>*</w:t>
            </w:r>
          </w:p>
        </w:tc>
      </w:tr>
      <w:tr w:rsidR="004611A5" w:rsidRPr="004611A5" w14:paraId="555741D0" w14:textId="77777777" w:rsidTr="004611A5">
        <w:trPr>
          <w:tblCellSpacing w:w="15" w:type="dxa"/>
          <w:jc w:val="center"/>
        </w:trPr>
        <w:tc>
          <w:tcPr>
            <w:tcW w:w="0" w:type="auto"/>
            <w:vAlign w:val="center"/>
            <w:hideMark/>
          </w:tcPr>
          <w:p w14:paraId="3541FB80"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5A34F1"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02ADDA6B"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2A0FEA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(0.58)</w:t>
            </w:r>
          </w:p>
        </w:tc>
      </w:tr>
      <w:tr w:rsidR="004611A5" w:rsidRPr="004611A5" w14:paraId="11FD86E5" w14:textId="77777777" w:rsidTr="004611A5">
        <w:trPr>
          <w:tblCellSpacing w:w="15" w:type="dxa"/>
          <w:jc w:val="center"/>
        </w:trPr>
        <w:tc>
          <w:tcPr>
            <w:tcW w:w="0" w:type="auto"/>
            <w:vAlign w:val="center"/>
            <w:hideMark/>
          </w:tcPr>
          <w:p w14:paraId="0F84A8E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F512FD6"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18A5173C"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0792141"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68AE4654" w14:textId="77777777" w:rsidTr="004611A5">
        <w:trPr>
          <w:tblCellSpacing w:w="15" w:type="dxa"/>
          <w:jc w:val="center"/>
        </w:trPr>
        <w:tc>
          <w:tcPr>
            <w:tcW w:w="0" w:type="auto"/>
            <w:vAlign w:val="center"/>
            <w:hideMark/>
          </w:tcPr>
          <w:p w14:paraId="462CAF38" w14:textId="1A05A274" w:rsidR="004611A5" w:rsidRPr="004611A5" w:rsidRDefault="004611A5" w:rsidP="004611A5">
            <w:pPr>
              <w:spacing w:after="0" w:line="240" w:lineRule="auto"/>
              <w:rPr>
                <w:rFonts w:ascii="Times New Roman" w:eastAsia="Times New Roman" w:hAnsi="Times New Roman" w:cs="Times New Roman"/>
                <w:sz w:val="24"/>
                <w:szCs w:val="24"/>
              </w:rPr>
            </w:pPr>
            <w:r>
              <w:t>GDP per capita (log)</w:t>
            </w:r>
          </w:p>
        </w:tc>
        <w:tc>
          <w:tcPr>
            <w:tcW w:w="0" w:type="auto"/>
            <w:vAlign w:val="center"/>
            <w:hideMark/>
          </w:tcPr>
          <w:p w14:paraId="3B4AE1B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-1.06</w:t>
            </w:r>
            <w:r w:rsidRPr="004611A5">
              <w:rPr>
                <w:rFonts w:ascii="Times New Roman" w:eastAsia="Times New Roman" w:hAnsi="Times New Roman" w:cs="Times New Roman"/>
                <w:sz w:val="24"/>
                <w:szCs w:val="24"/>
                <w:vertAlign w:val="superscript"/>
              </w:rPr>
              <w:t>***</w:t>
            </w:r>
          </w:p>
        </w:tc>
        <w:tc>
          <w:tcPr>
            <w:tcW w:w="0" w:type="auto"/>
            <w:vAlign w:val="center"/>
            <w:hideMark/>
          </w:tcPr>
          <w:p w14:paraId="42C30D2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-1.13</w:t>
            </w:r>
            <w:r w:rsidRPr="004611A5">
              <w:rPr>
                <w:rFonts w:ascii="Times New Roman" w:eastAsia="Times New Roman" w:hAnsi="Times New Roman" w:cs="Times New Roman"/>
                <w:sz w:val="24"/>
                <w:szCs w:val="24"/>
                <w:vertAlign w:val="superscript"/>
              </w:rPr>
              <w:t>***</w:t>
            </w:r>
          </w:p>
        </w:tc>
        <w:tc>
          <w:tcPr>
            <w:tcW w:w="0" w:type="auto"/>
            <w:vAlign w:val="center"/>
            <w:hideMark/>
          </w:tcPr>
          <w:p w14:paraId="4FDCE79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-1.10</w:t>
            </w:r>
            <w:r w:rsidRPr="004611A5">
              <w:rPr>
                <w:rFonts w:ascii="Times New Roman" w:eastAsia="Times New Roman" w:hAnsi="Times New Roman" w:cs="Times New Roman"/>
                <w:sz w:val="24"/>
                <w:szCs w:val="24"/>
                <w:vertAlign w:val="superscript"/>
              </w:rPr>
              <w:t>***</w:t>
            </w:r>
          </w:p>
        </w:tc>
      </w:tr>
      <w:tr w:rsidR="004611A5" w:rsidRPr="004611A5" w14:paraId="4CD92884" w14:textId="77777777" w:rsidTr="004611A5">
        <w:trPr>
          <w:tblCellSpacing w:w="15" w:type="dxa"/>
          <w:jc w:val="center"/>
        </w:trPr>
        <w:tc>
          <w:tcPr>
            <w:tcW w:w="0" w:type="auto"/>
            <w:vAlign w:val="center"/>
            <w:hideMark/>
          </w:tcPr>
          <w:p w14:paraId="00CCEB9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77E3D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(0.22)</w:t>
            </w:r>
          </w:p>
        </w:tc>
        <w:tc>
          <w:tcPr>
            <w:tcW w:w="0" w:type="auto"/>
            <w:vAlign w:val="center"/>
            <w:hideMark/>
          </w:tcPr>
          <w:p w14:paraId="226C87F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(0.22)</w:t>
            </w:r>
          </w:p>
        </w:tc>
        <w:tc>
          <w:tcPr>
            <w:tcW w:w="0" w:type="auto"/>
            <w:vAlign w:val="center"/>
            <w:hideMark/>
          </w:tcPr>
          <w:p w14:paraId="38A92AB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(0.22)</w:t>
            </w:r>
          </w:p>
        </w:tc>
      </w:tr>
      <w:tr w:rsidR="004611A5" w:rsidRPr="004611A5" w14:paraId="25B526E4" w14:textId="77777777" w:rsidTr="004611A5">
        <w:trPr>
          <w:tblCellSpacing w:w="15" w:type="dxa"/>
          <w:jc w:val="center"/>
        </w:trPr>
        <w:tc>
          <w:tcPr>
            <w:tcW w:w="0" w:type="auto"/>
            <w:vAlign w:val="center"/>
            <w:hideMark/>
          </w:tcPr>
          <w:p w14:paraId="41F42EF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FBA797E"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3FD3C6B7"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A7B428E"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5C5E6199" w14:textId="77777777" w:rsidTr="004611A5">
        <w:trPr>
          <w:tblCellSpacing w:w="15" w:type="dxa"/>
          <w:jc w:val="center"/>
        </w:trPr>
        <w:tc>
          <w:tcPr>
            <w:tcW w:w="0" w:type="auto"/>
            <w:vAlign w:val="center"/>
            <w:hideMark/>
          </w:tcPr>
          <w:p w14:paraId="31A1C27C" w14:textId="6116B37E" w:rsidR="004611A5" w:rsidRPr="004611A5" w:rsidRDefault="004611A5" w:rsidP="004611A5">
            <w:pPr>
              <w:spacing w:after="0" w:line="240" w:lineRule="auto"/>
              <w:rPr>
                <w:rFonts w:ascii="Times New Roman" w:eastAsia="Times New Roman" w:hAnsi="Times New Roman" w:cs="Times New Roman"/>
                <w:sz w:val="24"/>
                <w:szCs w:val="24"/>
              </w:rPr>
            </w:pPr>
            <w:r>
              <w:t>Urban</w:t>
            </w:r>
          </w:p>
        </w:tc>
        <w:tc>
          <w:tcPr>
            <w:tcW w:w="0" w:type="auto"/>
            <w:vAlign w:val="center"/>
            <w:hideMark/>
          </w:tcPr>
          <w:p w14:paraId="25AED7B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3.78</w:t>
            </w:r>
            <w:r w:rsidRPr="004611A5">
              <w:rPr>
                <w:rFonts w:ascii="Times New Roman" w:eastAsia="Times New Roman" w:hAnsi="Times New Roman" w:cs="Times New Roman"/>
                <w:sz w:val="24"/>
                <w:szCs w:val="24"/>
                <w:vertAlign w:val="superscript"/>
              </w:rPr>
              <w:t>***</w:t>
            </w:r>
          </w:p>
        </w:tc>
        <w:tc>
          <w:tcPr>
            <w:tcW w:w="0" w:type="auto"/>
            <w:vAlign w:val="center"/>
            <w:hideMark/>
          </w:tcPr>
          <w:p w14:paraId="3F96DBC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3.85</w:t>
            </w:r>
            <w:r w:rsidRPr="004611A5">
              <w:rPr>
                <w:rFonts w:ascii="Times New Roman" w:eastAsia="Times New Roman" w:hAnsi="Times New Roman" w:cs="Times New Roman"/>
                <w:sz w:val="24"/>
                <w:szCs w:val="24"/>
                <w:vertAlign w:val="superscript"/>
              </w:rPr>
              <w:t>***</w:t>
            </w:r>
          </w:p>
        </w:tc>
        <w:tc>
          <w:tcPr>
            <w:tcW w:w="0" w:type="auto"/>
            <w:vAlign w:val="center"/>
            <w:hideMark/>
          </w:tcPr>
          <w:p w14:paraId="1979452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3.84</w:t>
            </w:r>
            <w:r w:rsidRPr="004611A5">
              <w:rPr>
                <w:rFonts w:ascii="Times New Roman" w:eastAsia="Times New Roman" w:hAnsi="Times New Roman" w:cs="Times New Roman"/>
                <w:sz w:val="24"/>
                <w:szCs w:val="24"/>
                <w:vertAlign w:val="superscript"/>
              </w:rPr>
              <w:t>***</w:t>
            </w:r>
          </w:p>
        </w:tc>
      </w:tr>
      <w:tr w:rsidR="004611A5" w:rsidRPr="004611A5" w14:paraId="5E5C337B" w14:textId="77777777" w:rsidTr="004611A5">
        <w:trPr>
          <w:tblCellSpacing w:w="15" w:type="dxa"/>
          <w:jc w:val="center"/>
        </w:trPr>
        <w:tc>
          <w:tcPr>
            <w:tcW w:w="0" w:type="auto"/>
            <w:vAlign w:val="center"/>
            <w:hideMark/>
          </w:tcPr>
          <w:p w14:paraId="2BD31D8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20699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(0.83)</w:t>
            </w:r>
          </w:p>
        </w:tc>
        <w:tc>
          <w:tcPr>
            <w:tcW w:w="0" w:type="auto"/>
            <w:vAlign w:val="center"/>
            <w:hideMark/>
          </w:tcPr>
          <w:p w14:paraId="3F7F530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(0.83)</w:t>
            </w:r>
          </w:p>
        </w:tc>
        <w:tc>
          <w:tcPr>
            <w:tcW w:w="0" w:type="auto"/>
            <w:vAlign w:val="center"/>
            <w:hideMark/>
          </w:tcPr>
          <w:p w14:paraId="12A1A5A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(0.84)</w:t>
            </w:r>
          </w:p>
        </w:tc>
      </w:tr>
      <w:tr w:rsidR="004611A5" w:rsidRPr="004611A5" w14:paraId="590C30AC" w14:textId="77777777" w:rsidTr="004611A5">
        <w:trPr>
          <w:tblCellSpacing w:w="15" w:type="dxa"/>
          <w:jc w:val="center"/>
        </w:trPr>
        <w:tc>
          <w:tcPr>
            <w:tcW w:w="0" w:type="auto"/>
            <w:vAlign w:val="center"/>
            <w:hideMark/>
          </w:tcPr>
          <w:p w14:paraId="122FEAA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49AA89"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4C202781"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898629F"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0CC51D06" w14:textId="77777777" w:rsidTr="004611A5">
        <w:trPr>
          <w:tblCellSpacing w:w="15" w:type="dxa"/>
          <w:jc w:val="center"/>
        </w:trPr>
        <w:tc>
          <w:tcPr>
            <w:tcW w:w="0" w:type="auto"/>
            <w:vAlign w:val="center"/>
            <w:hideMark/>
          </w:tcPr>
          <w:p w14:paraId="43B41831" w14:textId="3660E775" w:rsidR="004611A5" w:rsidRPr="004611A5" w:rsidRDefault="004611A5" w:rsidP="004611A5">
            <w:pPr>
              <w:spacing w:after="0" w:line="240" w:lineRule="auto"/>
              <w:rPr>
                <w:rFonts w:ascii="Times New Roman" w:eastAsia="Times New Roman" w:hAnsi="Times New Roman" w:cs="Times New Roman"/>
                <w:sz w:val="24"/>
                <w:szCs w:val="24"/>
              </w:rPr>
            </w:pPr>
            <w:r>
              <w:t>High court independence</w:t>
            </w:r>
          </w:p>
        </w:tc>
        <w:tc>
          <w:tcPr>
            <w:tcW w:w="0" w:type="auto"/>
            <w:vAlign w:val="center"/>
            <w:hideMark/>
          </w:tcPr>
          <w:p w14:paraId="6F10E43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0.06</w:t>
            </w:r>
          </w:p>
        </w:tc>
        <w:tc>
          <w:tcPr>
            <w:tcW w:w="0" w:type="auto"/>
            <w:vAlign w:val="center"/>
            <w:hideMark/>
          </w:tcPr>
          <w:p w14:paraId="7611138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0.13</w:t>
            </w:r>
          </w:p>
        </w:tc>
        <w:tc>
          <w:tcPr>
            <w:tcW w:w="0" w:type="auto"/>
            <w:vAlign w:val="center"/>
            <w:hideMark/>
          </w:tcPr>
          <w:p w14:paraId="08284AA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0.05</w:t>
            </w:r>
          </w:p>
        </w:tc>
      </w:tr>
      <w:tr w:rsidR="004611A5" w:rsidRPr="004611A5" w14:paraId="08FC7287" w14:textId="77777777" w:rsidTr="004611A5">
        <w:trPr>
          <w:tblCellSpacing w:w="15" w:type="dxa"/>
          <w:jc w:val="center"/>
        </w:trPr>
        <w:tc>
          <w:tcPr>
            <w:tcW w:w="0" w:type="auto"/>
            <w:vAlign w:val="center"/>
            <w:hideMark/>
          </w:tcPr>
          <w:p w14:paraId="00F72AA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52CEAD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(0.16)</w:t>
            </w:r>
          </w:p>
        </w:tc>
        <w:tc>
          <w:tcPr>
            <w:tcW w:w="0" w:type="auto"/>
            <w:vAlign w:val="center"/>
            <w:hideMark/>
          </w:tcPr>
          <w:p w14:paraId="473B0D1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(0.16)</w:t>
            </w:r>
          </w:p>
        </w:tc>
        <w:tc>
          <w:tcPr>
            <w:tcW w:w="0" w:type="auto"/>
            <w:vAlign w:val="center"/>
            <w:hideMark/>
          </w:tcPr>
          <w:p w14:paraId="3F71BA1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(0.16)</w:t>
            </w:r>
          </w:p>
        </w:tc>
      </w:tr>
      <w:tr w:rsidR="004611A5" w:rsidRPr="004611A5" w14:paraId="3498D0BD" w14:textId="77777777" w:rsidTr="004611A5">
        <w:trPr>
          <w:tblCellSpacing w:w="15" w:type="dxa"/>
          <w:jc w:val="center"/>
        </w:trPr>
        <w:tc>
          <w:tcPr>
            <w:tcW w:w="0" w:type="auto"/>
            <w:vAlign w:val="center"/>
            <w:hideMark/>
          </w:tcPr>
          <w:p w14:paraId="57C24FA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477873F"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088C6F34"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E92E646"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33B94598" w14:textId="77777777" w:rsidTr="004611A5">
        <w:trPr>
          <w:tblCellSpacing w:w="15" w:type="dxa"/>
          <w:jc w:val="center"/>
        </w:trPr>
        <w:tc>
          <w:tcPr>
            <w:tcW w:w="0" w:type="auto"/>
            <w:vAlign w:val="center"/>
            <w:hideMark/>
          </w:tcPr>
          <w:p w14:paraId="658CBD2C" w14:textId="0B41F250" w:rsidR="004611A5" w:rsidRPr="004611A5" w:rsidRDefault="004611A5" w:rsidP="004611A5">
            <w:pPr>
              <w:spacing w:after="0" w:line="240" w:lineRule="auto"/>
              <w:rPr>
                <w:rFonts w:ascii="Times New Roman" w:eastAsia="Times New Roman" w:hAnsi="Times New Roman" w:cs="Times New Roman"/>
                <w:sz w:val="24"/>
                <w:szCs w:val="24"/>
              </w:rPr>
            </w:pPr>
            <w:r>
              <w:t>Low court independence</w:t>
            </w:r>
          </w:p>
        </w:tc>
        <w:tc>
          <w:tcPr>
            <w:tcW w:w="0" w:type="auto"/>
            <w:vAlign w:val="center"/>
            <w:hideMark/>
          </w:tcPr>
          <w:p w14:paraId="63422B0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0.78</w:t>
            </w:r>
            <w:r w:rsidRPr="004611A5">
              <w:rPr>
                <w:rFonts w:ascii="Times New Roman" w:eastAsia="Times New Roman" w:hAnsi="Times New Roman" w:cs="Times New Roman"/>
                <w:sz w:val="24"/>
                <w:szCs w:val="24"/>
                <w:vertAlign w:val="superscript"/>
              </w:rPr>
              <w:t>***</w:t>
            </w:r>
          </w:p>
        </w:tc>
        <w:tc>
          <w:tcPr>
            <w:tcW w:w="0" w:type="auto"/>
            <w:vAlign w:val="center"/>
            <w:hideMark/>
          </w:tcPr>
          <w:p w14:paraId="7C78C66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0.74</w:t>
            </w:r>
            <w:r w:rsidRPr="004611A5">
              <w:rPr>
                <w:rFonts w:ascii="Times New Roman" w:eastAsia="Times New Roman" w:hAnsi="Times New Roman" w:cs="Times New Roman"/>
                <w:sz w:val="24"/>
                <w:szCs w:val="24"/>
                <w:vertAlign w:val="superscript"/>
              </w:rPr>
              <w:t>***</w:t>
            </w:r>
          </w:p>
        </w:tc>
        <w:tc>
          <w:tcPr>
            <w:tcW w:w="0" w:type="auto"/>
            <w:vAlign w:val="center"/>
            <w:hideMark/>
          </w:tcPr>
          <w:p w14:paraId="405FBBE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0.85</w:t>
            </w:r>
            <w:r w:rsidRPr="004611A5">
              <w:rPr>
                <w:rFonts w:ascii="Times New Roman" w:eastAsia="Times New Roman" w:hAnsi="Times New Roman" w:cs="Times New Roman"/>
                <w:sz w:val="24"/>
                <w:szCs w:val="24"/>
                <w:vertAlign w:val="superscript"/>
              </w:rPr>
              <w:t>***</w:t>
            </w:r>
          </w:p>
        </w:tc>
      </w:tr>
      <w:tr w:rsidR="004611A5" w:rsidRPr="004611A5" w14:paraId="5862D25C" w14:textId="77777777" w:rsidTr="004611A5">
        <w:trPr>
          <w:tblCellSpacing w:w="15" w:type="dxa"/>
          <w:jc w:val="center"/>
        </w:trPr>
        <w:tc>
          <w:tcPr>
            <w:tcW w:w="0" w:type="auto"/>
            <w:vAlign w:val="center"/>
            <w:hideMark/>
          </w:tcPr>
          <w:p w14:paraId="65AFB188"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03A9C0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(0.18)</w:t>
            </w:r>
          </w:p>
        </w:tc>
        <w:tc>
          <w:tcPr>
            <w:tcW w:w="0" w:type="auto"/>
            <w:vAlign w:val="center"/>
            <w:hideMark/>
          </w:tcPr>
          <w:p w14:paraId="0380886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(0.18)</w:t>
            </w:r>
          </w:p>
        </w:tc>
        <w:tc>
          <w:tcPr>
            <w:tcW w:w="0" w:type="auto"/>
            <w:vAlign w:val="center"/>
            <w:hideMark/>
          </w:tcPr>
          <w:p w14:paraId="74FE3C7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(0.18)</w:t>
            </w:r>
          </w:p>
        </w:tc>
      </w:tr>
      <w:tr w:rsidR="004611A5" w:rsidRPr="004611A5" w14:paraId="3486768B" w14:textId="77777777" w:rsidTr="004611A5">
        <w:trPr>
          <w:tblCellSpacing w:w="15" w:type="dxa"/>
          <w:jc w:val="center"/>
        </w:trPr>
        <w:tc>
          <w:tcPr>
            <w:tcW w:w="0" w:type="auto"/>
            <w:vAlign w:val="center"/>
            <w:hideMark/>
          </w:tcPr>
          <w:p w14:paraId="622CFC8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2E15AA0"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4A5EAF2D"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D731F59"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684ABE9B" w14:textId="77777777" w:rsidTr="004611A5">
        <w:trPr>
          <w:tblCellSpacing w:w="15" w:type="dxa"/>
          <w:jc w:val="center"/>
        </w:trPr>
        <w:tc>
          <w:tcPr>
            <w:tcW w:w="0" w:type="auto"/>
            <w:vAlign w:val="center"/>
            <w:hideMark/>
          </w:tcPr>
          <w:p w14:paraId="257E8AD7" w14:textId="23567F31" w:rsidR="004611A5" w:rsidRPr="004611A5" w:rsidRDefault="004611A5"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w:t>
            </w:r>
            <w:r w:rsidRPr="004611A5">
              <w:rPr>
                <w:rFonts w:ascii="Times New Roman" w:eastAsia="Times New Roman" w:hAnsi="Times New Roman" w:cs="Times New Roman"/>
                <w:sz w:val="24"/>
                <w:szCs w:val="24"/>
              </w:rPr>
              <w:t>ansitional</w:t>
            </w:r>
            <w:r>
              <w:rPr>
                <w:rFonts w:ascii="Times New Roman" w:eastAsia="Times New Roman" w:hAnsi="Times New Roman" w:cs="Times New Roman"/>
                <w:sz w:val="24"/>
                <w:szCs w:val="24"/>
              </w:rPr>
              <w:t xml:space="preserve"> election</w:t>
            </w:r>
          </w:p>
        </w:tc>
        <w:tc>
          <w:tcPr>
            <w:tcW w:w="0" w:type="auto"/>
            <w:vAlign w:val="center"/>
            <w:hideMark/>
          </w:tcPr>
          <w:p w14:paraId="02A1138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0.26</w:t>
            </w:r>
          </w:p>
        </w:tc>
        <w:tc>
          <w:tcPr>
            <w:tcW w:w="0" w:type="auto"/>
            <w:vAlign w:val="center"/>
            <w:hideMark/>
          </w:tcPr>
          <w:p w14:paraId="7875F49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0.56</w:t>
            </w:r>
          </w:p>
        </w:tc>
        <w:tc>
          <w:tcPr>
            <w:tcW w:w="0" w:type="auto"/>
            <w:vAlign w:val="center"/>
            <w:hideMark/>
          </w:tcPr>
          <w:p w14:paraId="6034E53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-0.04</w:t>
            </w:r>
          </w:p>
        </w:tc>
      </w:tr>
      <w:tr w:rsidR="004611A5" w:rsidRPr="004611A5" w14:paraId="5C4A7058" w14:textId="77777777" w:rsidTr="004611A5">
        <w:trPr>
          <w:tblCellSpacing w:w="15" w:type="dxa"/>
          <w:jc w:val="center"/>
        </w:trPr>
        <w:tc>
          <w:tcPr>
            <w:tcW w:w="0" w:type="auto"/>
            <w:vAlign w:val="center"/>
            <w:hideMark/>
          </w:tcPr>
          <w:p w14:paraId="167F26A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6FAFFE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(0.35)</w:t>
            </w:r>
          </w:p>
        </w:tc>
        <w:tc>
          <w:tcPr>
            <w:tcW w:w="0" w:type="auto"/>
            <w:vAlign w:val="center"/>
            <w:hideMark/>
          </w:tcPr>
          <w:p w14:paraId="0637367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(0.38)</w:t>
            </w:r>
          </w:p>
        </w:tc>
        <w:tc>
          <w:tcPr>
            <w:tcW w:w="0" w:type="auto"/>
            <w:vAlign w:val="center"/>
            <w:hideMark/>
          </w:tcPr>
          <w:p w14:paraId="0F30C03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(0.35)</w:t>
            </w:r>
          </w:p>
        </w:tc>
      </w:tr>
      <w:tr w:rsidR="004611A5" w:rsidRPr="004611A5" w14:paraId="38390CA0" w14:textId="77777777" w:rsidTr="004611A5">
        <w:trPr>
          <w:tblCellSpacing w:w="15" w:type="dxa"/>
          <w:jc w:val="center"/>
        </w:trPr>
        <w:tc>
          <w:tcPr>
            <w:tcW w:w="0" w:type="auto"/>
            <w:vAlign w:val="center"/>
            <w:hideMark/>
          </w:tcPr>
          <w:p w14:paraId="2EC4B790"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BC2CFC0"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0BA8DAAF"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7DA2E8F"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7B296A60" w14:textId="77777777" w:rsidTr="004611A5">
        <w:trPr>
          <w:tblCellSpacing w:w="15" w:type="dxa"/>
          <w:jc w:val="center"/>
        </w:trPr>
        <w:tc>
          <w:tcPr>
            <w:tcW w:w="0" w:type="auto"/>
            <w:vAlign w:val="center"/>
            <w:hideMark/>
          </w:tcPr>
          <w:p w14:paraId="7FA62672" w14:textId="71F5616B" w:rsidR="004611A5" w:rsidRPr="004611A5" w:rsidRDefault="005604F0"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 Respect for constitution</w:t>
            </w:r>
          </w:p>
        </w:tc>
        <w:tc>
          <w:tcPr>
            <w:tcW w:w="0" w:type="auto"/>
            <w:vAlign w:val="center"/>
            <w:hideMark/>
          </w:tcPr>
          <w:p w14:paraId="241DD8D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0.16</w:t>
            </w:r>
          </w:p>
        </w:tc>
        <w:tc>
          <w:tcPr>
            <w:tcW w:w="0" w:type="auto"/>
            <w:vAlign w:val="center"/>
            <w:hideMark/>
          </w:tcPr>
          <w:p w14:paraId="281408C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0.19</w:t>
            </w:r>
          </w:p>
        </w:tc>
        <w:tc>
          <w:tcPr>
            <w:tcW w:w="0" w:type="auto"/>
            <w:vAlign w:val="center"/>
            <w:hideMark/>
          </w:tcPr>
          <w:p w14:paraId="23A1398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0.17</w:t>
            </w:r>
          </w:p>
        </w:tc>
      </w:tr>
      <w:tr w:rsidR="004611A5" w:rsidRPr="004611A5" w14:paraId="25E70EB8" w14:textId="77777777" w:rsidTr="004611A5">
        <w:trPr>
          <w:tblCellSpacing w:w="15" w:type="dxa"/>
          <w:jc w:val="center"/>
        </w:trPr>
        <w:tc>
          <w:tcPr>
            <w:tcW w:w="0" w:type="auto"/>
            <w:vAlign w:val="center"/>
            <w:hideMark/>
          </w:tcPr>
          <w:p w14:paraId="7EE2DFC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0AEEB1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(0.15)</w:t>
            </w:r>
          </w:p>
        </w:tc>
        <w:tc>
          <w:tcPr>
            <w:tcW w:w="0" w:type="auto"/>
            <w:vAlign w:val="center"/>
            <w:hideMark/>
          </w:tcPr>
          <w:p w14:paraId="317ECF6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(0.15)</w:t>
            </w:r>
          </w:p>
        </w:tc>
        <w:tc>
          <w:tcPr>
            <w:tcW w:w="0" w:type="auto"/>
            <w:vAlign w:val="center"/>
            <w:hideMark/>
          </w:tcPr>
          <w:p w14:paraId="68E7F67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(0.14)</w:t>
            </w:r>
          </w:p>
        </w:tc>
      </w:tr>
      <w:tr w:rsidR="004611A5" w:rsidRPr="004611A5" w14:paraId="4EE206AF" w14:textId="77777777" w:rsidTr="004611A5">
        <w:trPr>
          <w:tblCellSpacing w:w="15" w:type="dxa"/>
          <w:jc w:val="center"/>
        </w:trPr>
        <w:tc>
          <w:tcPr>
            <w:tcW w:w="0" w:type="auto"/>
            <w:vAlign w:val="center"/>
            <w:hideMark/>
          </w:tcPr>
          <w:p w14:paraId="2C2C7A5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5F339A"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7C4B7169"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4ABA82"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07F07DC9" w14:textId="77777777" w:rsidTr="004611A5">
        <w:trPr>
          <w:tblCellSpacing w:w="15" w:type="dxa"/>
          <w:jc w:val="center"/>
        </w:trPr>
        <w:tc>
          <w:tcPr>
            <w:tcW w:w="0" w:type="auto"/>
            <w:vAlign w:val="center"/>
            <w:hideMark/>
          </w:tcPr>
          <w:p w14:paraId="50275259" w14:textId="52B81B2E" w:rsidR="004611A5" w:rsidRPr="004611A5" w:rsidRDefault="00AA1FDE" w:rsidP="004611A5">
            <w:pPr>
              <w:spacing w:after="0" w:line="240" w:lineRule="auto"/>
              <w:rPr>
                <w:rFonts w:ascii="Times New Roman" w:eastAsia="Times New Roman" w:hAnsi="Times New Roman" w:cs="Times New Roman"/>
                <w:sz w:val="24"/>
                <w:szCs w:val="24"/>
              </w:rPr>
            </w:pPr>
            <w:r>
              <w:lastRenderedPageBreak/>
              <w:t>Alternative info</w:t>
            </w:r>
          </w:p>
        </w:tc>
        <w:tc>
          <w:tcPr>
            <w:tcW w:w="0" w:type="auto"/>
            <w:vAlign w:val="center"/>
            <w:hideMark/>
          </w:tcPr>
          <w:p w14:paraId="0F8EF3F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1.57</w:t>
            </w:r>
            <w:r w:rsidRPr="004611A5">
              <w:rPr>
                <w:rFonts w:ascii="Times New Roman" w:eastAsia="Times New Roman" w:hAnsi="Times New Roman" w:cs="Times New Roman"/>
                <w:sz w:val="24"/>
                <w:szCs w:val="24"/>
                <w:vertAlign w:val="superscript"/>
              </w:rPr>
              <w:t>*</w:t>
            </w:r>
          </w:p>
        </w:tc>
        <w:tc>
          <w:tcPr>
            <w:tcW w:w="0" w:type="auto"/>
            <w:vAlign w:val="center"/>
            <w:hideMark/>
          </w:tcPr>
          <w:p w14:paraId="7A31A66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2.28</w:t>
            </w:r>
            <w:r w:rsidRPr="004611A5">
              <w:rPr>
                <w:rFonts w:ascii="Times New Roman" w:eastAsia="Times New Roman" w:hAnsi="Times New Roman" w:cs="Times New Roman"/>
                <w:sz w:val="24"/>
                <w:szCs w:val="24"/>
                <w:vertAlign w:val="superscript"/>
              </w:rPr>
              <w:t>***</w:t>
            </w:r>
          </w:p>
        </w:tc>
        <w:tc>
          <w:tcPr>
            <w:tcW w:w="0" w:type="auto"/>
            <w:vAlign w:val="center"/>
            <w:hideMark/>
          </w:tcPr>
          <w:p w14:paraId="5DC9207F"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2.57</w:t>
            </w:r>
            <w:r w:rsidRPr="004611A5">
              <w:rPr>
                <w:rFonts w:ascii="Times New Roman" w:eastAsia="Times New Roman" w:hAnsi="Times New Roman" w:cs="Times New Roman"/>
                <w:sz w:val="24"/>
                <w:szCs w:val="24"/>
                <w:vertAlign w:val="superscript"/>
              </w:rPr>
              <w:t>***</w:t>
            </w:r>
          </w:p>
        </w:tc>
      </w:tr>
      <w:tr w:rsidR="004611A5" w:rsidRPr="004611A5" w14:paraId="52053EB0" w14:textId="77777777" w:rsidTr="004611A5">
        <w:trPr>
          <w:tblCellSpacing w:w="15" w:type="dxa"/>
          <w:jc w:val="center"/>
        </w:trPr>
        <w:tc>
          <w:tcPr>
            <w:tcW w:w="0" w:type="auto"/>
            <w:vAlign w:val="center"/>
            <w:hideMark/>
          </w:tcPr>
          <w:p w14:paraId="30162CB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BF024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(0.82)</w:t>
            </w:r>
          </w:p>
        </w:tc>
        <w:tc>
          <w:tcPr>
            <w:tcW w:w="0" w:type="auto"/>
            <w:vAlign w:val="center"/>
            <w:hideMark/>
          </w:tcPr>
          <w:p w14:paraId="03C78A2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(0.77)</w:t>
            </w:r>
          </w:p>
        </w:tc>
        <w:tc>
          <w:tcPr>
            <w:tcW w:w="0" w:type="auto"/>
            <w:vAlign w:val="center"/>
            <w:hideMark/>
          </w:tcPr>
          <w:p w14:paraId="190AE52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(0.73)</w:t>
            </w:r>
          </w:p>
        </w:tc>
      </w:tr>
      <w:tr w:rsidR="004611A5" w:rsidRPr="004611A5" w14:paraId="38DD702F" w14:textId="77777777" w:rsidTr="004611A5">
        <w:trPr>
          <w:tblCellSpacing w:w="15" w:type="dxa"/>
          <w:jc w:val="center"/>
        </w:trPr>
        <w:tc>
          <w:tcPr>
            <w:tcW w:w="0" w:type="auto"/>
            <w:vAlign w:val="center"/>
            <w:hideMark/>
          </w:tcPr>
          <w:p w14:paraId="2E42D10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4592938"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7B8F2DF8"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EE38120"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10A75C14" w14:textId="77777777" w:rsidTr="004611A5">
        <w:trPr>
          <w:tblCellSpacing w:w="15" w:type="dxa"/>
          <w:jc w:val="center"/>
        </w:trPr>
        <w:tc>
          <w:tcPr>
            <w:tcW w:w="0" w:type="auto"/>
            <w:vAlign w:val="center"/>
            <w:hideMark/>
          </w:tcPr>
          <w:p w14:paraId="22258076" w14:textId="206A39DB" w:rsidR="004611A5" w:rsidRPr="004611A5" w:rsidRDefault="00AA1FDE" w:rsidP="004611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w:t>
            </w:r>
          </w:p>
        </w:tc>
        <w:tc>
          <w:tcPr>
            <w:tcW w:w="0" w:type="auto"/>
            <w:vAlign w:val="center"/>
            <w:hideMark/>
          </w:tcPr>
          <w:p w14:paraId="13BDE9F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-0.15</w:t>
            </w:r>
            <w:r w:rsidRPr="004611A5">
              <w:rPr>
                <w:rFonts w:ascii="Times New Roman" w:eastAsia="Times New Roman" w:hAnsi="Times New Roman" w:cs="Times New Roman"/>
                <w:sz w:val="24"/>
                <w:szCs w:val="24"/>
                <w:vertAlign w:val="superscript"/>
              </w:rPr>
              <w:t>**</w:t>
            </w:r>
          </w:p>
        </w:tc>
        <w:tc>
          <w:tcPr>
            <w:tcW w:w="0" w:type="auto"/>
            <w:vAlign w:val="center"/>
            <w:hideMark/>
          </w:tcPr>
          <w:p w14:paraId="77C64E7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-0.13</w:t>
            </w:r>
            <w:r w:rsidRPr="004611A5">
              <w:rPr>
                <w:rFonts w:ascii="Times New Roman" w:eastAsia="Times New Roman" w:hAnsi="Times New Roman" w:cs="Times New Roman"/>
                <w:sz w:val="24"/>
                <w:szCs w:val="24"/>
                <w:vertAlign w:val="superscript"/>
              </w:rPr>
              <w:t>**</w:t>
            </w:r>
          </w:p>
        </w:tc>
        <w:tc>
          <w:tcPr>
            <w:tcW w:w="0" w:type="auto"/>
            <w:vAlign w:val="center"/>
            <w:hideMark/>
          </w:tcPr>
          <w:p w14:paraId="0DBC6CD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-0.14</w:t>
            </w:r>
            <w:r w:rsidRPr="004611A5">
              <w:rPr>
                <w:rFonts w:ascii="Times New Roman" w:eastAsia="Times New Roman" w:hAnsi="Times New Roman" w:cs="Times New Roman"/>
                <w:sz w:val="24"/>
                <w:szCs w:val="24"/>
                <w:vertAlign w:val="superscript"/>
              </w:rPr>
              <w:t>**</w:t>
            </w:r>
          </w:p>
        </w:tc>
      </w:tr>
      <w:tr w:rsidR="004611A5" w:rsidRPr="004611A5" w14:paraId="53B899F1" w14:textId="77777777" w:rsidTr="004611A5">
        <w:trPr>
          <w:tblCellSpacing w:w="15" w:type="dxa"/>
          <w:jc w:val="center"/>
        </w:trPr>
        <w:tc>
          <w:tcPr>
            <w:tcW w:w="0" w:type="auto"/>
            <w:vAlign w:val="center"/>
            <w:hideMark/>
          </w:tcPr>
          <w:p w14:paraId="7F84300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D3432D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(0.06)</w:t>
            </w:r>
          </w:p>
        </w:tc>
        <w:tc>
          <w:tcPr>
            <w:tcW w:w="0" w:type="auto"/>
            <w:vAlign w:val="center"/>
            <w:hideMark/>
          </w:tcPr>
          <w:p w14:paraId="268E82E0"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(0.06)</w:t>
            </w:r>
          </w:p>
        </w:tc>
        <w:tc>
          <w:tcPr>
            <w:tcW w:w="0" w:type="auto"/>
            <w:vAlign w:val="center"/>
            <w:hideMark/>
          </w:tcPr>
          <w:p w14:paraId="443F840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(0.06)</w:t>
            </w:r>
          </w:p>
        </w:tc>
      </w:tr>
      <w:tr w:rsidR="004611A5" w:rsidRPr="004611A5" w14:paraId="273A9FF5" w14:textId="77777777" w:rsidTr="004611A5">
        <w:trPr>
          <w:tblCellSpacing w:w="15" w:type="dxa"/>
          <w:jc w:val="center"/>
        </w:trPr>
        <w:tc>
          <w:tcPr>
            <w:tcW w:w="0" w:type="auto"/>
            <w:vAlign w:val="center"/>
            <w:hideMark/>
          </w:tcPr>
          <w:p w14:paraId="6BF6A27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FC4A3D9"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65CEA13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0B6551"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78954ED3" w14:textId="77777777" w:rsidTr="004611A5">
        <w:trPr>
          <w:tblCellSpacing w:w="15" w:type="dxa"/>
          <w:jc w:val="center"/>
        </w:trPr>
        <w:tc>
          <w:tcPr>
            <w:tcW w:w="0" w:type="auto"/>
            <w:vAlign w:val="center"/>
            <w:hideMark/>
          </w:tcPr>
          <w:p w14:paraId="0F173114" w14:textId="1C26446A" w:rsidR="004611A5" w:rsidRPr="004611A5" w:rsidRDefault="00AA1FDE" w:rsidP="004611A5">
            <w:pPr>
              <w:spacing w:after="0" w:line="240" w:lineRule="auto"/>
              <w:rPr>
                <w:rFonts w:ascii="Times New Roman" w:eastAsia="Times New Roman" w:hAnsi="Times New Roman" w:cs="Times New Roman"/>
                <w:sz w:val="24"/>
                <w:szCs w:val="24"/>
              </w:rPr>
            </w:pPr>
            <w:r>
              <w:t>Legislative constraints</w:t>
            </w:r>
          </w:p>
        </w:tc>
        <w:tc>
          <w:tcPr>
            <w:tcW w:w="0" w:type="auto"/>
            <w:vAlign w:val="center"/>
            <w:hideMark/>
          </w:tcPr>
          <w:p w14:paraId="07C2932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-0.84</w:t>
            </w:r>
          </w:p>
        </w:tc>
        <w:tc>
          <w:tcPr>
            <w:tcW w:w="0" w:type="auto"/>
            <w:vAlign w:val="center"/>
            <w:hideMark/>
          </w:tcPr>
          <w:p w14:paraId="4E93EC3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-0.61</w:t>
            </w:r>
          </w:p>
        </w:tc>
        <w:tc>
          <w:tcPr>
            <w:tcW w:w="0" w:type="auto"/>
            <w:vAlign w:val="center"/>
            <w:hideMark/>
          </w:tcPr>
          <w:p w14:paraId="1BD940B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-0.77</w:t>
            </w:r>
          </w:p>
        </w:tc>
      </w:tr>
      <w:tr w:rsidR="004611A5" w:rsidRPr="004611A5" w14:paraId="02C888F7" w14:textId="77777777" w:rsidTr="004611A5">
        <w:trPr>
          <w:tblCellSpacing w:w="15" w:type="dxa"/>
          <w:jc w:val="center"/>
        </w:trPr>
        <w:tc>
          <w:tcPr>
            <w:tcW w:w="0" w:type="auto"/>
            <w:vAlign w:val="center"/>
            <w:hideMark/>
          </w:tcPr>
          <w:p w14:paraId="12FDEF6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2D570D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(0.58)</w:t>
            </w:r>
          </w:p>
        </w:tc>
        <w:tc>
          <w:tcPr>
            <w:tcW w:w="0" w:type="auto"/>
            <w:vAlign w:val="center"/>
            <w:hideMark/>
          </w:tcPr>
          <w:p w14:paraId="4156098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(0.82)</w:t>
            </w:r>
          </w:p>
        </w:tc>
        <w:tc>
          <w:tcPr>
            <w:tcW w:w="0" w:type="auto"/>
            <w:vAlign w:val="center"/>
            <w:hideMark/>
          </w:tcPr>
          <w:p w14:paraId="1CB910D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(0.59)</w:t>
            </w:r>
          </w:p>
        </w:tc>
      </w:tr>
      <w:tr w:rsidR="004611A5" w:rsidRPr="004611A5" w14:paraId="5FA764EF" w14:textId="77777777" w:rsidTr="004611A5">
        <w:trPr>
          <w:tblCellSpacing w:w="15" w:type="dxa"/>
          <w:jc w:val="center"/>
        </w:trPr>
        <w:tc>
          <w:tcPr>
            <w:tcW w:w="0" w:type="auto"/>
            <w:vAlign w:val="center"/>
            <w:hideMark/>
          </w:tcPr>
          <w:p w14:paraId="623B1251"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3A9C2D"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5686204C"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291D50E"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44EBC174" w14:textId="77777777" w:rsidTr="004611A5">
        <w:trPr>
          <w:tblCellSpacing w:w="15" w:type="dxa"/>
          <w:jc w:val="center"/>
        </w:trPr>
        <w:tc>
          <w:tcPr>
            <w:tcW w:w="0" w:type="auto"/>
            <w:vAlign w:val="center"/>
            <w:hideMark/>
          </w:tcPr>
          <w:p w14:paraId="33D7FF90" w14:textId="77777777" w:rsidR="004611A5" w:rsidRPr="004611A5" w:rsidRDefault="004611A5" w:rsidP="004611A5">
            <w:pPr>
              <w:spacing w:after="0" w:line="240" w:lineRule="auto"/>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Constant</w:t>
            </w:r>
          </w:p>
        </w:tc>
        <w:tc>
          <w:tcPr>
            <w:tcW w:w="0" w:type="auto"/>
            <w:vAlign w:val="center"/>
            <w:hideMark/>
          </w:tcPr>
          <w:p w14:paraId="00740FE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4.63</w:t>
            </w:r>
            <w:r w:rsidRPr="004611A5">
              <w:rPr>
                <w:rFonts w:ascii="Times New Roman" w:eastAsia="Times New Roman" w:hAnsi="Times New Roman" w:cs="Times New Roman"/>
                <w:sz w:val="24"/>
                <w:szCs w:val="24"/>
                <w:vertAlign w:val="superscript"/>
              </w:rPr>
              <w:t>***</w:t>
            </w:r>
          </w:p>
        </w:tc>
        <w:tc>
          <w:tcPr>
            <w:tcW w:w="0" w:type="auto"/>
            <w:vAlign w:val="center"/>
            <w:hideMark/>
          </w:tcPr>
          <w:p w14:paraId="7F91F909"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4.85</w:t>
            </w:r>
            <w:r w:rsidRPr="004611A5">
              <w:rPr>
                <w:rFonts w:ascii="Times New Roman" w:eastAsia="Times New Roman" w:hAnsi="Times New Roman" w:cs="Times New Roman"/>
                <w:sz w:val="24"/>
                <w:szCs w:val="24"/>
                <w:vertAlign w:val="superscript"/>
              </w:rPr>
              <w:t>***</w:t>
            </w:r>
          </w:p>
        </w:tc>
        <w:tc>
          <w:tcPr>
            <w:tcW w:w="0" w:type="auto"/>
            <w:vAlign w:val="center"/>
            <w:hideMark/>
          </w:tcPr>
          <w:p w14:paraId="1E0BC75B"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4.77</w:t>
            </w:r>
            <w:r w:rsidRPr="004611A5">
              <w:rPr>
                <w:rFonts w:ascii="Times New Roman" w:eastAsia="Times New Roman" w:hAnsi="Times New Roman" w:cs="Times New Roman"/>
                <w:sz w:val="24"/>
                <w:szCs w:val="24"/>
                <w:vertAlign w:val="superscript"/>
              </w:rPr>
              <w:t>***</w:t>
            </w:r>
          </w:p>
        </w:tc>
      </w:tr>
      <w:tr w:rsidR="004611A5" w:rsidRPr="004611A5" w14:paraId="446A72FB" w14:textId="77777777" w:rsidTr="004611A5">
        <w:trPr>
          <w:tblCellSpacing w:w="15" w:type="dxa"/>
          <w:jc w:val="center"/>
        </w:trPr>
        <w:tc>
          <w:tcPr>
            <w:tcW w:w="0" w:type="auto"/>
            <w:vAlign w:val="center"/>
            <w:hideMark/>
          </w:tcPr>
          <w:p w14:paraId="23695F5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C7BBBD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(1.39)</w:t>
            </w:r>
          </w:p>
        </w:tc>
        <w:tc>
          <w:tcPr>
            <w:tcW w:w="0" w:type="auto"/>
            <w:vAlign w:val="center"/>
            <w:hideMark/>
          </w:tcPr>
          <w:p w14:paraId="51E2E1A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(1.53)</w:t>
            </w:r>
          </w:p>
        </w:tc>
        <w:tc>
          <w:tcPr>
            <w:tcW w:w="0" w:type="auto"/>
            <w:vAlign w:val="center"/>
            <w:hideMark/>
          </w:tcPr>
          <w:p w14:paraId="07F7B1BE"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(1.39)</w:t>
            </w:r>
          </w:p>
        </w:tc>
      </w:tr>
      <w:tr w:rsidR="004611A5" w:rsidRPr="004611A5" w14:paraId="5F67B3A5" w14:textId="77777777" w:rsidTr="004611A5">
        <w:trPr>
          <w:tblCellSpacing w:w="15" w:type="dxa"/>
          <w:jc w:val="center"/>
        </w:trPr>
        <w:tc>
          <w:tcPr>
            <w:tcW w:w="0" w:type="auto"/>
            <w:vAlign w:val="center"/>
            <w:hideMark/>
          </w:tcPr>
          <w:p w14:paraId="42C9E06C"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5B375E3" w14:textId="77777777" w:rsidR="004611A5" w:rsidRPr="004611A5" w:rsidRDefault="004611A5" w:rsidP="004611A5">
            <w:pPr>
              <w:spacing w:after="0" w:line="240" w:lineRule="auto"/>
              <w:rPr>
                <w:rFonts w:ascii="Times New Roman" w:eastAsia="Times New Roman" w:hAnsi="Times New Roman" w:cs="Times New Roman"/>
                <w:sz w:val="20"/>
                <w:szCs w:val="20"/>
              </w:rPr>
            </w:pPr>
          </w:p>
        </w:tc>
        <w:tc>
          <w:tcPr>
            <w:tcW w:w="0" w:type="auto"/>
            <w:vAlign w:val="center"/>
            <w:hideMark/>
          </w:tcPr>
          <w:p w14:paraId="60BE5975"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17ACF19"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0FD6EC10" w14:textId="77777777" w:rsidTr="004611A5">
        <w:trPr>
          <w:tblCellSpacing w:w="15" w:type="dxa"/>
          <w:jc w:val="center"/>
        </w:trPr>
        <w:tc>
          <w:tcPr>
            <w:tcW w:w="0" w:type="auto"/>
            <w:gridSpan w:val="4"/>
            <w:tcBorders>
              <w:bottom w:val="single" w:sz="6" w:space="0" w:color="000000"/>
            </w:tcBorders>
            <w:vAlign w:val="center"/>
            <w:hideMark/>
          </w:tcPr>
          <w:p w14:paraId="28639850" w14:textId="77777777" w:rsidR="004611A5" w:rsidRPr="004611A5" w:rsidRDefault="004611A5" w:rsidP="004611A5">
            <w:pPr>
              <w:spacing w:after="0" w:line="240" w:lineRule="auto"/>
              <w:jc w:val="center"/>
              <w:rPr>
                <w:rFonts w:ascii="Times New Roman" w:eastAsia="Times New Roman" w:hAnsi="Times New Roman" w:cs="Times New Roman"/>
                <w:sz w:val="20"/>
                <w:szCs w:val="20"/>
              </w:rPr>
            </w:pPr>
          </w:p>
        </w:tc>
      </w:tr>
      <w:tr w:rsidR="004611A5" w:rsidRPr="004611A5" w14:paraId="3CA8DD5E" w14:textId="77777777" w:rsidTr="004611A5">
        <w:trPr>
          <w:tblCellSpacing w:w="15" w:type="dxa"/>
          <w:jc w:val="center"/>
        </w:trPr>
        <w:tc>
          <w:tcPr>
            <w:tcW w:w="0" w:type="auto"/>
            <w:vAlign w:val="center"/>
            <w:hideMark/>
          </w:tcPr>
          <w:p w14:paraId="432AE1BA" w14:textId="77777777" w:rsidR="004611A5" w:rsidRPr="004611A5" w:rsidRDefault="004611A5" w:rsidP="004611A5">
            <w:pPr>
              <w:spacing w:after="0" w:line="240" w:lineRule="auto"/>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Observations</w:t>
            </w:r>
          </w:p>
        </w:tc>
        <w:tc>
          <w:tcPr>
            <w:tcW w:w="0" w:type="auto"/>
            <w:vAlign w:val="center"/>
            <w:hideMark/>
          </w:tcPr>
          <w:p w14:paraId="5F22741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869</w:t>
            </w:r>
          </w:p>
        </w:tc>
        <w:tc>
          <w:tcPr>
            <w:tcW w:w="0" w:type="auto"/>
            <w:vAlign w:val="center"/>
            <w:hideMark/>
          </w:tcPr>
          <w:p w14:paraId="47CC4FD3"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823</w:t>
            </w:r>
          </w:p>
        </w:tc>
        <w:tc>
          <w:tcPr>
            <w:tcW w:w="0" w:type="auto"/>
            <w:vAlign w:val="center"/>
            <w:hideMark/>
          </w:tcPr>
          <w:p w14:paraId="041F37B5"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868</w:t>
            </w:r>
          </w:p>
        </w:tc>
      </w:tr>
      <w:tr w:rsidR="004611A5" w:rsidRPr="004611A5" w14:paraId="44E100BA" w14:textId="77777777" w:rsidTr="004611A5">
        <w:trPr>
          <w:tblCellSpacing w:w="15" w:type="dxa"/>
          <w:jc w:val="center"/>
        </w:trPr>
        <w:tc>
          <w:tcPr>
            <w:tcW w:w="0" w:type="auto"/>
            <w:vAlign w:val="center"/>
            <w:hideMark/>
          </w:tcPr>
          <w:p w14:paraId="354124FC" w14:textId="77777777" w:rsidR="004611A5" w:rsidRPr="004611A5" w:rsidRDefault="004611A5" w:rsidP="004611A5">
            <w:pPr>
              <w:spacing w:after="0" w:line="240" w:lineRule="auto"/>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Log Likelihood</w:t>
            </w:r>
          </w:p>
        </w:tc>
        <w:tc>
          <w:tcPr>
            <w:tcW w:w="0" w:type="auto"/>
            <w:vAlign w:val="center"/>
            <w:hideMark/>
          </w:tcPr>
          <w:p w14:paraId="1F34961D"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-335.63</w:t>
            </w:r>
          </w:p>
        </w:tc>
        <w:tc>
          <w:tcPr>
            <w:tcW w:w="0" w:type="auto"/>
            <w:vAlign w:val="center"/>
            <w:hideMark/>
          </w:tcPr>
          <w:p w14:paraId="3F6FA3B6"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-319.08</w:t>
            </w:r>
          </w:p>
        </w:tc>
        <w:tc>
          <w:tcPr>
            <w:tcW w:w="0" w:type="auto"/>
            <w:vAlign w:val="center"/>
            <w:hideMark/>
          </w:tcPr>
          <w:p w14:paraId="38E85A6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-330.28</w:t>
            </w:r>
          </w:p>
        </w:tc>
      </w:tr>
      <w:tr w:rsidR="004611A5" w:rsidRPr="004611A5" w14:paraId="082E1D48" w14:textId="77777777" w:rsidTr="004611A5">
        <w:trPr>
          <w:tblCellSpacing w:w="15" w:type="dxa"/>
          <w:jc w:val="center"/>
        </w:trPr>
        <w:tc>
          <w:tcPr>
            <w:tcW w:w="0" w:type="auto"/>
            <w:vAlign w:val="center"/>
            <w:hideMark/>
          </w:tcPr>
          <w:p w14:paraId="06E5BB36" w14:textId="77777777" w:rsidR="004611A5" w:rsidRPr="004611A5" w:rsidRDefault="004611A5" w:rsidP="004611A5">
            <w:pPr>
              <w:spacing w:after="0" w:line="240" w:lineRule="auto"/>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Akaike Inf. Crit.</w:t>
            </w:r>
          </w:p>
        </w:tc>
        <w:tc>
          <w:tcPr>
            <w:tcW w:w="0" w:type="auto"/>
            <w:vAlign w:val="center"/>
            <w:hideMark/>
          </w:tcPr>
          <w:p w14:paraId="364BBFB7"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697.27</w:t>
            </w:r>
          </w:p>
        </w:tc>
        <w:tc>
          <w:tcPr>
            <w:tcW w:w="0" w:type="auto"/>
            <w:vAlign w:val="center"/>
            <w:hideMark/>
          </w:tcPr>
          <w:p w14:paraId="130692B2"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664.16</w:t>
            </w:r>
          </w:p>
        </w:tc>
        <w:tc>
          <w:tcPr>
            <w:tcW w:w="0" w:type="auto"/>
            <w:vAlign w:val="center"/>
            <w:hideMark/>
          </w:tcPr>
          <w:p w14:paraId="7E366784"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rPr>
              <w:t>686.56</w:t>
            </w:r>
          </w:p>
        </w:tc>
      </w:tr>
      <w:tr w:rsidR="004611A5" w:rsidRPr="004611A5" w14:paraId="08695715" w14:textId="77777777" w:rsidTr="004611A5">
        <w:trPr>
          <w:tblCellSpacing w:w="15" w:type="dxa"/>
          <w:jc w:val="center"/>
        </w:trPr>
        <w:tc>
          <w:tcPr>
            <w:tcW w:w="0" w:type="auto"/>
            <w:gridSpan w:val="4"/>
            <w:tcBorders>
              <w:bottom w:val="single" w:sz="6" w:space="0" w:color="000000"/>
            </w:tcBorders>
            <w:vAlign w:val="center"/>
            <w:hideMark/>
          </w:tcPr>
          <w:p w14:paraId="6C25FD0A" w14:textId="77777777" w:rsidR="004611A5" w:rsidRPr="004611A5" w:rsidRDefault="004611A5" w:rsidP="004611A5">
            <w:pPr>
              <w:spacing w:after="0" w:line="240" w:lineRule="auto"/>
              <w:jc w:val="center"/>
              <w:rPr>
                <w:rFonts w:ascii="Times New Roman" w:eastAsia="Times New Roman" w:hAnsi="Times New Roman" w:cs="Times New Roman"/>
                <w:sz w:val="24"/>
                <w:szCs w:val="24"/>
              </w:rPr>
            </w:pPr>
          </w:p>
        </w:tc>
      </w:tr>
      <w:tr w:rsidR="004611A5" w:rsidRPr="004611A5" w14:paraId="196C0B82" w14:textId="77777777" w:rsidTr="004611A5">
        <w:trPr>
          <w:tblCellSpacing w:w="15" w:type="dxa"/>
          <w:jc w:val="center"/>
        </w:trPr>
        <w:tc>
          <w:tcPr>
            <w:tcW w:w="0" w:type="auto"/>
            <w:vAlign w:val="center"/>
            <w:hideMark/>
          </w:tcPr>
          <w:p w14:paraId="4C3E6A37" w14:textId="77777777" w:rsidR="004611A5" w:rsidRPr="004611A5" w:rsidRDefault="004611A5" w:rsidP="004611A5">
            <w:pPr>
              <w:spacing w:after="0" w:line="240" w:lineRule="auto"/>
              <w:rPr>
                <w:rFonts w:ascii="Times New Roman" w:eastAsia="Times New Roman" w:hAnsi="Times New Roman" w:cs="Times New Roman"/>
                <w:sz w:val="24"/>
                <w:szCs w:val="24"/>
              </w:rPr>
            </w:pPr>
            <w:r w:rsidRPr="004611A5">
              <w:rPr>
                <w:rFonts w:ascii="Times New Roman" w:eastAsia="Times New Roman" w:hAnsi="Times New Roman" w:cs="Times New Roman"/>
                <w:i/>
                <w:iCs/>
                <w:sz w:val="24"/>
                <w:szCs w:val="24"/>
              </w:rPr>
              <w:t>Note:</w:t>
            </w:r>
          </w:p>
        </w:tc>
        <w:tc>
          <w:tcPr>
            <w:tcW w:w="0" w:type="auto"/>
            <w:gridSpan w:val="3"/>
            <w:vAlign w:val="center"/>
            <w:hideMark/>
          </w:tcPr>
          <w:p w14:paraId="117D928E" w14:textId="77777777" w:rsidR="004611A5" w:rsidRPr="004611A5" w:rsidRDefault="004611A5" w:rsidP="004611A5">
            <w:pPr>
              <w:spacing w:after="0" w:line="240" w:lineRule="auto"/>
              <w:jc w:val="right"/>
              <w:rPr>
                <w:rFonts w:ascii="Times New Roman" w:eastAsia="Times New Roman" w:hAnsi="Times New Roman" w:cs="Times New Roman"/>
                <w:sz w:val="24"/>
                <w:szCs w:val="24"/>
              </w:rPr>
            </w:pPr>
            <w:r w:rsidRPr="004611A5">
              <w:rPr>
                <w:rFonts w:ascii="Times New Roman" w:eastAsia="Times New Roman" w:hAnsi="Times New Roman" w:cs="Times New Roman"/>
                <w:sz w:val="24"/>
                <w:szCs w:val="24"/>
                <w:vertAlign w:val="superscript"/>
              </w:rPr>
              <w:t>*</w:t>
            </w:r>
            <w:r w:rsidRPr="004611A5">
              <w:rPr>
                <w:rFonts w:ascii="Times New Roman" w:eastAsia="Times New Roman" w:hAnsi="Times New Roman" w:cs="Times New Roman"/>
                <w:sz w:val="24"/>
                <w:szCs w:val="24"/>
              </w:rPr>
              <w:t xml:space="preserve">p&lt;0.1; </w:t>
            </w:r>
            <w:r w:rsidRPr="004611A5">
              <w:rPr>
                <w:rFonts w:ascii="Times New Roman" w:eastAsia="Times New Roman" w:hAnsi="Times New Roman" w:cs="Times New Roman"/>
                <w:sz w:val="24"/>
                <w:szCs w:val="24"/>
                <w:vertAlign w:val="superscript"/>
              </w:rPr>
              <w:t>**</w:t>
            </w:r>
            <w:r w:rsidRPr="004611A5">
              <w:rPr>
                <w:rFonts w:ascii="Times New Roman" w:eastAsia="Times New Roman" w:hAnsi="Times New Roman" w:cs="Times New Roman"/>
                <w:sz w:val="24"/>
                <w:szCs w:val="24"/>
              </w:rPr>
              <w:t xml:space="preserve">p&lt;0.05; </w:t>
            </w:r>
            <w:r w:rsidRPr="004611A5">
              <w:rPr>
                <w:rFonts w:ascii="Times New Roman" w:eastAsia="Times New Roman" w:hAnsi="Times New Roman" w:cs="Times New Roman"/>
                <w:sz w:val="24"/>
                <w:szCs w:val="24"/>
                <w:vertAlign w:val="superscript"/>
              </w:rPr>
              <w:t>***</w:t>
            </w:r>
            <w:r w:rsidRPr="004611A5">
              <w:rPr>
                <w:rFonts w:ascii="Times New Roman" w:eastAsia="Times New Roman" w:hAnsi="Times New Roman" w:cs="Times New Roman"/>
                <w:sz w:val="24"/>
                <w:szCs w:val="24"/>
              </w:rPr>
              <w:t>p&lt;0.01</w:t>
            </w:r>
          </w:p>
        </w:tc>
      </w:tr>
    </w:tbl>
    <w:p w14:paraId="4ACCEF6D" w14:textId="77777777" w:rsidR="004611A5" w:rsidRDefault="004611A5" w:rsidP="00A12DCC"/>
    <w:p w14:paraId="3E566E67" w14:textId="3732C0BC" w:rsidR="00EA4E5F" w:rsidRDefault="004611A5" w:rsidP="00603C4C">
      <w:pPr>
        <w:jc w:val="center"/>
      </w:pPr>
      <w:r>
        <w:t>T</w:t>
      </w:r>
      <w:r w:rsidR="00EC6222">
        <w:t xml:space="preserve">able </w:t>
      </w:r>
      <w:r w:rsidR="00603C4C">
        <w:t>A.5</w:t>
      </w:r>
      <w:r w:rsidR="00EC6222">
        <w:t>: Logit model of positive reform of judicial independence</w:t>
      </w:r>
    </w:p>
    <w:p w14:paraId="63722EB0" w14:textId="77777777" w:rsidR="00EA4E5F" w:rsidRDefault="00EA4E5F" w:rsidP="00A12DCC"/>
    <w:p w14:paraId="76A6831B" w14:textId="29A61397" w:rsidR="00A12DCC" w:rsidRDefault="00A12DCC" w:rsidP="00A12DCC">
      <w:r>
        <w:t>Each of the covariates included in the model is theoretically justified as a predictor of assaults on judicial independence, as discussed in the main text. A chi-square test using the null and residual deviances from the logit model</w:t>
      </w:r>
      <w:r w:rsidR="004611A5">
        <w:t>s</w:t>
      </w:r>
      <w:r>
        <w:t xml:space="preserve"> presented in Table </w:t>
      </w:r>
      <w:r w:rsidR="00603C4C">
        <w:t>A.5</w:t>
      </w:r>
      <w:r>
        <w:t xml:space="preserve"> produc</w:t>
      </w:r>
      <w:r w:rsidR="00E916E0">
        <w:t>es</w:t>
      </w:r>
      <w:r>
        <w:t xml:space="preserve"> a p-value </w:t>
      </w:r>
      <w:r w:rsidR="00E916E0">
        <w:t>approaching zero</w:t>
      </w:r>
      <w:r>
        <w:t>, indicat</w:t>
      </w:r>
      <w:r w:rsidR="00E916E0">
        <w:t>ing</w:t>
      </w:r>
      <w:r>
        <w:t xml:space="preserve"> that the model fits the underlying data well. The results of the model</w:t>
      </w:r>
      <w:r w:rsidR="004611A5">
        <w:t>s</w:t>
      </w:r>
      <w:r>
        <w:t xml:space="preserve"> </w:t>
      </w:r>
      <w:r w:rsidR="004611A5">
        <w:t>themselves</w:t>
      </w:r>
      <w:r>
        <w:t xml:space="preserve"> are also compelling. </w:t>
      </w:r>
      <w:r w:rsidR="00EC6222">
        <w:t>W</w:t>
      </w:r>
      <w:r>
        <w:t xml:space="preserve">e see significant relationships between the dependent variable and the political variables </w:t>
      </w:r>
      <w:r w:rsidR="00EC6222" w:rsidRPr="00A74C5A">
        <w:rPr>
          <w:i/>
          <w:iCs/>
        </w:rPr>
        <w:t xml:space="preserve">alternative sources of information, low-court independence, </w:t>
      </w:r>
      <w:r w:rsidR="00EC6222" w:rsidRPr="00EC6222">
        <w:t>and</w:t>
      </w:r>
      <w:r w:rsidR="00EC6222" w:rsidRPr="00A74C5A">
        <w:rPr>
          <w:i/>
          <w:iCs/>
        </w:rPr>
        <w:t xml:space="preserve"> </w:t>
      </w:r>
      <w:r w:rsidR="004611A5">
        <w:rPr>
          <w:i/>
          <w:iCs/>
        </w:rPr>
        <w:t>opposition autonomy</w:t>
      </w:r>
      <w:r w:rsidR="00EC6222">
        <w:t>.</w:t>
      </w:r>
      <w:r>
        <w:t xml:space="preserve"> </w:t>
      </w:r>
      <w:r w:rsidR="00EC6222">
        <w:t>The</w:t>
      </w:r>
      <w:r w:rsidR="002773C6">
        <w:t xml:space="preserve"> negative </w:t>
      </w:r>
      <w:r w:rsidR="004611A5">
        <w:t>relationship</w:t>
      </w:r>
      <w:r w:rsidR="002773C6">
        <w:t xml:space="preserve"> seen for </w:t>
      </w:r>
      <w:r w:rsidR="00EC6222">
        <w:t>income</w:t>
      </w:r>
      <w:r w:rsidR="002773C6">
        <w:t xml:space="preserve">, which </w:t>
      </w:r>
      <w:r w:rsidR="004611A5">
        <w:t>is</w:t>
      </w:r>
      <w:r w:rsidR="002773C6">
        <w:t xml:space="preserve"> unexpected, </w:t>
      </w:r>
      <w:r w:rsidR="00EC6222">
        <w:t xml:space="preserve">could indicate that more developed countries engaged in </w:t>
      </w:r>
      <w:r w:rsidR="002773C6">
        <w:t>judicial reforms prior to entry into the dataset.</w:t>
      </w:r>
      <w:r w:rsidR="004611A5">
        <w:t xml:space="preserve"> Most importantly, we do not observe meaningful changes in the sign or size of control variables based on the inclusion of any </w:t>
      </w:r>
      <w:proofErr w:type="gramStart"/>
      <w:r w:rsidR="004611A5">
        <w:t>particular measure</w:t>
      </w:r>
      <w:proofErr w:type="gramEnd"/>
      <w:r w:rsidR="004611A5">
        <w:t xml:space="preserve"> of political competitiveness.</w:t>
      </w:r>
    </w:p>
    <w:p w14:paraId="299F47FC" w14:textId="77777777" w:rsidR="00CF53CE" w:rsidRDefault="00CF53CE" w:rsidP="00657C7E">
      <w:pPr>
        <w:pStyle w:val="Heading2"/>
      </w:pPr>
      <w:bookmarkStart w:id="6" w:name="_Toc91506608"/>
      <w:r>
        <w:t>Comparative constitutions project data</w:t>
      </w:r>
      <w:bookmarkEnd w:id="6"/>
    </w:p>
    <w:p w14:paraId="5E9950C8" w14:textId="2B636B63" w:rsidR="00CF53CE" w:rsidRDefault="00CF53CE" w:rsidP="00CF53CE">
      <w:pPr>
        <w:rPr>
          <w:bCs/>
        </w:rPr>
      </w:pPr>
      <w:r w:rsidRPr="002F4BCB">
        <w:rPr>
          <w:bCs/>
        </w:rPr>
        <w:t>Following the coding rules</w:t>
      </w:r>
      <w:r>
        <w:rPr>
          <w:bCs/>
        </w:rPr>
        <w:t xml:space="preserve"> in Melton and Ginsburg </w:t>
      </w:r>
      <w:r>
        <w:rPr>
          <w:bCs/>
        </w:rPr>
        <w:fldChar w:fldCharType="begin" w:fldLock="1"/>
      </w:r>
      <w:r w:rsidR="005E5833">
        <w:rPr>
          <w:bCs/>
        </w:rPr>
        <w:instrText>ADDIN CSL_CITATION {"citationItems":[{"id":"ITEM-1","itemData":{"DOI":"10.1086/676999","ISSN":"2164-6570","abstract":"The relationship between de jure and de facto judicial independence is much debated in the literature on judicial politics. Some studies find no relationship between the formal rules governing the structure of the judiciary and de facto judicial independence, while others find a tight correlation. This article sets out to reassess the relationship between de jure and de facto judicial independence using a new theory and an expanded data set. De jure institutional protections, we argue, do not work in isolation but work conjunctively, so that particular combinations of protections are more likely to be effective than others. We find that rules governing the selection and removal of judges are the only de jure protections that actually enhance judicial independence in practice and that they work conjunctively. This effect is strongest in authoritarian regimes and in contexts with checks on executive authority.","author":[{"dropping-particle":"","family":"Melton","given":"James","non-dropping-particle":"","parse-names":false,"suffix":""},{"dropping-particle":"","family":"Ginsburg","given":"Tom","non-dropping-particle":"","parse-names":false,"suffix":""}],"container-title":"Journal of Law and Courts","id":"ITEM-1","issue":"2","issued":{"date-parts":[["2014"]]},"page":"187-217","title":"Does De Jure Judicial Independence Really Matter?","type":"article-journal","volume":"2"},"suppress-author":1,"uris":["http://www.mendeley.com/documents/?uuid=f0dca4f0-f60c-407d-b71c-1c14a539a47b"]}],"mendeley":{"formattedCitation":"(2014)","plainTextFormattedCitation":"(2014)","previouslyFormattedCitation":"(2014)"},"properties":{"noteIndex":0},"schema":"https://github.com/citation-style-language/schema/raw/master/csl-citation.json"}</w:instrText>
      </w:r>
      <w:r>
        <w:rPr>
          <w:bCs/>
        </w:rPr>
        <w:fldChar w:fldCharType="separate"/>
      </w:r>
      <w:r w:rsidRPr="001E639C">
        <w:rPr>
          <w:bCs/>
          <w:noProof/>
        </w:rPr>
        <w:t>(2014)</w:t>
      </w:r>
      <w:r>
        <w:rPr>
          <w:bCs/>
        </w:rPr>
        <w:fldChar w:fldCharType="end"/>
      </w:r>
      <w:r w:rsidRPr="002F4BCB">
        <w:rPr>
          <w:bCs/>
        </w:rPr>
        <w:t>,</w:t>
      </w:r>
      <w:r>
        <w:rPr>
          <w:bCs/>
        </w:rPr>
        <w:t xml:space="preserve"> which also makes use of the CCP data,</w:t>
      </w:r>
      <w:r w:rsidRPr="002F4BCB">
        <w:rPr>
          <w:bCs/>
        </w:rPr>
        <w:t xml:space="preserve"> selection rules promote </w:t>
      </w:r>
      <w:r w:rsidRPr="002F4BCB">
        <w:rPr>
          <w:bCs/>
          <w:i/>
          <w:iCs/>
        </w:rPr>
        <w:t>de jure</w:t>
      </w:r>
      <w:r w:rsidRPr="002F4BCB">
        <w:rPr>
          <w:bCs/>
        </w:rPr>
        <w:t xml:space="preserve"> independence if the appointment process involves a judicial council or two or more other institutions. Removal procedures promote </w:t>
      </w:r>
      <w:r w:rsidRPr="002F4BCB">
        <w:rPr>
          <w:bCs/>
          <w:i/>
          <w:iCs/>
        </w:rPr>
        <w:t>de jure</w:t>
      </w:r>
      <w:r w:rsidRPr="002F4BCB">
        <w:rPr>
          <w:bCs/>
        </w:rPr>
        <w:t xml:space="preserve"> independence if judges cannot be removed, if removal requires super-majority approval in the legislature, if only the public or judicial councils can propose removal for ratification by another institution, or if judges can only be removed for crimes and other misconduct. For each country-year in the dataset, I take the sum the dummy variables indicating the presence of these features in the constitution regarding ordinary courts. The binary variable </w:t>
      </w:r>
      <w:r w:rsidRPr="002F4BCB">
        <w:rPr>
          <w:bCs/>
          <w:i/>
          <w:iCs/>
        </w:rPr>
        <w:t>positive constitutional reform</w:t>
      </w:r>
      <w:r w:rsidRPr="002F4BCB">
        <w:rPr>
          <w:bCs/>
        </w:rPr>
        <w:t xml:space="preserve"> is then constructed by subtracting the current-year value from the lagged value for each country; it takes a value of 1 if there has been a positive change in </w:t>
      </w:r>
      <w:r w:rsidRPr="002F4BCB">
        <w:rPr>
          <w:bCs/>
          <w:i/>
          <w:iCs/>
        </w:rPr>
        <w:t>de jure</w:t>
      </w:r>
      <w:r w:rsidRPr="002F4BCB">
        <w:rPr>
          <w:bCs/>
        </w:rPr>
        <w:t xml:space="preserve"> independence in the constitution, and 0 otherwise.</w:t>
      </w:r>
      <w:r w:rsidRPr="002F4BCB">
        <w:rPr>
          <w:bCs/>
        </w:rPr>
        <w:tab/>
      </w:r>
    </w:p>
    <w:p w14:paraId="3ABCF860" w14:textId="77777777" w:rsidR="00CF53CE" w:rsidRDefault="00CF53CE" w:rsidP="00CF53CE">
      <w:pPr>
        <w:rPr>
          <w:bCs/>
        </w:rPr>
      </w:pPr>
      <w:r>
        <w:rPr>
          <w:bCs/>
        </w:rPr>
        <w:lastRenderedPageBreak/>
        <w:t>This</w:t>
      </w:r>
      <w:r w:rsidRPr="002F4BCB">
        <w:rPr>
          <w:bCs/>
        </w:rPr>
        <w:t xml:space="preserve"> ‘treatment’ indicator ha</w:t>
      </w:r>
      <w:r>
        <w:rPr>
          <w:bCs/>
        </w:rPr>
        <w:t>s</w:t>
      </w:r>
      <w:r w:rsidRPr="002F4BCB">
        <w:rPr>
          <w:bCs/>
        </w:rPr>
        <w:t xml:space="preserve"> advantages,</w:t>
      </w:r>
      <w:r>
        <w:rPr>
          <w:bCs/>
        </w:rPr>
        <w:t xml:space="preserve"> namely its conceptual precision and ease of replicability for future studies,</w:t>
      </w:r>
      <w:r w:rsidRPr="002F4BCB">
        <w:rPr>
          <w:bCs/>
        </w:rPr>
        <w:t xml:space="preserve"> </w:t>
      </w:r>
      <w:r>
        <w:rPr>
          <w:bCs/>
        </w:rPr>
        <w:t>but it also has limitations</w:t>
      </w:r>
      <w:r w:rsidRPr="002F4BCB">
        <w:rPr>
          <w:bCs/>
        </w:rPr>
        <w:t>. Changes to judicial institutions need not require amendments to the constitution; in Russia, for example, the specifics of judicial nomination, removal, and funding are set via statute.</w:t>
      </w:r>
      <w:r w:rsidRPr="00603C4C">
        <w:rPr>
          <w:rStyle w:val="FootnoteReference"/>
        </w:rPr>
        <w:footnoteReference w:id="1"/>
      </w:r>
      <w:r>
        <w:rPr>
          <w:bCs/>
        </w:rPr>
        <w:t xml:space="preserve"> Even in the United States, a country typically understood to have high </w:t>
      </w:r>
      <w:r>
        <w:rPr>
          <w:bCs/>
          <w:i/>
          <w:iCs/>
        </w:rPr>
        <w:t>de jure</w:t>
      </w:r>
      <w:r>
        <w:rPr>
          <w:bCs/>
        </w:rPr>
        <w:t xml:space="preserve"> judicial independence, the size of the judiciary and the Supreme Court is set by legislation, and whether or not the opposition party has a voice in judicial selection is determined by Senate procedures.</w:t>
      </w:r>
      <w:r w:rsidRPr="002F4BCB">
        <w:rPr>
          <w:bCs/>
        </w:rPr>
        <w:t xml:space="preserve"> The V-Dem measure, by relying on coding by country experts, is more likely to capture</w:t>
      </w:r>
      <w:r>
        <w:rPr>
          <w:bCs/>
        </w:rPr>
        <w:t xml:space="preserve"> such</w:t>
      </w:r>
      <w:r w:rsidRPr="002F4BCB">
        <w:rPr>
          <w:bCs/>
        </w:rPr>
        <w:t xml:space="preserve"> sub-constitutional reforms that</w:t>
      </w:r>
      <w:r>
        <w:rPr>
          <w:bCs/>
        </w:rPr>
        <w:t xml:space="preserve"> can</w:t>
      </w:r>
      <w:r w:rsidRPr="002F4BCB">
        <w:rPr>
          <w:bCs/>
        </w:rPr>
        <w:t xml:space="preserve"> affect </w:t>
      </w:r>
      <w:r w:rsidRPr="002F4BCB">
        <w:rPr>
          <w:bCs/>
          <w:i/>
          <w:iCs/>
        </w:rPr>
        <w:t>de jure</w:t>
      </w:r>
      <w:r w:rsidRPr="002F4BCB">
        <w:rPr>
          <w:bCs/>
        </w:rPr>
        <w:t xml:space="preserve"> independence.</w:t>
      </w:r>
      <w:r>
        <w:rPr>
          <w:bCs/>
        </w:rPr>
        <w:t xml:space="preserve"> Moreover, constitutional reforms are rare; </w:t>
      </w:r>
      <w:r>
        <w:rPr>
          <w:bCs/>
          <w:i/>
          <w:iCs/>
        </w:rPr>
        <w:t xml:space="preserve">positive constitutional reform </w:t>
      </w:r>
      <w:r>
        <w:rPr>
          <w:bCs/>
        </w:rPr>
        <w:t xml:space="preserve">takes on a positive value only thirteen times in the year before an election in this dataset; the sum rises only to nineteen when the pre-election lag window is extended to two years. </w:t>
      </w:r>
    </w:p>
    <w:p w14:paraId="7E914E0B" w14:textId="64004232" w:rsidR="00CF53CE" w:rsidRPr="00BC6D7E" w:rsidRDefault="00CF53CE" w:rsidP="00CF53CE">
      <w:pPr>
        <w:rPr>
          <w:bCs/>
        </w:rPr>
      </w:pPr>
      <w:r>
        <w:rPr>
          <w:bCs/>
        </w:rPr>
        <w:t xml:space="preserve">This causes a lack of common support for the </w:t>
      </w:r>
      <w:r>
        <w:rPr>
          <w:bCs/>
          <w:i/>
          <w:iCs/>
        </w:rPr>
        <w:t>opposition oversight variable</w:t>
      </w:r>
      <w:r>
        <w:rPr>
          <w:bCs/>
        </w:rPr>
        <w:t xml:space="preserve">, as </w:t>
      </w:r>
      <w:r w:rsidR="004D3523">
        <w:rPr>
          <w:bCs/>
        </w:rPr>
        <w:t>Figure A.4</w:t>
      </w:r>
      <w:r>
        <w:rPr>
          <w:bCs/>
        </w:rPr>
        <w:t xml:space="preserve"> illustrates. While positive constitutional reforms occur across most of the range of the </w:t>
      </w:r>
      <w:r>
        <w:rPr>
          <w:bCs/>
          <w:i/>
          <w:iCs/>
        </w:rPr>
        <w:t>openness</w:t>
      </w:r>
      <w:r>
        <w:rPr>
          <w:bCs/>
        </w:rPr>
        <w:t xml:space="preserve"> and </w:t>
      </w:r>
      <w:r>
        <w:rPr>
          <w:bCs/>
          <w:i/>
          <w:iCs/>
        </w:rPr>
        <w:t>constraints</w:t>
      </w:r>
      <w:r>
        <w:rPr>
          <w:bCs/>
        </w:rPr>
        <w:t xml:space="preserve"> mediator variables, they only occur at relatively high levels of </w:t>
      </w:r>
      <w:r>
        <w:rPr>
          <w:bCs/>
          <w:i/>
          <w:iCs/>
        </w:rPr>
        <w:t>opposition oversight</w:t>
      </w:r>
      <w:r>
        <w:rPr>
          <w:bCs/>
        </w:rPr>
        <w:t xml:space="preserve">. For this reason, I exclude </w:t>
      </w:r>
      <w:r>
        <w:rPr>
          <w:bCs/>
          <w:i/>
          <w:iCs/>
        </w:rPr>
        <w:t>oversight</w:t>
      </w:r>
      <w:r>
        <w:rPr>
          <w:bCs/>
        </w:rPr>
        <w:t xml:space="preserve"> from models using CCP data as indicators of </w:t>
      </w:r>
      <w:r>
        <w:rPr>
          <w:bCs/>
          <w:i/>
          <w:iCs/>
        </w:rPr>
        <w:t>de jure</w:t>
      </w:r>
      <w:r>
        <w:rPr>
          <w:bCs/>
        </w:rPr>
        <w:t xml:space="preserve"> independence.</w:t>
      </w:r>
    </w:p>
    <w:p w14:paraId="276BEDAA" w14:textId="77777777" w:rsidR="00CF53CE" w:rsidRPr="00BC6D7E" w:rsidRDefault="00CF53CE" w:rsidP="00CF53CE">
      <w:pPr>
        <w:rPr>
          <w:bCs/>
        </w:rPr>
      </w:pPr>
      <w:r>
        <w:rPr>
          <w:bCs/>
          <w:noProof/>
        </w:rPr>
        <w:drawing>
          <wp:inline distT="0" distB="0" distL="0" distR="0" wp14:anchorId="5C0B537A" wp14:editId="398E4B1C">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9DCFBAB" w14:textId="1CAE08D8" w:rsidR="00CF53CE" w:rsidRDefault="00CF53CE" w:rsidP="00126F76">
      <w:pPr>
        <w:jc w:val="center"/>
        <w:rPr>
          <w:bCs/>
        </w:rPr>
      </w:pPr>
      <w:r>
        <w:rPr>
          <w:bCs/>
        </w:rPr>
        <w:t xml:space="preserve">Figure </w:t>
      </w:r>
      <w:r w:rsidR="004D3523">
        <w:rPr>
          <w:bCs/>
        </w:rPr>
        <w:t>A.4</w:t>
      </w:r>
      <w:r>
        <w:rPr>
          <w:bCs/>
        </w:rPr>
        <w:t>:</w:t>
      </w:r>
      <w:r w:rsidR="00144FBF">
        <w:rPr>
          <w:bCs/>
        </w:rPr>
        <w:t xml:space="preserve"> Common support for treated observations across three moderator variables</w:t>
      </w:r>
    </w:p>
    <w:p w14:paraId="72895B5C" w14:textId="78F8755E" w:rsidR="00CF53CE" w:rsidRDefault="00CF53CE" w:rsidP="00CF53CE">
      <w:pPr>
        <w:rPr>
          <w:bCs/>
        </w:rPr>
      </w:pPr>
      <w:r>
        <w:rPr>
          <w:bCs/>
        </w:rPr>
        <w:lastRenderedPageBreak/>
        <w:t xml:space="preserve">The results of the models </w:t>
      </w:r>
      <w:r w:rsidRPr="002F4BCB">
        <w:rPr>
          <w:bCs/>
        </w:rPr>
        <w:t xml:space="preserve">which make use of </w:t>
      </w:r>
      <w:r w:rsidRPr="002F4BCB">
        <w:rPr>
          <w:bCs/>
          <w:i/>
          <w:iCs/>
        </w:rPr>
        <w:t>positive constitutional reform</w:t>
      </w:r>
      <w:r w:rsidRPr="002F4BCB">
        <w:rPr>
          <w:bCs/>
        </w:rPr>
        <w:t xml:space="preserve"> as the treatment variable</w:t>
      </w:r>
      <w:r>
        <w:rPr>
          <w:bCs/>
        </w:rPr>
        <w:t xml:space="preserve"> after entropy balancing are presented in Table </w:t>
      </w:r>
      <w:r w:rsidR="00603C4C">
        <w:rPr>
          <w:bCs/>
        </w:rPr>
        <w:t>A.6</w:t>
      </w:r>
      <w:r>
        <w:rPr>
          <w:bCs/>
        </w:rPr>
        <w:t>, with</w:t>
      </w:r>
      <w:r w:rsidRPr="002F4BCB">
        <w:rPr>
          <w:bCs/>
        </w:rPr>
        <w:t xml:space="preserve"> </w:t>
      </w:r>
      <w:r>
        <w:rPr>
          <w:bCs/>
        </w:rPr>
        <w:t>t</w:t>
      </w:r>
      <w:r w:rsidRPr="002F4BCB">
        <w:rPr>
          <w:bCs/>
        </w:rPr>
        <w:t xml:space="preserve">he marginal effects for these models illustrated in Figure </w:t>
      </w:r>
      <w:r w:rsidR="004D3523">
        <w:rPr>
          <w:bCs/>
        </w:rPr>
        <w:t>A.5</w:t>
      </w:r>
      <w:r w:rsidRPr="002F4BCB">
        <w:rPr>
          <w:bCs/>
        </w:rPr>
        <w:t xml:space="preserve">. As the figure demonstrates, the results are largely consistent with those using the V-dem indicator—marginal effects are increasing with each measure of </w:t>
      </w:r>
      <w:proofErr w:type="gramStart"/>
      <w:r w:rsidRPr="002F4BCB">
        <w:rPr>
          <w:bCs/>
        </w:rPr>
        <w:t>competitiveness, and</w:t>
      </w:r>
      <w:proofErr w:type="gramEnd"/>
      <w:r w:rsidRPr="002F4BCB">
        <w:rPr>
          <w:bCs/>
        </w:rPr>
        <w:t xml:space="preserve"> are negative for low levels of competition.  However, in contrast to the previous models, there is also a positive effect at high levels of competitiveness. What accounts for this difference?</w:t>
      </w:r>
      <w:r>
        <w:rPr>
          <w:bCs/>
        </w:rPr>
        <w:t xml:space="preserve"> While this paper does not attempt to investigate the causes of statutory versus constitutional reforms to </w:t>
      </w:r>
      <w:r>
        <w:rPr>
          <w:bCs/>
          <w:i/>
          <w:iCs/>
        </w:rPr>
        <w:t>de jure</w:t>
      </w:r>
      <w:r>
        <w:rPr>
          <w:bCs/>
        </w:rPr>
        <w:t xml:space="preserve"> independence, it is reasonable to assume that changes to the constitution are more likely to occur following a reordering of elite</w:t>
      </w:r>
      <w:r w:rsidR="005E5833">
        <w:rPr>
          <w:bCs/>
        </w:rPr>
        <w:t xml:space="preserve"> networks </w:t>
      </w:r>
      <w:r w:rsidR="005E5833">
        <w:rPr>
          <w:bCs/>
        </w:rPr>
        <w:fldChar w:fldCharType="begin" w:fldLock="1"/>
      </w:r>
      <w:r w:rsidR="005E5833">
        <w:rPr>
          <w:bCs/>
        </w:rPr>
        <w:instrText>ADDIN CSL_CITATION {"citationItems":[{"id":"ITEM-1","itemData":{"author":[{"dropping-particle":"","family":"Hale","given":"Henry E.","non-dropping-particle":"","parse-names":false,"suffix":""}],"id":"ITEM-1","issued":{"date-parts":[["2014"]]},"publisher":"Cambridge University Press","title":"Patronal Politics: Eurasian Regime Dynamics in Comparative Perspective","type":"book"},"uris":["http://www.mendeley.com/documents/?uuid=838ce9eb-6d9f-409b-8da5-1bd94fd6f15e"]}],"mendeley":{"formattedCitation":"(Hale, 2014)","plainTextFormattedCitation":"(Hale, 2014)","previouslyFormattedCitation":"(Hale, 2014)"},"properties":{"noteIndex":0},"schema":"https://github.com/citation-style-language/schema/raw/master/csl-citation.json"}</w:instrText>
      </w:r>
      <w:r w:rsidR="005E5833">
        <w:rPr>
          <w:bCs/>
        </w:rPr>
        <w:fldChar w:fldCharType="separate"/>
      </w:r>
      <w:r w:rsidR="005E5833" w:rsidRPr="005E5833">
        <w:rPr>
          <w:bCs/>
          <w:noProof/>
        </w:rPr>
        <w:t>(Hale, 2014)</w:t>
      </w:r>
      <w:r w:rsidR="005E5833">
        <w:rPr>
          <w:bCs/>
        </w:rPr>
        <w:fldChar w:fldCharType="end"/>
      </w:r>
      <w:r w:rsidR="005E5833">
        <w:rPr>
          <w:bCs/>
        </w:rPr>
        <w:t xml:space="preserve"> or as a result of the negotiated transitions described by </w:t>
      </w:r>
      <w:proofErr w:type="spellStart"/>
      <w:r w:rsidR="005E5833" w:rsidRPr="005E5833">
        <w:rPr>
          <w:bCs/>
        </w:rPr>
        <w:t>Magalhães</w:t>
      </w:r>
      <w:proofErr w:type="spellEnd"/>
      <w:r w:rsidR="005E5833">
        <w:rPr>
          <w:bCs/>
        </w:rPr>
        <w:t xml:space="preserve"> </w:t>
      </w:r>
      <w:r w:rsidR="005E5833">
        <w:rPr>
          <w:bCs/>
        </w:rPr>
        <w:fldChar w:fldCharType="begin" w:fldLock="1"/>
      </w:r>
      <w:r w:rsidR="008C28D7">
        <w:rPr>
          <w:bCs/>
        </w:rPr>
        <w:instrText>ADDIN CSL_CITATION {"citationItems":[{"id":"ITEM-1","itemData":{"author":[{"dropping-particle":"","family":"Magalhães","given":"Pedro C","non-dropping-particle":"","parse-names":false,"suffix":""}],"container-title":"Comparative Politics","id":"ITEM-1","issue":"1","issued":{"date-parts":[["1999"]]},"page":"43-62","title":"The Politics of Judicial Reform in Eastern Europe","type":"article-journal","volume":"32"},"suppress-author":1,"uris":["http://www.mendeley.com/documents/?uuid=6db58e4f-defc-478f-8fff-dad4211dc638"]}],"mendeley":{"formattedCitation":"(1999)","plainTextFormattedCitation":"(1999)","previouslyFormattedCitation":"(1999)"},"properties":{"noteIndex":0},"schema":"https://github.com/citation-style-language/schema/raw/master/csl-citation.json"}</w:instrText>
      </w:r>
      <w:r w:rsidR="005E5833">
        <w:rPr>
          <w:bCs/>
        </w:rPr>
        <w:fldChar w:fldCharType="separate"/>
      </w:r>
      <w:r w:rsidR="005E5833" w:rsidRPr="005E5833">
        <w:rPr>
          <w:bCs/>
          <w:noProof/>
        </w:rPr>
        <w:t>(1999)</w:t>
      </w:r>
      <w:r w:rsidR="005E5833">
        <w:rPr>
          <w:bCs/>
        </w:rPr>
        <w:fldChar w:fldCharType="end"/>
      </w:r>
      <w:r w:rsidR="005E5833">
        <w:rPr>
          <w:bCs/>
        </w:rPr>
        <w:t>. In this case, it is likely that the increase in election manipulation observed in high-competition settings can be attributed to the insurance mechanism, in which outgoing elites look to secure their interests in a more redoubtable judicial branch as their electoral power declines.</w:t>
      </w:r>
      <w:r w:rsidRPr="002F4BCB">
        <w:rPr>
          <w:bCs/>
        </w:rPr>
        <w:t xml:space="preserve"> </w:t>
      </w:r>
      <w:r w:rsidR="005E5833">
        <w:rPr>
          <w:bCs/>
        </w:rPr>
        <w:t xml:space="preserve">If true, </w:t>
      </w:r>
      <w:r w:rsidR="008C28D7">
        <w:rPr>
          <w:bCs/>
        </w:rPr>
        <w:t>the positive marginal effect is in comparison to weak incumbent elites who are unable to secure their interests on the courts; these elites would leave their agents exposed to increased risks of punishment and disfavor, leading to declin</w:t>
      </w:r>
      <w:r w:rsidR="004D3523">
        <w:rPr>
          <w:bCs/>
        </w:rPr>
        <w:t>e</w:t>
      </w:r>
      <w:r w:rsidR="008C28D7">
        <w:rPr>
          <w:bCs/>
        </w:rPr>
        <w:t xml:space="preserve">s in their capacity to generate manipulation </w:t>
      </w:r>
      <w:r w:rsidR="008C28D7">
        <w:rPr>
          <w:bCs/>
        </w:rPr>
        <w:fldChar w:fldCharType="begin" w:fldLock="1"/>
      </w:r>
      <w:r w:rsidR="009318D6">
        <w:rPr>
          <w:bCs/>
        </w:rPr>
        <w:instrText>ADDIN CSL_CITATION {"citationItems":[{"id":"ITEM-1","itemData":{"DOI":"10.1017/S0003055415000635","ISSN":"0003-0554","abstract":"Most electoral fraud is not conducted centrally by incumbents but rather locally by a multitude of political operatives. How does an incumbent ensure that his agents deliver fraud when needed and as much as is needed? We address this and related puzzles in the political organization of electoral fraud by studying the perverse consequences of incentive conflicts between incumbents and their local agents. These incentive conflicts result in a herd dynamic among the agents that tends to either oversupply or undersupply fraud, rarely delivering the amount of fraud that would be optimal from the incumbent’s point of view. Our analysis of the political organization of electoral fraud explains why even popular incumbents often preside over seemingly unnecessary fraud, why fraud sometimes fails to deliver victories, and it predicts that the extent of fraud should be increasing in both the incumbent’s genuine support and reported results across precincts. A statistical analysis of anomalies in precinct-level results from the 2011–2012 Russian legislative and presidential elections provides preliminary support for our key claims.","author":[{"dropping-particle":"","family":"Rundlett","given":"Ashlea","non-dropping-particle":"","parse-names":false,"suffix":""},{"dropping-particle":"","family":"Svolik","given":"Milan W.","non-dropping-particle":"","parse-names":false,"suffix":""}],"container-title":"American Political Science Review","id":"ITEM-1","issue":"01","issued":{"date-parts":[["2016"]]},"note":"General thoughts:\n\nFirst, looking at subnational dynamics is a big blow to my hoped-for originality.\n\nThey provide a different argument from Simpser. Simpser wants excessive fraud to have a purpose. Rundlett and Svolik want it to be an unintended (undesirable?) consequence of the subnational dynamic. So, who pays for the fraud (center or subnational actors?) and what consequence does it have?\n\nIs it worthwhile to model (as they have) subnational agents' view of national politics as a function of their belief in the popularity of the regime in their own region? Obviously such an agent would be very naive, but is it a problem?\n\nThey argue that only in close elections does the desired amount of fraud take place.\n\nMain argument is that the loss of popularity makes reward less likely and punishment more likely for agents who engage in fraud. Thus the incumbent loses their support when he needs them most. This ignores ability of center to offer side-payments and monitor agents.\n\n--The model--\n\nGame is played by an incumbent and a continuum of agents, operating in one of a continuum of precincts of equal size. Agents decide whether to egnage in fraud on incumbent's behalf.\n\nIncumbent does not observe fraud, only observes the precinct-level election result (R_i).\n\nBefore the election, the incumbent promises each agent a reward commensurate with the election result. wR_i, where w &amp;gt; 0\n\nR_i depends on the incumbent's genuine precinct level popularity S_i, and whether the agent engaged in fraud\nR_i = S_i if a_i = n (no fraud)\n= S_i + F if a_i = f (fraud)\n\n0 &amp;lt; F &amp;lt; F-bar, the agent's fraud capacity\n\nAgents obtain wR_i only if incumbent is reelected. If the incumbent loses and she engaged in fraud, payoff is -cF, where c &amp;gt; 0. She gets 0 if the incumbent loses and she did not commit fraud. Thus higher levels of fraud (F) increase the likelihood of punishment if I loses.\n\nTheta [0,1] represents the fraction of electorate that actually voted for I. Theta is not perfectly known, but is commonly believed to be uniformly distributed on the unit interval. Each agent perceives theta in the following way: S_i is uniformly distributed on thei nterval (theta - e, theta + e), 0 &amp;lt; e &amp;lt; e-bar.\n\nOverall election result amounts to:\n\nIntegral from theta - e to theta + e of 1/2e (S_i + 1{a_i = f}F) dS_i = theta + phi*F\nIn the formula, 1{a_i=f} indicates a function that = 1 if a_i chooses to play fraud.\n\nNational election outcome depends on the agents' fraud capacity F, the fraction of agents engaging in fraud phi, and incumbent's election-day popularity theta.\n\nIf theta &amp;gt;= 1/2 then the incumbent wins regardless of fraud, but all agents commit fraud.\nIf theta is &amp;lt; 1/2 - F, then the incumbent will be defeated even if all agents commit fraud.\nOnly when 1/2 - F &amp;lt;= theta &amp;lt; 1/2 does the election outcome depend on phi (fraction of agents engaging in fraud), and in this case agents condition their action on that of the others (NE is everyone committing fraud, or none).\n\nIncomplete information makes things more indeterminate. When 1/2 - F - e &amp;lt;= S_i (the precinct popularity) &amp;lt; 1/2 + e, agent i's action depends on her inference about other agents' precinct level results and actions.\n\nFor such agents, they engage in fraud if and only if the incumbent's popularity is above some threshold S*. Call this a threshold strategy sigma(S_i) = engage in fraud if Si &amp;gt;= S*, do nothing otherwise\n\nPr(R &amp;lt; 1/2 | Si=S*) = w / c+w A bit unclear here.\n\nThe value of phi where the incumbent wins by a bare majority is phi* = (1/2 - theta)/F\n\nThe fraction of agents that engage in fraud in equilibrium is phi = ((theta + e) - S*)/2e\n\nMore math, go through later.\n\nProposition 1: In the unique Bayesian NE, \nagent i engages in fraud if Si &amp;gt;= S*, does nothing otherwise\nthe incumbent wins if theta &amp;gt;= theta*\nthe fraction of agents that engage in fraud when the incumbent barely wins the eelction (R=1/2) is phi*, where the fraud, popularity, and majority thresholds are:\nS* = theta* + e* (c-w)/(c+w), theta* = 1/2-F*phi*, and phi* = w/c+w.\n\nResult is dynamic like that depicted in figure 2 on page 17. No fraud at low levels of incumbent's naitonal genuine popularity, increasing levels of fraud from S*-e to S*+e levels of popularity, then steady fraud as popularity increases from there.","page":"180-197","title":"Deliver the Vote! Micromotives and Macrobehavior in Electoral Fraud","type":"article-journal","volume":"110"},"uris":["http://www.mendeley.com/documents/?uuid=261eb3ed-8882-47f2-8094-6b7d627e61a3"]}],"mendeley":{"formattedCitation":"(Rundlett &amp; Svolik, 2016)","plainTextFormattedCitation":"(Rundlett &amp; Svolik, 2016)","previouslyFormattedCitation":"(Rundlett &amp; Svolik, 2016)"},"properties":{"noteIndex":0},"schema":"https://github.com/citation-style-language/schema/raw/master/csl-citation.json"}</w:instrText>
      </w:r>
      <w:r w:rsidR="008C28D7">
        <w:rPr>
          <w:bCs/>
        </w:rPr>
        <w:fldChar w:fldCharType="separate"/>
      </w:r>
      <w:r w:rsidR="008C28D7" w:rsidRPr="008C28D7">
        <w:rPr>
          <w:bCs/>
          <w:noProof/>
        </w:rPr>
        <w:t>(Rundlett &amp; Svolik, 2016)</w:t>
      </w:r>
      <w:r w:rsidR="008C28D7">
        <w:rPr>
          <w:bCs/>
        </w:rPr>
        <w:fldChar w:fldCharType="end"/>
      </w:r>
      <w:r w:rsidR="008C28D7">
        <w:rPr>
          <w:bCs/>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801"/>
        <w:gridCol w:w="1020"/>
        <w:gridCol w:w="1020"/>
        <w:gridCol w:w="1035"/>
      </w:tblGrid>
      <w:tr w:rsidR="008D6560" w:rsidRPr="008D6560" w14:paraId="17DB4913" w14:textId="77777777" w:rsidTr="00603C4C">
        <w:trPr>
          <w:tblCellSpacing w:w="15" w:type="dxa"/>
          <w:jc w:val="center"/>
        </w:trPr>
        <w:tc>
          <w:tcPr>
            <w:tcW w:w="0" w:type="auto"/>
            <w:gridSpan w:val="4"/>
            <w:tcBorders>
              <w:bottom w:val="single" w:sz="6" w:space="0" w:color="000000"/>
            </w:tcBorders>
            <w:vAlign w:val="center"/>
            <w:hideMark/>
          </w:tcPr>
          <w:p w14:paraId="6DCACB04" w14:textId="77777777" w:rsidR="008D6560" w:rsidRPr="008D6560" w:rsidRDefault="008D6560" w:rsidP="008D6560">
            <w:pPr>
              <w:spacing w:after="0" w:line="240" w:lineRule="auto"/>
              <w:rPr>
                <w:rFonts w:ascii="Times New Roman" w:eastAsia="Times New Roman" w:hAnsi="Times New Roman" w:cs="Times New Roman"/>
                <w:sz w:val="24"/>
                <w:szCs w:val="24"/>
              </w:rPr>
            </w:pPr>
          </w:p>
        </w:tc>
      </w:tr>
      <w:tr w:rsidR="008D6560" w:rsidRPr="008D6560" w14:paraId="5D767698" w14:textId="77777777" w:rsidTr="00603C4C">
        <w:trPr>
          <w:tblCellSpacing w:w="15" w:type="dxa"/>
          <w:jc w:val="center"/>
        </w:trPr>
        <w:tc>
          <w:tcPr>
            <w:tcW w:w="0" w:type="auto"/>
            <w:vAlign w:val="center"/>
            <w:hideMark/>
          </w:tcPr>
          <w:p w14:paraId="528F11AD"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55A6076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i/>
                <w:iCs/>
                <w:sz w:val="24"/>
                <w:szCs w:val="24"/>
              </w:rPr>
              <w:t>Dependent variable:</w:t>
            </w:r>
          </w:p>
        </w:tc>
      </w:tr>
      <w:tr w:rsidR="008D6560" w:rsidRPr="008D6560" w14:paraId="6F19536E" w14:textId="77777777" w:rsidTr="00603C4C">
        <w:trPr>
          <w:tblCellSpacing w:w="15" w:type="dxa"/>
          <w:jc w:val="center"/>
        </w:trPr>
        <w:tc>
          <w:tcPr>
            <w:tcW w:w="0" w:type="auto"/>
            <w:vAlign w:val="center"/>
            <w:hideMark/>
          </w:tcPr>
          <w:p w14:paraId="24B09B4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2642E35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3BDE017E" w14:textId="77777777" w:rsidTr="00603C4C">
        <w:trPr>
          <w:tblCellSpacing w:w="15" w:type="dxa"/>
          <w:jc w:val="center"/>
        </w:trPr>
        <w:tc>
          <w:tcPr>
            <w:tcW w:w="0" w:type="auto"/>
            <w:vAlign w:val="center"/>
            <w:hideMark/>
          </w:tcPr>
          <w:p w14:paraId="39A28B5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2BC83D22" w14:textId="1A9488E8" w:rsidR="008D6560" w:rsidRPr="008D6560" w:rsidRDefault="008D6560" w:rsidP="008D65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8D6560" w:rsidRPr="008D6560" w14:paraId="513D7875" w14:textId="77777777" w:rsidTr="00603C4C">
        <w:trPr>
          <w:tblCellSpacing w:w="15" w:type="dxa"/>
          <w:jc w:val="center"/>
        </w:trPr>
        <w:tc>
          <w:tcPr>
            <w:tcW w:w="0" w:type="auto"/>
            <w:vAlign w:val="center"/>
            <w:hideMark/>
          </w:tcPr>
          <w:p w14:paraId="4EEC04D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F8232D9" w14:textId="4E0C1220"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w:t>
            </w:r>
            <w:r w:rsidRPr="008D6560">
              <w:rPr>
                <w:rFonts w:ascii="Times New Roman" w:eastAsia="Times New Roman" w:hAnsi="Times New Roman" w:cs="Times New Roman"/>
                <w:sz w:val="24"/>
                <w:szCs w:val="24"/>
              </w:rPr>
              <w:t>1)</w:t>
            </w:r>
          </w:p>
        </w:tc>
        <w:tc>
          <w:tcPr>
            <w:tcW w:w="0" w:type="auto"/>
            <w:vAlign w:val="center"/>
            <w:hideMark/>
          </w:tcPr>
          <w:p w14:paraId="50E59602" w14:textId="402041F9"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w:t>
            </w:r>
            <w:r w:rsidRPr="008D6560">
              <w:rPr>
                <w:rFonts w:ascii="Times New Roman" w:eastAsia="Times New Roman" w:hAnsi="Times New Roman" w:cs="Times New Roman"/>
                <w:sz w:val="24"/>
                <w:szCs w:val="24"/>
              </w:rPr>
              <w:t>2)</w:t>
            </w:r>
          </w:p>
        </w:tc>
        <w:tc>
          <w:tcPr>
            <w:tcW w:w="0" w:type="auto"/>
            <w:vAlign w:val="center"/>
            <w:hideMark/>
          </w:tcPr>
          <w:p w14:paraId="12B8A924" w14:textId="308FB9F6"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w:t>
            </w:r>
            <w:r w:rsidRPr="008D6560">
              <w:rPr>
                <w:rFonts w:ascii="Times New Roman" w:eastAsia="Times New Roman" w:hAnsi="Times New Roman" w:cs="Times New Roman"/>
                <w:sz w:val="24"/>
                <w:szCs w:val="24"/>
              </w:rPr>
              <w:t>3)</w:t>
            </w:r>
          </w:p>
        </w:tc>
      </w:tr>
      <w:tr w:rsidR="008D6560" w:rsidRPr="008D6560" w14:paraId="2D0BD6CD" w14:textId="77777777" w:rsidTr="00603C4C">
        <w:trPr>
          <w:tblCellSpacing w:w="15" w:type="dxa"/>
          <w:jc w:val="center"/>
        </w:trPr>
        <w:tc>
          <w:tcPr>
            <w:tcW w:w="0" w:type="auto"/>
            <w:gridSpan w:val="4"/>
            <w:tcBorders>
              <w:bottom w:val="single" w:sz="6" w:space="0" w:color="000000"/>
            </w:tcBorders>
            <w:vAlign w:val="center"/>
            <w:hideMark/>
          </w:tcPr>
          <w:p w14:paraId="3E430B0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12905D49" w14:textId="77777777" w:rsidTr="00603C4C">
        <w:trPr>
          <w:tblCellSpacing w:w="15" w:type="dxa"/>
          <w:jc w:val="center"/>
        </w:trPr>
        <w:tc>
          <w:tcPr>
            <w:tcW w:w="0" w:type="auto"/>
            <w:vAlign w:val="center"/>
            <w:hideMark/>
          </w:tcPr>
          <w:p w14:paraId="3A3C5196" w14:textId="2EBBC325"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Constitutional reform (sel. and rem.)</w:t>
            </w:r>
          </w:p>
        </w:tc>
        <w:tc>
          <w:tcPr>
            <w:tcW w:w="0" w:type="auto"/>
            <w:vAlign w:val="center"/>
            <w:hideMark/>
          </w:tcPr>
          <w:p w14:paraId="3712BC89"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-0.400</w:t>
            </w:r>
            <w:r w:rsidRPr="008D6560">
              <w:rPr>
                <w:rFonts w:ascii="Times New Roman" w:eastAsia="Times New Roman" w:hAnsi="Times New Roman" w:cs="Times New Roman"/>
                <w:sz w:val="24"/>
                <w:szCs w:val="24"/>
                <w:vertAlign w:val="superscript"/>
              </w:rPr>
              <w:t>***</w:t>
            </w:r>
          </w:p>
        </w:tc>
        <w:tc>
          <w:tcPr>
            <w:tcW w:w="0" w:type="auto"/>
            <w:vAlign w:val="center"/>
            <w:hideMark/>
          </w:tcPr>
          <w:p w14:paraId="64D7B3D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0.390</w:t>
            </w:r>
            <w:r w:rsidRPr="008D6560">
              <w:rPr>
                <w:rFonts w:ascii="Times New Roman" w:eastAsia="Times New Roman" w:hAnsi="Times New Roman" w:cs="Times New Roman"/>
                <w:sz w:val="24"/>
                <w:szCs w:val="24"/>
                <w:vertAlign w:val="superscript"/>
              </w:rPr>
              <w:t>***</w:t>
            </w:r>
          </w:p>
        </w:tc>
        <w:tc>
          <w:tcPr>
            <w:tcW w:w="0" w:type="auto"/>
            <w:vAlign w:val="center"/>
            <w:hideMark/>
          </w:tcPr>
          <w:p w14:paraId="421AA09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-0.428</w:t>
            </w:r>
            <w:r w:rsidRPr="008D6560">
              <w:rPr>
                <w:rFonts w:ascii="Times New Roman" w:eastAsia="Times New Roman" w:hAnsi="Times New Roman" w:cs="Times New Roman"/>
                <w:sz w:val="24"/>
                <w:szCs w:val="24"/>
                <w:vertAlign w:val="superscript"/>
              </w:rPr>
              <w:t>***</w:t>
            </w:r>
          </w:p>
        </w:tc>
      </w:tr>
      <w:tr w:rsidR="008D6560" w:rsidRPr="008D6560" w14:paraId="4E49B6D3" w14:textId="77777777" w:rsidTr="00603C4C">
        <w:trPr>
          <w:tblCellSpacing w:w="15" w:type="dxa"/>
          <w:jc w:val="center"/>
        </w:trPr>
        <w:tc>
          <w:tcPr>
            <w:tcW w:w="0" w:type="auto"/>
            <w:vAlign w:val="center"/>
            <w:hideMark/>
          </w:tcPr>
          <w:p w14:paraId="4757807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E8A2B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(0.119)</w:t>
            </w:r>
          </w:p>
        </w:tc>
        <w:tc>
          <w:tcPr>
            <w:tcW w:w="0" w:type="auto"/>
            <w:vAlign w:val="center"/>
            <w:hideMark/>
          </w:tcPr>
          <w:p w14:paraId="31B5EFA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(0.066)</w:t>
            </w:r>
          </w:p>
        </w:tc>
        <w:tc>
          <w:tcPr>
            <w:tcW w:w="0" w:type="auto"/>
            <w:vAlign w:val="center"/>
            <w:hideMark/>
          </w:tcPr>
          <w:p w14:paraId="2BB8094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(0.095)</w:t>
            </w:r>
          </w:p>
        </w:tc>
      </w:tr>
      <w:tr w:rsidR="008D6560" w:rsidRPr="008D6560" w14:paraId="5F98DD12" w14:textId="77777777" w:rsidTr="00603C4C">
        <w:trPr>
          <w:tblCellSpacing w:w="15" w:type="dxa"/>
          <w:jc w:val="center"/>
        </w:trPr>
        <w:tc>
          <w:tcPr>
            <w:tcW w:w="0" w:type="auto"/>
            <w:vAlign w:val="center"/>
            <w:hideMark/>
          </w:tcPr>
          <w:p w14:paraId="7CF78D0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EB01BE"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35AE9D9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6E02284"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7218FC5F" w14:textId="77777777" w:rsidTr="00603C4C">
        <w:trPr>
          <w:tblCellSpacing w:w="15" w:type="dxa"/>
          <w:jc w:val="center"/>
        </w:trPr>
        <w:tc>
          <w:tcPr>
            <w:tcW w:w="0" w:type="auto"/>
            <w:vAlign w:val="center"/>
            <w:hideMark/>
          </w:tcPr>
          <w:p w14:paraId="0665E172" w14:textId="6AF7872D"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0D868718"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-0.994</w:t>
            </w:r>
            <w:r w:rsidRPr="008D6560">
              <w:rPr>
                <w:rFonts w:ascii="Times New Roman" w:eastAsia="Times New Roman" w:hAnsi="Times New Roman" w:cs="Times New Roman"/>
                <w:sz w:val="24"/>
                <w:szCs w:val="24"/>
                <w:vertAlign w:val="superscript"/>
              </w:rPr>
              <w:t>***</w:t>
            </w:r>
          </w:p>
        </w:tc>
        <w:tc>
          <w:tcPr>
            <w:tcW w:w="0" w:type="auto"/>
            <w:vAlign w:val="center"/>
            <w:hideMark/>
          </w:tcPr>
          <w:p w14:paraId="7CF94B6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CF9F2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5EE676F0" w14:textId="77777777" w:rsidTr="00603C4C">
        <w:trPr>
          <w:tblCellSpacing w:w="15" w:type="dxa"/>
          <w:jc w:val="center"/>
        </w:trPr>
        <w:tc>
          <w:tcPr>
            <w:tcW w:w="0" w:type="auto"/>
            <w:vAlign w:val="center"/>
            <w:hideMark/>
          </w:tcPr>
          <w:p w14:paraId="4396AF9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6DC088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(0.193)</w:t>
            </w:r>
          </w:p>
        </w:tc>
        <w:tc>
          <w:tcPr>
            <w:tcW w:w="0" w:type="auto"/>
            <w:vAlign w:val="center"/>
            <w:hideMark/>
          </w:tcPr>
          <w:p w14:paraId="4241065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9D9192"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012EC473" w14:textId="77777777" w:rsidTr="00603C4C">
        <w:trPr>
          <w:tblCellSpacing w:w="15" w:type="dxa"/>
          <w:jc w:val="center"/>
        </w:trPr>
        <w:tc>
          <w:tcPr>
            <w:tcW w:w="0" w:type="auto"/>
            <w:vAlign w:val="center"/>
            <w:hideMark/>
          </w:tcPr>
          <w:p w14:paraId="4A6DBA6A"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E955D8E"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733303BF"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723BDA3"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51C47B78" w14:textId="77777777" w:rsidTr="00603C4C">
        <w:trPr>
          <w:tblCellSpacing w:w="15" w:type="dxa"/>
          <w:jc w:val="center"/>
        </w:trPr>
        <w:tc>
          <w:tcPr>
            <w:tcW w:w="0" w:type="auto"/>
            <w:vAlign w:val="center"/>
            <w:hideMark/>
          </w:tcPr>
          <w:p w14:paraId="7A332606" w14:textId="1329FE9A"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1746A181" w14:textId="77777777" w:rsidR="008D6560" w:rsidRPr="008D6560" w:rsidRDefault="008D6560" w:rsidP="008D6560">
            <w:pPr>
              <w:spacing w:after="0" w:line="240" w:lineRule="auto"/>
              <w:rPr>
                <w:rFonts w:ascii="Times New Roman" w:eastAsia="Times New Roman" w:hAnsi="Times New Roman" w:cs="Times New Roman"/>
                <w:sz w:val="24"/>
                <w:szCs w:val="24"/>
              </w:rPr>
            </w:pPr>
          </w:p>
        </w:tc>
        <w:tc>
          <w:tcPr>
            <w:tcW w:w="0" w:type="auto"/>
            <w:vAlign w:val="center"/>
            <w:hideMark/>
          </w:tcPr>
          <w:p w14:paraId="0BAE917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-0.236</w:t>
            </w:r>
            <w:r w:rsidRPr="008D6560">
              <w:rPr>
                <w:rFonts w:ascii="Times New Roman" w:eastAsia="Times New Roman" w:hAnsi="Times New Roman" w:cs="Times New Roman"/>
                <w:sz w:val="24"/>
                <w:szCs w:val="24"/>
                <w:vertAlign w:val="superscript"/>
              </w:rPr>
              <w:t>***</w:t>
            </w:r>
          </w:p>
        </w:tc>
        <w:tc>
          <w:tcPr>
            <w:tcW w:w="0" w:type="auto"/>
            <w:vAlign w:val="center"/>
            <w:hideMark/>
          </w:tcPr>
          <w:p w14:paraId="430FD75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3318CDFA" w14:textId="77777777" w:rsidTr="00603C4C">
        <w:trPr>
          <w:tblCellSpacing w:w="15" w:type="dxa"/>
          <w:jc w:val="center"/>
        </w:trPr>
        <w:tc>
          <w:tcPr>
            <w:tcW w:w="0" w:type="auto"/>
            <w:vAlign w:val="center"/>
            <w:hideMark/>
          </w:tcPr>
          <w:p w14:paraId="79C18F2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19D7581"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60B1A17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(0.043)</w:t>
            </w:r>
          </w:p>
        </w:tc>
        <w:tc>
          <w:tcPr>
            <w:tcW w:w="0" w:type="auto"/>
            <w:vAlign w:val="center"/>
            <w:hideMark/>
          </w:tcPr>
          <w:p w14:paraId="198C36A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1619CBC9" w14:textId="77777777" w:rsidTr="00603C4C">
        <w:trPr>
          <w:tblCellSpacing w:w="15" w:type="dxa"/>
          <w:jc w:val="center"/>
        </w:trPr>
        <w:tc>
          <w:tcPr>
            <w:tcW w:w="0" w:type="auto"/>
            <w:vAlign w:val="center"/>
            <w:hideMark/>
          </w:tcPr>
          <w:p w14:paraId="59A2C397"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436548A"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4356266C"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B0CD37A"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4BCE71B0" w14:textId="77777777" w:rsidTr="00603C4C">
        <w:trPr>
          <w:tblCellSpacing w:w="15" w:type="dxa"/>
          <w:jc w:val="center"/>
        </w:trPr>
        <w:tc>
          <w:tcPr>
            <w:tcW w:w="0" w:type="auto"/>
            <w:vAlign w:val="center"/>
            <w:hideMark/>
          </w:tcPr>
          <w:p w14:paraId="76AB9709" w14:textId="66393C44"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2FCE3D3D" w14:textId="77777777" w:rsidR="008D6560" w:rsidRPr="008D6560" w:rsidRDefault="008D6560" w:rsidP="008D6560">
            <w:pPr>
              <w:spacing w:after="0" w:line="240" w:lineRule="auto"/>
              <w:rPr>
                <w:rFonts w:ascii="Times New Roman" w:eastAsia="Times New Roman" w:hAnsi="Times New Roman" w:cs="Times New Roman"/>
                <w:sz w:val="24"/>
                <w:szCs w:val="24"/>
              </w:rPr>
            </w:pPr>
          </w:p>
        </w:tc>
        <w:tc>
          <w:tcPr>
            <w:tcW w:w="0" w:type="auto"/>
            <w:vAlign w:val="center"/>
            <w:hideMark/>
          </w:tcPr>
          <w:p w14:paraId="16102880"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EE7A1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0.565</w:t>
            </w:r>
            <w:r w:rsidRPr="008D6560">
              <w:rPr>
                <w:rFonts w:ascii="Times New Roman" w:eastAsia="Times New Roman" w:hAnsi="Times New Roman" w:cs="Times New Roman"/>
                <w:sz w:val="24"/>
                <w:szCs w:val="24"/>
                <w:vertAlign w:val="superscript"/>
              </w:rPr>
              <w:t>**</w:t>
            </w:r>
          </w:p>
        </w:tc>
      </w:tr>
      <w:tr w:rsidR="008D6560" w:rsidRPr="008D6560" w14:paraId="0285E2DF" w14:textId="77777777" w:rsidTr="00603C4C">
        <w:trPr>
          <w:tblCellSpacing w:w="15" w:type="dxa"/>
          <w:jc w:val="center"/>
        </w:trPr>
        <w:tc>
          <w:tcPr>
            <w:tcW w:w="0" w:type="auto"/>
            <w:vAlign w:val="center"/>
            <w:hideMark/>
          </w:tcPr>
          <w:p w14:paraId="49EC42A8"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C5F915"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50F14A22"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3B5DA5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(0.228)</w:t>
            </w:r>
          </w:p>
        </w:tc>
      </w:tr>
      <w:tr w:rsidR="008D6560" w:rsidRPr="008D6560" w14:paraId="09881A35" w14:textId="77777777" w:rsidTr="00603C4C">
        <w:trPr>
          <w:tblCellSpacing w:w="15" w:type="dxa"/>
          <w:jc w:val="center"/>
        </w:trPr>
        <w:tc>
          <w:tcPr>
            <w:tcW w:w="0" w:type="auto"/>
            <w:vAlign w:val="center"/>
            <w:hideMark/>
          </w:tcPr>
          <w:p w14:paraId="655D3F6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555930"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764B54F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0748F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557C3FC0" w14:textId="77777777" w:rsidTr="00603C4C">
        <w:trPr>
          <w:tblCellSpacing w:w="15" w:type="dxa"/>
          <w:jc w:val="center"/>
        </w:trPr>
        <w:tc>
          <w:tcPr>
            <w:tcW w:w="0" w:type="auto"/>
            <w:vAlign w:val="center"/>
            <w:hideMark/>
          </w:tcPr>
          <w:p w14:paraId="4562263D" w14:textId="2677A153"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6161DAD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0.274</w:t>
            </w:r>
            <w:r w:rsidRPr="008D6560">
              <w:rPr>
                <w:rFonts w:ascii="Times New Roman" w:eastAsia="Times New Roman" w:hAnsi="Times New Roman" w:cs="Times New Roman"/>
                <w:sz w:val="24"/>
                <w:szCs w:val="24"/>
                <w:vertAlign w:val="superscript"/>
              </w:rPr>
              <w:t>***</w:t>
            </w:r>
          </w:p>
        </w:tc>
        <w:tc>
          <w:tcPr>
            <w:tcW w:w="0" w:type="auto"/>
            <w:vAlign w:val="center"/>
            <w:hideMark/>
          </w:tcPr>
          <w:p w14:paraId="02151412"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-0.083</w:t>
            </w:r>
          </w:p>
        </w:tc>
        <w:tc>
          <w:tcPr>
            <w:tcW w:w="0" w:type="auto"/>
            <w:vAlign w:val="center"/>
            <w:hideMark/>
          </w:tcPr>
          <w:p w14:paraId="7DAF9F39"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0.211</w:t>
            </w:r>
            <w:r w:rsidRPr="008D6560">
              <w:rPr>
                <w:rFonts w:ascii="Times New Roman" w:eastAsia="Times New Roman" w:hAnsi="Times New Roman" w:cs="Times New Roman"/>
                <w:sz w:val="24"/>
                <w:szCs w:val="24"/>
                <w:vertAlign w:val="superscript"/>
              </w:rPr>
              <w:t>**</w:t>
            </w:r>
          </w:p>
        </w:tc>
      </w:tr>
      <w:tr w:rsidR="008D6560" w:rsidRPr="008D6560" w14:paraId="6E08F595" w14:textId="77777777" w:rsidTr="00603C4C">
        <w:trPr>
          <w:tblCellSpacing w:w="15" w:type="dxa"/>
          <w:jc w:val="center"/>
        </w:trPr>
        <w:tc>
          <w:tcPr>
            <w:tcW w:w="0" w:type="auto"/>
            <w:vAlign w:val="center"/>
            <w:hideMark/>
          </w:tcPr>
          <w:p w14:paraId="1AA684D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142E8A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(0.097)</w:t>
            </w:r>
          </w:p>
        </w:tc>
        <w:tc>
          <w:tcPr>
            <w:tcW w:w="0" w:type="auto"/>
            <w:vAlign w:val="center"/>
            <w:hideMark/>
          </w:tcPr>
          <w:p w14:paraId="7EE3F92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(0.097)</w:t>
            </w:r>
          </w:p>
        </w:tc>
        <w:tc>
          <w:tcPr>
            <w:tcW w:w="0" w:type="auto"/>
            <w:vAlign w:val="center"/>
            <w:hideMark/>
          </w:tcPr>
          <w:p w14:paraId="0ADA26A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(0.095)</w:t>
            </w:r>
          </w:p>
        </w:tc>
      </w:tr>
      <w:tr w:rsidR="008D6560" w:rsidRPr="008D6560" w14:paraId="03975669" w14:textId="77777777" w:rsidTr="00603C4C">
        <w:trPr>
          <w:tblCellSpacing w:w="15" w:type="dxa"/>
          <w:jc w:val="center"/>
        </w:trPr>
        <w:tc>
          <w:tcPr>
            <w:tcW w:w="0" w:type="auto"/>
            <w:vAlign w:val="center"/>
            <w:hideMark/>
          </w:tcPr>
          <w:p w14:paraId="68C2421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F6DB0EF"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2E29BF74"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2A29E1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764E7CE7" w14:textId="77777777" w:rsidTr="00603C4C">
        <w:trPr>
          <w:tblCellSpacing w:w="15" w:type="dxa"/>
          <w:jc w:val="center"/>
        </w:trPr>
        <w:tc>
          <w:tcPr>
            <w:tcW w:w="0" w:type="auto"/>
            <w:vAlign w:val="center"/>
            <w:hideMark/>
          </w:tcPr>
          <w:p w14:paraId="5FDAB842" w14:textId="56DAE8C6"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Proportional representation</w:t>
            </w:r>
          </w:p>
        </w:tc>
        <w:tc>
          <w:tcPr>
            <w:tcW w:w="0" w:type="auto"/>
            <w:vAlign w:val="center"/>
            <w:hideMark/>
          </w:tcPr>
          <w:p w14:paraId="64DBAC1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0.142</w:t>
            </w:r>
          </w:p>
        </w:tc>
        <w:tc>
          <w:tcPr>
            <w:tcW w:w="0" w:type="auto"/>
            <w:vAlign w:val="center"/>
            <w:hideMark/>
          </w:tcPr>
          <w:p w14:paraId="5A64FE3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-0.143</w:t>
            </w:r>
          </w:p>
        </w:tc>
        <w:tc>
          <w:tcPr>
            <w:tcW w:w="0" w:type="auto"/>
            <w:vAlign w:val="center"/>
            <w:hideMark/>
          </w:tcPr>
          <w:p w14:paraId="6F78547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0.140</w:t>
            </w:r>
          </w:p>
        </w:tc>
      </w:tr>
      <w:tr w:rsidR="008D6560" w:rsidRPr="008D6560" w14:paraId="54E91664" w14:textId="77777777" w:rsidTr="00603C4C">
        <w:trPr>
          <w:tblCellSpacing w:w="15" w:type="dxa"/>
          <w:jc w:val="center"/>
        </w:trPr>
        <w:tc>
          <w:tcPr>
            <w:tcW w:w="0" w:type="auto"/>
            <w:vAlign w:val="center"/>
            <w:hideMark/>
          </w:tcPr>
          <w:p w14:paraId="3C1A91F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25FA2A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(0.130)</w:t>
            </w:r>
          </w:p>
        </w:tc>
        <w:tc>
          <w:tcPr>
            <w:tcW w:w="0" w:type="auto"/>
            <w:vAlign w:val="center"/>
            <w:hideMark/>
          </w:tcPr>
          <w:p w14:paraId="09EFB14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(0.120)</w:t>
            </w:r>
          </w:p>
        </w:tc>
        <w:tc>
          <w:tcPr>
            <w:tcW w:w="0" w:type="auto"/>
            <w:vAlign w:val="center"/>
            <w:hideMark/>
          </w:tcPr>
          <w:p w14:paraId="4B714EC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(0.123)</w:t>
            </w:r>
          </w:p>
        </w:tc>
      </w:tr>
      <w:tr w:rsidR="008D6560" w:rsidRPr="008D6560" w14:paraId="27A08288" w14:textId="77777777" w:rsidTr="00603C4C">
        <w:trPr>
          <w:tblCellSpacing w:w="15" w:type="dxa"/>
          <w:jc w:val="center"/>
        </w:trPr>
        <w:tc>
          <w:tcPr>
            <w:tcW w:w="0" w:type="auto"/>
            <w:vAlign w:val="center"/>
            <w:hideMark/>
          </w:tcPr>
          <w:p w14:paraId="0D0CE73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30E6672"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1A7CF1D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6578BF1"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108F162C" w14:textId="77777777" w:rsidTr="00603C4C">
        <w:trPr>
          <w:tblCellSpacing w:w="15" w:type="dxa"/>
          <w:jc w:val="center"/>
        </w:trPr>
        <w:tc>
          <w:tcPr>
            <w:tcW w:w="0" w:type="auto"/>
            <w:vAlign w:val="center"/>
            <w:hideMark/>
          </w:tcPr>
          <w:p w14:paraId="53BC570C" w14:textId="340967A2"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7B6457A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0.032</w:t>
            </w:r>
          </w:p>
        </w:tc>
        <w:tc>
          <w:tcPr>
            <w:tcW w:w="0" w:type="auto"/>
            <w:vAlign w:val="center"/>
            <w:hideMark/>
          </w:tcPr>
          <w:p w14:paraId="53846C6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-0.325</w:t>
            </w:r>
            <w:r w:rsidRPr="008D6560">
              <w:rPr>
                <w:rFonts w:ascii="Times New Roman" w:eastAsia="Times New Roman" w:hAnsi="Times New Roman" w:cs="Times New Roman"/>
                <w:sz w:val="24"/>
                <w:szCs w:val="24"/>
                <w:vertAlign w:val="superscript"/>
              </w:rPr>
              <w:t>**</w:t>
            </w:r>
          </w:p>
        </w:tc>
        <w:tc>
          <w:tcPr>
            <w:tcW w:w="0" w:type="auto"/>
            <w:vAlign w:val="center"/>
            <w:hideMark/>
          </w:tcPr>
          <w:p w14:paraId="1A3F7C4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0.424</w:t>
            </w:r>
            <w:r w:rsidRPr="008D6560">
              <w:rPr>
                <w:rFonts w:ascii="Times New Roman" w:eastAsia="Times New Roman" w:hAnsi="Times New Roman" w:cs="Times New Roman"/>
                <w:sz w:val="24"/>
                <w:szCs w:val="24"/>
                <w:vertAlign w:val="superscript"/>
              </w:rPr>
              <w:t>***</w:t>
            </w:r>
          </w:p>
        </w:tc>
      </w:tr>
      <w:tr w:rsidR="008D6560" w:rsidRPr="008D6560" w14:paraId="79DC994D" w14:textId="77777777" w:rsidTr="00603C4C">
        <w:trPr>
          <w:tblCellSpacing w:w="15" w:type="dxa"/>
          <w:jc w:val="center"/>
        </w:trPr>
        <w:tc>
          <w:tcPr>
            <w:tcW w:w="0" w:type="auto"/>
            <w:vAlign w:val="center"/>
            <w:hideMark/>
          </w:tcPr>
          <w:p w14:paraId="5C5244D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B26CD8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(0.149)</w:t>
            </w:r>
          </w:p>
        </w:tc>
        <w:tc>
          <w:tcPr>
            <w:tcW w:w="0" w:type="auto"/>
            <w:vAlign w:val="center"/>
            <w:hideMark/>
          </w:tcPr>
          <w:p w14:paraId="7AA8B34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(0.158)</w:t>
            </w:r>
          </w:p>
        </w:tc>
        <w:tc>
          <w:tcPr>
            <w:tcW w:w="0" w:type="auto"/>
            <w:vAlign w:val="center"/>
            <w:hideMark/>
          </w:tcPr>
          <w:p w14:paraId="34F36E5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(0.144)</w:t>
            </w:r>
          </w:p>
        </w:tc>
      </w:tr>
      <w:tr w:rsidR="008D6560" w:rsidRPr="008D6560" w14:paraId="0CA5E40A" w14:textId="77777777" w:rsidTr="00603C4C">
        <w:trPr>
          <w:tblCellSpacing w:w="15" w:type="dxa"/>
          <w:jc w:val="center"/>
        </w:trPr>
        <w:tc>
          <w:tcPr>
            <w:tcW w:w="0" w:type="auto"/>
            <w:vAlign w:val="center"/>
            <w:hideMark/>
          </w:tcPr>
          <w:p w14:paraId="1EF22AC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B605F20"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4B2E1D00"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1B62B0"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3157DEEF" w14:textId="77777777" w:rsidTr="00603C4C">
        <w:trPr>
          <w:tblCellSpacing w:w="15" w:type="dxa"/>
          <w:jc w:val="center"/>
        </w:trPr>
        <w:tc>
          <w:tcPr>
            <w:tcW w:w="0" w:type="auto"/>
            <w:vAlign w:val="center"/>
            <w:hideMark/>
          </w:tcPr>
          <w:p w14:paraId="532A0EE6" w14:textId="244E4EBC"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w:t>
            </w:r>
          </w:p>
        </w:tc>
        <w:tc>
          <w:tcPr>
            <w:tcW w:w="0" w:type="auto"/>
            <w:vAlign w:val="center"/>
            <w:hideMark/>
          </w:tcPr>
          <w:p w14:paraId="0F8A816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-0.547</w:t>
            </w:r>
            <w:r w:rsidRPr="008D6560">
              <w:rPr>
                <w:rFonts w:ascii="Times New Roman" w:eastAsia="Times New Roman" w:hAnsi="Times New Roman" w:cs="Times New Roman"/>
                <w:sz w:val="24"/>
                <w:szCs w:val="24"/>
                <w:vertAlign w:val="superscript"/>
              </w:rPr>
              <w:t>***</w:t>
            </w:r>
          </w:p>
        </w:tc>
        <w:tc>
          <w:tcPr>
            <w:tcW w:w="0" w:type="auto"/>
            <w:vAlign w:val="center"/>
            <w:hideMark/>
          </w:tcPr>
          <w:p w14:paraId="4F92D27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-0.325</w:t>
            </w:r>
            <w:r w:rsidRPr="008D6560">
              <w:rPr>
                <w:rFonts w:ascii="Times New Roman" w:eastAsia="Times New Roman" w:hAnsi="Times New Roman" w:cs="Times New Roman"/>
                <w:sz w:val="24"/>
                <w:szCs w:val="24"/>
                <w:vertAlign w:val="superscript"/>
              </w:rPr>
              <w:t>**</w:t>
            </w:r>
          </w:p>
        </w:tc>
        <w:tc>
          <w:tcPr>
            <w:tcW w:w="0" w:type="auto"/>
            <w:vAlign w:val="center"/>
            <w:hideMark/>
          </w:tcPr>
          <w:p w14:paraId="4EA1D43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-0.678</w:t>
            </w:r>
            <w:r w:rsidRPr="008D6560">
              <w:rPr>
                <w:rFonts w:ascii="Times New Roman" w:eastAsia="Times New Roman" w:hAnsi="Times New Roman" w:cs="Times New Roman"/>
                <w:sz w:val="24"/>
                <w:szCs w:val="24"/>
                <w:vertAlign w:val="superscript"/>
              </w:rPr>
              <w:t>***</w:t>
            </w:r>
          </w:p>
        </w:tc>
      </w:tr>
      <w:tr w:rsidR="008D6560" w:rsidRPr="008D6560" w14:paraId="2E5B7ECB" w14:textId="77777777" w:rsidTr="00603C4C">
        <w:trPr>
          <w:tblCellSpacing w:w="15" w:type="dxa"/>
          <w:jc w:val="center"/>
        </w:trPr>
        <w:tc>
          <w:tcPr>
            <w:tcW w:w="0" w:type="auto"/>
            <w:vAlign w:val="center"/>
            <w:hideMark/>
          </w:tcPr>
          <w:p w14:paraId="1310483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2AE8A0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(0.140)</w:t>
            </w:r>
          </w:p>
        </w:tc>
        <w:tc>
          <w:tcPr>
            <w:tcW w:w="0" w:type="auto"/>
            <w:vAlign w:val="center"/>
            <w:hideMark/>
          </w:tcPr>
          <w:p w14:paraId="2CF2A6B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(0.136)</w:t>
            </w:r>
          </w:p>
        </w:tc>
        <w:tc>
          <w:tcPr>
            <w:tcW w:w="0" w:type="auto"/>
            <w:vAlign w:val="center"/>
            <w:hideMark/>
          </w:tcPr>
          <w:p w14:paraId="73F2380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(0.126)</w:t>
            </w:r>
          </w:p>
        </w:tc>
      </w:tr>
      <w:tr w:rsidR="008D6560" w:rsidRPr="008D6560" w14:paraId="370514B3" w14:textId="77777777" w:rsidTr="00603C4C">
        <w:trPr>
          <w:tblCellSpacing w:w="15" w:type="dxa"/>
          <w:jc w:val="center"/>
        </w:trPr>
        <w:tc>
          <w:tcPr>
            <w:tcW w:w="0" w:type="auto"/>
            <w:vAlign w:val="center"/>
            <w:hideMark/>
          </w:tcPr>
          <w:p w14:paraId="071BF21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623F722"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3CCCC0D3"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60E2098"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43B77B47" w14:textId="77777777" w:rsidTr="00603C4C">
        <w:trPr>
          <w:tblCellSpacing w:w="15" w:type="dxa"/>
          <w:jc w:val="center"/>
        </w:trPr>
        <w:tc>
          <w:tcPr>
            <w:tcW w:w="0" w:type="auto"/>
            <w:vAlign w:val="center"/>
            <w:hideMark/>
          </w:tcPr>
          <w:p w14:paraId="58F7FAAE" w14:textId="128CC0C9"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observers</w:t>
            </w:r>
          </w:p>
        </w:tc>
        <w:tc>
          <w:tcPr>
            <w:tcW w:w="0" w:type="auto"/>
            <w:vAlign w:val="center"/>
            <w:hideMark/>
          </w:tcPr>
          <w:p w14:paraId="3C58D56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-0.103</w:t>
            </w:r>
          </w:p>
        </w:tc>
        <w:tc>
          <w:tcPr>
            <w:tcW w:w="0" w:type="auto"/>
            <w:vAlign w:val="center"/>
            <w:hideMark/>
          </w:tcPr>
          <w:p w14:paraId="36FEC0D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0.091</w:t>
            </w:r>
          </w:p>
        </w:tc>
        <w:tc>
          <w:tcPr>
            <w:tcW w:w="0" w:type="auto"/>
            <w:vAlign w:val="center"/>
            <w:hideMark/>
          </w:tcPr>
          <w:p w14:paraId="66396A7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-0.011</w:t>
            </w:r>
          </w:p>
        </w:tc>
      </w:tr>
      <w:tr w:rsidR="008D6560" w:rsidRPr="008D6560" w14:paraId="1DB6635B" w14:textId="77777777" w:rsidTr="00603C4C">
        <w:trPr>
          <w:tblCellSpacing w:w="15" w:type="dxa"/>
          <w:jc w:val="center"/>
        </w:trPr>
        <w:tc>
          <w:tcPr>
            <w:tcW w:w="0" w:type="auto"/>
            <w:vAlign w:val="center"/>
            <w:hideMark/>
          </w:tcPr>
          <w:p w14:paraId="7101374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6B24228"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(0.104)</w:t>
            </w:r>
          </w:p>
        </w:tc>
        <w:tc>
          <w:tcPr>
            <w:tcW w:w="0" w:type="auto"/>
            <w:vAlign w:val="center"/>
            <w:hideMark/>
          </w:tcPr>
          <w:p w14:paraId="0FA0EE8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(0.093)</w:t>
            </w:r>
          </w:p>
        </w:tc>
        <w:tc>
          <w:tcPr>
            <w:tcW w:w="0" w:type="auto"/>
            <w:vAlign w:val="center"/>
            <w:hideMark/>
          </w:tcPr>
          <w:p w14:paraId="2BEC278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(0.097)</w:t>
            </w:r>
          </w:p>
        </w:tc>
      </w:tr>
      <w:tr w:rsidR="008D6560" w:rsidRPr="008D6560" w14:paraId="56D9252D" w14:textId="77777777" w:rsidTr="00603C4C">
        <w:trPr>
          <w:tblCellSpacing w:w="15" w:type="dxa"/>
          <w:jc w:val="center"/>
        </w:trPr>
        <w:tc>
          <w:tcPr>
            <w:tcW w:w="0" w:type="auto"/>
            <w:vAlign w:val="center"/>
            <w:hideMark/>
          </w:tcPr>
          <w:p w14:paraId="790E5BB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6E09A00"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6180BFD9"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34CDD79"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0921EB17" w14:textId="77777777" w:rsidTr="00603C4C">
        <w:trPr>
          <w:tblCellSpacing w:w="15" w:type="dxa"/>
          <w:jc w:val="center"/>
        </w:trPr>
        <w:tc>
          <w:tcPr>
            <w:tcW w:w="0" w:type="auto"/>
            <w:vAlign w:val="center"/>
            <w:hideMark/>
          </w:tcPr>
          <w:p w14:paraId="63740E5B" w14:textId="12CBB965"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Negative judicial reform</w:t>
            </w:r>
          </w:p>
        </w:tc>
        <w:tc>
          <w:tcPr>
            <w:tcW w:w="0" w:type="auto"/>
            <w:vAlign w:val="center"/>
            <w:hideMark/>
          </w:tcPr>
          <w:p w14:paraId="76579F2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-0.353</w:t>
            </w:r>
            <w:r w:rsidRPr="008D6560">
              <w:rPr>
                <w:rFonts w:ascii="Times New Roman" w:eastAsia="Times New Roman" w:hAnsi="Times New Roman" w:cs="Times New Roman"/>
                <w:sz w:val="24"/>
                <w:szCs w:val="24"/>
                <w:vertAlign w:val="superscript"/>
              </w:rPr>
              <w:t>***</w:t>
            </w:r>
          </w:p>
        </w:tc>
        <w:tc>
          <w:tcPr>
            <w:tcW w:w="0" w:type="auto"/>
            <w:vAlign w:val="center"/>
            <w:hideMark/>
          </w:tcPr>
          <w:p w14:paraId="1A82BE0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-0.517</w:t>
            </w:r>
            <w:r w:rsidRPr="008D6560">
              <w:rPr>
                <w:rFonts w:ascii="Times New Roman" w:eastAsia="Times New Roman" w:hAnsi="Times New Roman" w:cs="Times New Roman"/>
                <w:sz w:val="24"/>
                <w:szCs w:val="24"/>
                <w:vertAlign w:val="superscript"/>
              </w:rPr>
              <w:t>***</w:t>
            </w:r>
          </w:p>
        </w:tc>
        <w:tc>
          <w:tcPr>
            <w:tcW w:w="0" w:type="auto"/>
            <w:vAlign w:val="center"/>
            <w:hideMark/>
          </w:tcPr>
          <w:p w14:paraId="24C087A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-0.421</w:t>
            </w:r>
            <w:r w:rsidRPr="008D6560">
              <w:rPr>
                <w:rFonts w:ascii="Times New Roman" w:eastAsia="Times New Roman" w:hAnsi="Times New Roman" w:cs="Times New Roman"/>
                <w:sz w:val="24"/>
                <w:szCs w:val="24"/>
                <w:vertAlign w:val="superscript"/>
              </w:rPr>
              <w:t>***</w:t>
            </w:r>
          </w:p>
        </w:tc>
      </w:tr>
      <w:tr w:rsidR="008D6560" w:rsidRPr="008D6560" w14:paraId="3CB2EE3A" w14:textId="77777777" w:rsidTr="00603C4C">
        <w:trPr>
          <w:tblCellSpacing w:w="15" w:type="dxa"/>
          <w:jc w:val="center"/>
        </w:trPr>
        <w:tc>
          <w:tcPr>
            <w:tcW w:w="0" w:type="auto"/>
            <w:vAlign w:val="center"/>
            <w:hideMark/>
          </w:tcPr>
          <w:p w14:paraId="754492C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2BF58F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(0.115)</w:t>
            </w:r>
          </w:p>
        </w:tc>
        <w:tc>
          <w:tcPr>
            <w:tcW w:w="0" w:type="auto"/>
            <w:vAlign w:val="center"/>
            <w:hideMark/>
          </w:tcPr>
          <w:p w14:paraId="61C608C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(0.114)</w:t>
            </w:r>
          </w:p>
        </w:tc>
        <w:tc>
          <w:tcPr>
            <w:tcW w:w="0" w:type="auto"/>
            <w:vAlign w:val="center"/>
            <w:hideMark/>
          </w:tcPr>
          <w:p w14:paraId="054B817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(0.109)</w:t>
            </w:r>
          </w:p>
        </w:tc>
      </w:tr>
      <w:tr w:rsidR="008D6560" w:rsidRPr="008D6560" w14:paraId="6F10F8D8" w14:textId="77777777" w:rsidTr="00603C4C">
        <w:trPr>
          <w:tblCellSpacing w:w="15" w:type="dxa"/>
          <w:jc w:val="center"/>
        </w:trPr>
        <w:tc>
          <w:tcPr>
            <w:tcW w:w="0" w:type="auto"/>
            <w:vAlign w:val="center"/>
            <w:hideMark/>
          </w:tcPr>
          <w:p w14:paraId="3769F6C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2DADC6"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2E707194"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C1FCE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4604648A" w14:textId="77777777" w:rsidTr="00603C4C">
        <w:trPr>
          <w:tblCellSpacing w:w="15" w:type="dxa"/>
          <w:jc w:val="center"/>
        </w:trPr>
        <w:tc>
          <w:tcPr>
            <w:tcW w:w="0" w:type="auto"/>
            <w:vAlign w:val="center"/>
            <w:hideMark/>
          </w:tcPr>
          <w:p w14:paraId="7927741F" w14:textId="45131297"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w:t>
            </w:r>
          </w:p>
        </w:tc>
        <w:tc>
          <w:tcPr>
            <w:tcW w:w="0" w:type="auto"/>
            <w:vAlign w:val="center"/>
            <w:hideMark/>
          </w:tcPr>
          <w:p w14:paraId="799EBAA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-0.252</w:t>
            </w:r>
            <w:r w:rsidRPr="008D6560">
              <w:rPr>
                <w:rFonts w:ascii="Times New Roman" w:eastAsia="Times New Roman" w:hAnsi="Times New Roman" w:cs="Times New Roman"/>
                <w:sz w:val="24"/>
                <w:szCs w:val="24"/>
                <w:vertAlign w:val="superscript"/>
              </w:rPr>
              <w:t>***</w:t>
            </w:r>
          </w:p>
        </w:tc>
        <w:tc>
          <w:tcPr>
            <w:tcW w:w="0" w:type="auto"/>
            <w:vAlign w:val="center"/>
            <w:hideMark/>
          </w:tcPr>
          <w:p w14:paraId="596A859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-0.472</w:t>
            </w:r>
            <w:r w:rsidRPr="008D6560">
              <w:rPr>
                <w:rFonts w:ascii="Times New Roman" w:eastAsia="Times New Roman" w:hAnsi="Times New Roman" w:cs="Times New Roman"/>
                <w:sz w:val="24"/>
                <w:szCs w:val="24"/>
                <w:vertAlign w:val="superscript"/>
              </w:rPr>
              <w:t>***</w:t>
            </w:r>
          </w:p>
        </w:tc>
        <w:tc>
          <w:tcPr>
            <w:tcW w:w="0" w:type="auto"/>
            <w:vAlign w:val="center"/>
            <w:hideMark/>
          </w:tcPr>
          <w:p w14:paraId="66938FE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-0.437</w:t>
            </w:r>
            <w:r w:rsidRPr="008D6560">
              <w:rPr>
                <w:rFonts w:ascii="Times New Roman" w:eastAsia="Times New Roman" w:hAnsi="Times New Roman" w:cs="Times New Roman"/>
                <w:sz w:val="24"/>
                <w:szCs w:val="24"/>
                <w:vertAlign w:val="superscript"/>
              </w:rPr>
              <w:t>***</w:t>
            </w:r>
          </w:p>
        </w:tc>
      </w:tr>
      <w:tr w:rsidR="008D6560" w:rsidRPr="008D6560" w14:paraId="468D915F" w14:textId="77777777" w:rsidTr="00603C4C">
        <w:trPr>
          <w:tblCellSpacing w:w="15" w:type="dxa"/>
          <w:jc w:val="center"/>
        </w:trPr>
        <w:tc>
          <w:tcPr>
            <w:tcW w:w="0" w:type="auto"/>
            <w:vAlign w:val="center"/>
            <w:hideMark/>
          </w:tcPr>
          <w:p w14:paraId="3191D0E2"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207444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(0.065)</w:t>
            </w:r>
          </w:p>
        </w:tc>
        <w:tc>
          <w:tcPr>
            <w:tcW w:w="0" w:type="auto"/>
            <w:vAlign w:val="center"/>
            <w:hideMark/>
          </w:tcPr>
          <w:p w14:paraId="2BD2E09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(0.058)</w:t>
            </w:r>
          </w:p>
        </w:tc>
        <w:tc>
          <w:tcPr>
            <w:tcW w:w="0" w:type="auto"/>
            <w:vAlign w:val="center"/>
            <w:hideMark/>
          </w:tcPr>
          <w:p w14:paraId="53FDB17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(0.059)</w:t>
            </w:r>
          </w:p>
        </w:tc>
      </w:tr>
      <w:tr w:rsidR="008D6560" w:rsidRPr="008D6560" w14:paraId="21535EE6" w14:textId="77777777" w:rsidTr="00603C4C">
        <w:trPr>
          <w:tblCellSpacing w:w="15" w:type="dxa"/>
          <w:jc w:val="center"/>
        </w:trPr>
        <w:tc>
          <w:tcPr>
            <w:tcW w:w="0" w:type="auto"/>
            <w:vAlign w:val="center"/>
            <w:hideMark/>
          </w:tcPr>
          <w:p w14:paraId="400EC85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229BCB5"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6639173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3C59F2"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0E35AB7A" w14:textId="77777777" w:rsidTr="00603C4C">
        <w:trPr>
          <w:tblCellSpacing w:w="15" w:type="dxa"/>
          <w:jc w:val="center"/>
        </w:trPr>
        <w:tc>
          <w:tcPr>
            <w:tcW w:w="0" w:type="auto"/>
            <w:vAlign w:val="center"/>
            <w:hideMark/>
          </w:tcPr>
          <w:p w14:paraId="166C6A0F" w14:textId="230A0457"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582D8662"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-0.105</w:t>
            </w:r>
          </w:p>
        </w:tc>
        <w:tc>
          <w:tcPr>
            <w:tcW w:w="0" w:type="auto"/>
            <w:vAlign w:val="center"/>
            <w:hideMark/>
          </w:tcPr>
          <w:p w14:paraId="65893BA2"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-0.263</w:t>
            </w:r>
            <w:r w:rsidRPr="008D6560">
              <w:rPr>
                <w:rFonts w:ascii="Times New Roman" w:eastAsia="Times New Roman" w:hAnsi="Times New Roman" w:cs="Times New Roman"/>
                <w:sz w:val="24"/>
                <w:szCs w:val="24"/>
                <w:vertAlign w:val="superscript"/>
              </w:rPr>
              <w:t>***</w:t>
            </w:r>
          </w:p>
        </w:tc>
        <w:tc>
          <w:tcPr>
            <w:tcW w:w="0" w:type="auto"/>
            <w:vAlign w:val="center"/>
            <w:hideMark/>
          </w:tcPr>
          <w:p w14:paraId="5CC1B47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0.081</w:t>
            </w:r>
          </w:p>
        </w:tc>
      </w:tr>
      <w:tr w:rsidR="008D6560" w:rsidRPr="008D6560" w14:paraId="43412C1C" w14:textId="77777777" w:rsidTr="00603C4C">
        <w:trPr>
          <w:tblCellSpacing w:w="15" w:type="dxa"/>
          <w:jc w:val="center"/>
        </w:trPr>
        <w:tc>
          <w:tcPr>
            <w:tcW w:w="0" w:type="auto"/>
            <w:vAlign w:val="center"/>
            <w:hideMark/>
          </w:tcPr>
          <w:p w14:paraId="3C00242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C78259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(0.071)</w:t>
            </w:r>
          </w:p>
        </w:tc>
        <w:tc>
          <w:tcPr>
            <w:tcW w:w="0" w:type="auto"/>
            <w:vAlign w:val="center"/>
            <w:hideMark/>
          </w:tcPr>
          <w:p w14:paraId="5847E76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(0.080)</w:t>
            </w:r>
          </w:p>
        </w:tc>
        <w:tc>
          <w:tcPr>
            <w:tcW w:w="0" w:type="auto"/>
            <w:vAlign w:val="center"/>
            <w:hideMark/>
          </w:tcPr>
          <w:p w14:paraId="59844B1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(0.066)</w:t>
            </w:r>
          </w:p>
        </w:tc>
      </w:tr>
      <w:tr w:rsidR="008D6560" w:rsidRPr="008D6560" w14:paraId="2E54E206" w14:textId="77777777" w:rsidTr="00603C4C">
        <w:trPr>
          <w:tblCellSpacing w:w="15" w:type="dxa"/>
          <w:jc w:val="center"/>
        </w:trPr>
        <w:tc>
          <w:tcPr>
            <w:tcW w:w="0" w:type="auto"/>
            <w:vAlign w:val="center"/>
            <w:hideMark/>
          </w:tcPr>
          <w:p w14:paraId="364612F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951D9E1"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1420724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CC7943"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3BCDA38D" w14:textId="77777777" w:rsidTr="00603C4C">
        <w:trPr>
          <w:tblCellSpacing w:w="15" w:type="dxa"/>
          <w:jc w:val="center"/>
        </w:trPr>
        <w:tc>
          <w:tcPr>
            <w:tcW w:w="0" w:type="auto"/>
            <w:vAlign w:val="center"/>
            <w:hideMark/>
          </w:tcPr>
          <w:p w14:paraId="096FBC20" w14:textId="4721D02E"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Constitutional reform (sel. and rem.</w:t>
            </w:r>
            <w:proofErr w:type="gramStart"/>
            <w:r>
              <w:rPr>
                <w:rFonts w:ascii="Times New Roman" w:eastAsia="Times New Roman" w:hAnsi="Times New Roman" w:cs="Times New Roman"/>
                <w:sz w:val="24"/>
                <w:szCs w:val="24"/>
              </w:rPr>
              <w:t>)</w:t>
            </w:r>
            <w:r w:rsidRPr="00CF53CE">
              <w:rPr>
                <w:rFonts w:ascii="Times New Roman" w:eastAsia="Times New Roman" w:hAnsi="Times New Roman" w:cs="Times New Roman"/>
                <w:sz w:val="24"/>
                <w:szCs w:val="24"/>
              </w:rPr>
              <w:t>:</w:t>
            </w:r>
            <w:r>
              <w:rPr>
                <w:rFonts w:ascii="Times New Roman" w:eastAsia="Times New Roman" w:hAnsi="Times New Roman" w:cs="Times New Roman"/>
                <w:sz w:val="24"/>
                <w:szCs w:val="24"/>
              </w:rPr>
              <w:t>Political</w:t>
            </w:r>
            <w:proofErr w:type="gramEnd"/>
            <w:r>
              <w:rPr>
                <w:rFonts w:ascii="Times New Roman" w:eastAsia="Times New Roman" w:hAnsi="Times New Roman" w:cs="Times New Roman"/>
                <w:sz w:val="24"/>
                <w:szCs w:val="24"/>
              </w:rPr>
              <w:t xml:space="preserve"> openness</w:t>
            </w:r>
          </w:p>
        </w:tc>
        <w:tc>
          <w:tcPr>
            <w:tcW w:w="0" w:type="auto"/>
            <w:vAlign w:val="center"/>
            <w:hideMark/>
          </w:tcPr>
          <w:p w14:paraId="1E90D71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1.614</w:t>
            </w:r>
            <w:r w:rsidRPr="008D6560">
              <w:rPr>
                <w:rFonts w:ascii="Times New Roman" w:eastAsia="Times New Roman" w:hAnsi="Times New Roman" w:cs="Times New Roman"/>
                <w:sz w:val="24"/>
                <w:szCs w:val="24"/>
                <w:vertAlign w:val="superscript"/>
              </w:rPr>
              <w:t>***</w:t>
            </w:r>
          </w:p>
        </w:tc>
        <w:tc>
          <w:tcPr>
            <w:tcW w:w="0" w:type="auto"/>
            <w:vAlign w:val="center"/>
            <w:hideMark/>
          </w:tcPr>
          <w:p w14:paraId="3598616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DE64CC"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4E920F6E" w14:textId="77777777" w:rsidTr="00603C4C">
        <w:trPr>
          <w:tblCellSpacing w:w="15" w:type="dxa"/>
          <w:jc w:val="center"/>
        </w:trPr>
        <w:tc>
          <w:tcPr>
            <w:tcW w:w="0" w:type="auto"/>
            <w:vAlign w:val="center"/>
            <w:hideMark/>
          </w:tcPr>
          <w:p w14:paraId="5B082FF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424E51B"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(0.250)</w:t>
            </w:r>
          </w:p>
        </w:tc>
        <w:tc>
          <w:tcPr>
            <w:tcW w:w="0" w:type="auto"/>
            <w:vAlign w:val="center"/>
            <w:hideMark/>
          </w:tcPr>
          <w:p w14:paraId="7676167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49F03D"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557DE92D" w14:textId="77777777" w:rsidTr="00603C4C">
        <w:trPr>
          <w:tblCellSpacing w:w="15" w:type="dxa"/>
          <w:jc w:val="center"/>
        </w:trPr>
        <w:tc>
          <w:tcPr>
            <w:tcW w:w="0" w:type="auto"/>
            <w:vAlign w:val="center"/>
            <w:hideMark/>
          </w:tcPr>
          <w:p w14:paraId="5466BC70"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57E77D"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3B584EDF"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D69E2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2E6C4E55" w14:textId="77777777" w:rsidTr="00603C4C">
        <w:trPr>
          <w:tblCellSpacing w:w="15" w:type="dxa"/>
          <w:jc w:val="center"/>
        </w:trPr>
        <w:tc>
          <w:tcPr>
            <w:tcW w:w="0" w:type="auto"/>
            <w:vAlign w:val="center"/>
            <w:hideMark/>
          </w:tcPr>
          <w:p w14:paraId="5A67473A" w14:textId="7EDA365B"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Constitutional reform (sel. and rem.</w:t>
            </w:r>
            <w:proofErr w:type="gramStart"/>
            <w:r>
              <w:rPr>
                <w:rFonts w:ascii="Times New Roman" w:eastAsia="Times New Roman" w:hAnsi="Times New Roman" w:cs="Times New Roman"/>
                <w:sz w:val="24"/>
                <w:szCs w:val="24"/>
              </w:rPr>
              <w:t xml:space="preserve">) </w:t>
            </w:r>
            <w:r w:rsidRPr="00CF53C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Opposition oversight</w:t>
            </w:r>
          </w:p>
        </w:tc>
        <w:tc>
          <w:tcPr>
            <w:tcW w:w="0" w:type="auto"/>
            <w:vAlign w:val="center"/>
            <w:hideMark/>
          </w:tcPr>
          <w:p w14:paraId="47245AC8" w14:textId="77777777" w:rsidR="008D6560" w:rsidRPr="008D6560" w:rsidRDefault="008D6560" w:rsidP="008D6560">
            <w:pPr>
              <w:spacing w:after="0" w:line="240" w:lineRule="auto"/>
              <w:rPr>
                <w:rFonts w:ascii="Times New Roman" w:eastAsia="Times New Roman" w:hAnsi="Times New Roman" w:cs="Times New Roman"/>
                <w:sz w:val="24"/>
                <w:szCs w:val="24"/>
              </w:rPr>
            </w:pPr>
          </w:p>
        </w:tc>
        <w:tc>
          <w:tcPr>
            <w:tcW w:w="0" w:type="auto"/>
            <w:vAlign w:val="center"/>
            <w:hideMark/>
          </w:tcPr>
          <w:p w14:paraId="58BB74E9"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0.126</w:t>
            </w:r>
          </w:p>
        </w:tc>
        <w:tc>
          <w:tcPr>
            <w:tcW w:w="0" w:type="auto"/>
            <w:vAlign w:val="center"/>
            <w:hideMark/>
          </w:tcPr>
          <w:p w14:paraId="2A80E8B6"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18F8BCD2" w14:textId="77777777" w:rsidTr="00603C4C">
        <w:trPr>
          <w:tblCellSpacing w:w="15" w:type="dxa"/>
          <w:jc w:val="center"/>
        </w:trPr>
        <w:tc>
          <w:tcPr>
            <w:tcW w:w="0" w:type="auto"/>
            <w:vAlign w:val="center"/>
            <w:hideMark/>
          </w:tcPr>
          <w:p w14:paraId="0C05DFE9"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86B96A1"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327E860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(0.099)</w:t>
            </w:r>
          </w:p>
        </w:tc>
        <w:tc>
          <w:tcPr>
            <w:tcW w:w="0" w:type="auto"/>
            <w:vAlign w:val="center"/>
            <w:hideMark/>
          </w:tcPr>
          <w:p w14:paraId="3AE9088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4BA69539" w14:textId="77777777" w:rsidTr="00603C4C">
        <w:trPr>
          <w:tblCellSpacing w:w="15" w:type="dxa"/>
          <w:jc w:val="center"/>
        </w:trPr>
        <w:tc>
          <w:tcPr>
            <w:tcW w:w="0" w:type="auto"/>
            <w:vAlign w:val="center"/>
            <w:hideMark/>
          </w:tcPr>
          <w:p w14:paraId="19708A5A"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D784BCE"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5B00DEA6"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6A64B7"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3A7F4548" w14:textId="77777777" w:rsidTr="00603C4C">
        <w:trPr>
          <w:tblCellSpacing w:w="15" w:type="dxa"/>
          <w:jc w:val="center"/>
        </w:trPr>
        <w:tc>
          <w:tcPr>
            <w:tcW w:w="0" w:type="auto"/>
            <w:vAlign w:val="center"/>
            <w:hideMark/>
          </w:tcPr>
          <w:p w14:paraId="50B79641" w14:textId="3CB29270" w:rsidR="008D6560" w:rsidRPr="008D6560" w:rsidRDefault="008D6560" w:rsidP="008D65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Constitutional reform (sel. and rem.</w:t>
            </w:r>
            <w:proofErr w:type="gramStart"/>
            <w:r>
              <w:rPr>
                <w:rFonts w:ascii="Times New Roman" w:eastAsia="Times New Roman" w:hAnsi="Times New Roman" w:cs="Times New Roman"/>
                <w:sz w:val="24"/>
                <w:szCs w:val="24"/>
              </w:rPr>
              <w:t xml:space="preserve">) </w:t>
            </w:r>
            <w:r w:rsidRPr="00CF53C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constraints</w:t>
            </w:r>
          </w:p>
        </w:tc>
        <w:tc>
          <w:tcPr>
            <w:tcW w:w="0" w:type="auto"/>
            <w:vAlign w:val="center"/>
            <w:hideMark/>
          </w:tcPr>
          <w:p w14:paraId="2E0C20B1" w14:textId="77777777" w:rsidR="008D6560" w:rsidRPr="008D6560" w:rsidRDefault="008D6560" w:rsidP="008D6560">
            <w:pPr>
              <w:spacing w:after="0" w:line="240" w:lineRule="auto"/>
              <w:rPr>
                <w:rFonts w:ascii="Times New Roman" w:eastAsia="Times New Roman" w:hAnsi="Times New Roman" w:cs="Times New Roman"/>
                <w:sz w:val="24"/>
                <w:szCs w:val="24"/>
              </w:rPr>
            </w:pPr>
          </w:p>
        </w:tc>
        <w:tc>
          <w:tcPr>
            <w:tcW w:w="0" w:type="auto"/>
            <w:vAlign w:val="center"/>
            <w:hideMark/>
          </w:tcPr>
          <w:p w14:paraId="224F016A"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F6148D"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2.144</w:t>
            </w:r>
            <w:r w:rsidRPr="008D6560">
              <w:rPr>
                <w:rFonts w:ascii="Times New Roman" w:eastAsia="Times New Roman" w:hAnsi="Times New Roman" w:cs="Times New Roman"/>
                <w:sz w:val="24"/>
                <w:szCs w:val="24"/>
                <w:vertAlign w:val="superscript"/>
              </w:rPr>
              <w:t>***</w:t>
            </w:r>
          </w:p>
        </w:tc>
      </w:tr>
      <w:tr w:rsidR="008D6560" w:rsidRPr="008D6560" w14:paraId="5D80C80D" w14:textId="77777777" w:rsidTr="00603C4C">
        <w:trPr>
          <w:tblCellSpacing w:w="15" w:type="dxa"/>
          <w:jc w:val="center"/>
        </w:trPr>
        <w:tc>
          <w:tcPr>
            <w:tcW w:w="0" w:type="auto"/>
            <w:vAlign w:val="center"/>
            <w:hideMark/>
          </w:tcPr>
          <w:p w14:paraId="3F91AFC0"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10355C"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2FDBF7BE"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BC0E6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(0.296)</w:t>
            </w:r>
          </w:p>
        </w:tc>
      </w:tr>
      <w:tr w:rsidR="008D6560" w:rsidRPr="008D6560" w14:paraId="3AD633E9" w14:textId="77777777" w:rsidTr="00603C4C">
        <w:trPr>
          <w:tblCellSpacing w:w="15" w:type="dxa"/>
          <w:jc w:val="center"/>
        </w:trPr>
        <w:tc>
          <w:tcPr>
            <w:tcW w:w="0" w:type="auto"/>
            <w:vAlign w:val="center"/>
            <w:hideMark/>
          </w:tcPr>
          <w:p w14:paraId="30877DA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8EB5A56"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57F56EB5"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DA4EAF2"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AC5F2A" w:rsidRPr="008D6560" w14:paraId="3406E51F" w14:textId="77777777" w:rsidTr="00603C4C">
        <w:trPr>
          <w:tblCellSpacing w:w="15" w:type="dxa"/>
          <w:jc w:val="center"/>
        </w:trPr>
        <w:tc>
          <w:tcPr>
            <w:tcW w:w="0" w:type="auto"/>
            <w:vAlign w:val="center"/>
          </w:tcPr>
          <w:p w14:paraId="1EFA0D38" w14:textId="595D471E" w:rsidR="00AC5F2A" w:rsidRPr="008D6560" w:rsidRDefault="00AC5F2A" w:rsidP="008D656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79D9D2EA" w14:textId="2B2B94F6" w:rsidR="00AC5F2A" w:rsidRPr="008D6560" w:rsidRDefault="00AC5F2A" w:rsidP="008D656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347D5657" w14:textId="5C33B3DE" w:rsidR="00AC5F2A" w:rsidRPr="008D6560" w:rsidRDefault="00AC5F2A" w:rsidP="008D656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476620D8" w14:textId="3CC5A6B2" w:rsidR="00AC5F2A" w:rsidRPr="008D6560" w:rsidRDefault="00AC5F2A" w:rsidP="008D656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8D6560" w:rsidRPr="008D6560" w14:paraId="3E8E4476" w14:textId="77777777" w:rsidTr="00603C4C">
        <w:trPr>
          <w:tblCellSpacing w:w="15" w:type="dxa"/>
          <w:jc w:val="center"/>
        </w:trPr>
        <w:tc>
          <w:tcPr>
            <w:tcW w:w="0" w:type="auto"/>
            <w:vAlign w:val="center"/>
            <w:hideMark/>
          </w:tcPr>
          <w:p w14:paraId="46923DFF" w14:textId="77777777" w:rsidR="008D6560" w:rsidRPr="008D6560" w:rsidRDefault="008D6560" w:rsidP="008D6560">
            <w:pPr>
              <w:spacing w:after="0" w:line="240" w:lineRule="auto"/>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Constant</w:t>
            </w:r>
          </w:p>
        </w:tc>
        <w:tc>
          <w:tcPr>
            <w:tcW w:w="0" w:type="auto"/>
            <w:vAlign w:val="center"/>
            <w:hideMark/>
          </w:tcPr>
          <w:p w14:paraId="73613CF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6.390</w:t>
            </w:r>
            <w:r w:rsidRPr="008D6560">
              <w:rPr>
                <w:rFonts w:ascii="Times New Roman" w:eastAsia="Times New Roman" w:hAnsi="Times New Roman" w:cs="Times New Roman"/>
                <w:sz w:val="24"/>
                <w:szCs w:val="24"/>
                <w:vertAlign w:val="superscript"/>
              </w:rPr>
              <w:t>***</w:t>
            </w:r>
          </w:p>
        </w:tc>
        <w:tc>
          <w:tcPr>
            <w:tcW w:w="0" w:type="auto"/>
            <w:vAlign w:val="center"/>
            <w:hideMark/>
          </w:tcPr>
          <w:p w14:paraId="746DE8E9"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4.706</w:t>
            </w:r>
            <w:r w:rsidRPr="008D6560">
              <w:rPr>
                <w:rFonts w:ascii="Times New Roman" w:eastAsia="Times New Roman" w:hAnsi="Times New Roman" w:cs="Times New Roman"/>
                <w:sz w:val="24"/>
                <w:szCs w:val="24"/>
                <w:vertAlign w:val="superscript"/>
              </w:rPr>
              <w:t>***</w:t>
            </w:r>
          </w:p>
        </w:tc>
        <w:tc>
          <w:tcPr>
            <w:tcW w:w="0" w:type="auto"/>
            <w:vAlign w:val="center"/>
            <w:hideMark/>
          </w:tcPr>
          <w:p w14:paraId="378D309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6.800</w:t>
            </w:r>
            <w:r w:rsidRPr="008D6560">
              <w:rPr>
                <w:rFonts w:ascii="Times New Roman" w:eastAsia="Times New Roman" w:hAnsi="Times New Roman" w:cs="Times New Roman"/>
                <w:sz w:val="24"/>
                <w:szCs w:val="24"/>
                <w:vertAlign w:val="superscript"/>
              </w:rPr>
              <w:t>***</w:t>
            </w:r>
          </w:p>
        </w:tc>
      </w:tr>
      <w:tr w:rsidR="008D6560" w:rsidRPr="008D6560" w14:paraId="72E87799" w14:textId="77777777" w:rsidTr="00603C4C">
        <w:trPr>
          <w:tblCellSpacing w:w="15" w:type="dxa"/>
          <w:jc w:val="center"/>
        </w:trPr>
        <w:tc>
          <w:tcPr>
            <w:tcW w:w="0" w:type="auto"/>
            <w:vAlign w:val="center"/>
            <w:hideMark/>
          </w:tcPr>
          <w:p w14:paraId="72E52567"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BD8C5A5"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(2.195)</w:t>
            </w:r>
          </w:p>
        </w:tc>
        <w:tc>
          <w:tcPr>
            <w:tcW w:w="0" w:type="auto"/>
            <w:vAlign w:val="center"/>
            <w:hideMark/>
          </w:tcPr>
          <w:p w14:paraId="26233411"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(1.675)</w:t>
            </w:r>
          </w:p>
        </w:tc>
        <w:tc>
          <w:tcPr>
            <w:tcW w:w="0" w:type="auto"/>
            <w:vAlign w:val="center"/>
            <w:hideMark/>
          </w:tcPr>
          <w:p w14:paraId="2F9143F2"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(1.251)</w:t>
            </w:r>
          </w:p>
        </w:tc>
      </w:tr>
      <w:tr w:rsidR="008D6560" w:rsidRPr="008D6560" w14:paraId="0FAF75F2" w14:textId="77777777" w:rsidTr="00603C4C">
        <w:trPr>
          <w:tblCellSpacing w:w="15" w:type="dxa"/>
          <w:jc w:val="center"/>
        </w:trPr>
        <w:tc>
          <w:tcPr>
            <w:tcW w:w="0" w:type="auto"/>
            <w:vAlign w:val="center"/>
            <w:hideMark/>
          </w:tcPr>
          <w:p w14:paraId="5B411CDF"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BFD6D40" w14:textId="77777777" w:rsidR="008D6560" w:rsidRPr="008D6560" w:rsidRDefault="008D6560" w:rsidP="008D6560">
            <w:pPr>
              <w:spacing w:after="0" w:line="240" w:lineRule="auto"/>
              <w:rPr>
                <w:rFonts w:ascii="Times New Roman" w:eastAsia="Times New Roman" w:hAnsi="Times New Roman" w:cs="Times New Roman"/>
                <w:sz w:val="20"/>
                <w:szCs w:val="20"/>
              </w:rPr>
            </w:pPr>
          </w:p>
        </w:tc>
        <w:tc>
          <w:tcPr>
            <w:tcW w:w="0" w:type="auto"/>
            <w:vAlign w:val="center"/>
            <w:hideMark/>
          </w:tcPr>
          <w:p w14:paraId="74553312"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3953F71"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65BC059C" w14:textId="77777777" w:rsidTr="00603C4C">
        <w:trPr>
          <w:tblCellSpacing w:w="15" w:type="dxa"/>
          <w:jc w:val="center"/>
        </w:trPr>
        <w:tc>
          <w:tcPr>
            <w:tcW w:w="0" w:type="auto"/>
            <w:gridSpan w:val="4"/>
            <w:tcBorders>
              <w:bottom w:val="single" w:sz="6" w:space="0" w:color="000000"/>
            </w:tcBorders>
            <w:vAlign w:val="center"/>
            <w:hideMark/>
          </w:tcPr>
          <w:p w14:paraId="594C789D" w14:textId="77777777" w:rsidR="008D6560" w:rsidRPr="008D6560" w:rsidRDefault="008D6560" w:rsidP="008D6560">
            <w:pPr>
              <w:spacing w:after="0" w:line="240" w:lineRule="auto"/>
              <w:jc w:val="center"/>
              <w:rPr>
                <w:rFonts w:ascii="Times New Roman" w:eastAsia="Times New Roman" w:hAnsi="Times New Roman" w:cs="Times New Roman"/>
                <w:sz w:val="20"/>
                <w:szCs w:val="20"/>
              </w:rPr>
            </w:pPr>
          </w:p>
        </w:tc>
      </w:tr>
      <w:tr w:rsidR="008D6560" w:rsidRPr="008D6560" w14:paraId="2194B484" w14:textId="77777777" w:rsidTr="00603C4C">
        <w:trPr>
          <w:tblCellSpacing w:w="15" w:type="dxa"/>
          <w:jc w:val="center"/>
        </w:trPr>
        <w:tc>
          <w:tcPr>
            <w:tcW w:w="0" w:type="auto"/>
            <w:vAlign w:val="center"/>
            <w:hideMark/>
          </w:tcPr>
          <w:p w14:paraId="7930250F" w14:textId="77777777" w:rsidR="008D6560" w:rsidRPr="008D6560" w:rsidRDefault="008D6560" w:rsidP="008D6560">
            <w:pPr>
              <w:spacing w:after="0" w:line="240" w:lineRule="auto"/>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Observations</w:t>
            </w:r>
          </w:p>
        </w:tc>
        <w:tc>
          <w:tcPr>
            <w:tcW w:w="0" w:type="auto"/>
            <w:vAlign w:val="center"/>
            <w:hideMark/>
          </w:tcPr>
          <w:p w14:paraId="470AA629"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449</w:t>
            </w:r>
          </w:p>
        </w:tc>
        <w:tc>
          <w:tcPr>
            <w:tcW w:w="0" w:type="auto"/>
            <w:vAlign w:val="center"/>
            <w:hideMark/>
          </w:tcPr>
          <w:p w14:paraId="7E955A8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436</w:t>
            </w:r>
          </w:p>
        </w:tc>
        <w:tc>
          <w:tcPr>
            <w:tcW w:w="0" w:type="auto"/>
            <w:vAlign w:val="center"/>
            <w:hideMark/>
          </w:tcPr>
          <w:p w14:paraId="42BE822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449</w:t>
            </w:r>
          </w:p>
        </w:tc>
      </w:tr>
      <w:tr w:rsidR="008D6560" w:rsidRPr="008D6560" w14:paraId="4CEE4C7E" w14:textId="77777777" w:rsidTr="00603C4C">
        <w:trPr>
          <w:tblCellSpacing w:w="15" w:type="dxa"/>
          <w:jc w:val="center"/>
        </w:trPr>
        <w:tc>
          <w:tcPr>
            <w:tcW w:w="0" w:type="auto"/>
            <w:vAlign w:val="center"/>
            <w:hideMark/>
          </w:tcPr>
          <w:p w14:paraId="60DE0052" w14:textId="77777777" w:rsidR="008D6560" w:rsidRPr="008D6560" w:rsidRDefault="008D6560" w:rsidP="008D6560">
            <w:pPr>
              <w:spacing w:after="0" w:line="240" w:lineRule="auto"/>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R</w:t>
            </w:r>
            <w:r w:rsidRPr="008D6560">
              <w:rPr>
                <w:rFonts w:ascii="Times New Roman" w:eastAsia="Times New Roman" w:hAnsi="Times New Roman" w:cs="Times New Roman"/>
                <w:sz w:val="24"/>
                <w:szCs w:val="24"/>
                <w:vertAlign w:val="superscript"/>
              </w:rPr>
              <w:t>2</w:t>
            </w:r>
          </w:p>
        </w:tc>
        <w:tc>
          <w:tcPr>
            <w:tcW w:w="0" w:type="auto"/>
            <w:vAlign w:val="center"/>
            <w:hideMark/>
          </w:tcPr>
          <w:p w14:paraId="3FBF37D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0.893</w:t>
            </w:r>
          </w:p>
        </w:tc>
        <w:tc>
          <w:tcPr>
            <w:tcW w:w="0" w:type="auto"/>
            <w:vAlign w:val="center"/>
            <w:hideMark/>
          </w:tcPr>
          <w:p w14:paraId="25CEC63E"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0.894</w:t>
            </w:r>
          </w:p>
        </w:tc>
        <w:tc>
          <w:tcPr>
            <w:tcW w:w="0" w:type="auto"/>
            <w:vAlign w:val="center"/>
            <w:hideMark/>
          </w:tcPr>
          <w:p w14:paraId="089811C4"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0.897</w:t>
            </w:r>
          </w:p>
        </w:tc>
      </w:tr>
      <w:tr w:rsidR="008D6560" w:rsidRPr="008D6560" w14:paraId="5F436217" w14:textId="77777777" w:rsidTr="00603C4C">
        <w:trPr>
          <w:tblCellSpacing w:w="15" w:type="dxa"/>
          <w:jc w:val="center"/>
        </w:trPr>
        <w:tc>
          <w:tcPr>
            <w:tcW w:w="0" w:type="auto"/>
            <w:vAlign w:val="center"/>
            <w:hideMark/>
          </w:tcPr>
          <w:p w14:paraId="6CF951C4" w14:textId="77777777" w:rsidR="008D6560" w:rsidRPr="008D6560" w:rsidRDefault="008D6560" w:rsidP="008D6560">
            <w:pPr>
              <w:spacing w:after="0" w:line="240" w:lineRule="auto"/>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Adjusted R</w:t>
            </w:r>
            <w:r w:rsidRPr="008D6560">
              <w:rPr>
                <w:rFonts w:ascii="Times New Roman" w:eastAsia="Times New Roman" w:hAnsi="Times New Roman" w:cs="Times New Roman"/>
                <w:sz w:val="24"/>
                <w:szCs w:val="24"/>
                <w:vertAlign w:val="superscript"/>
              </w:rPr>
              <w:t>2</w:t>
            </w:r>
          </w:p>
        </w:tc>
        <w:tc>
          <w:tcPr>
            <w:tcW w:w="0" w:type="auto"/>
            <w:vAlign w:val="center"/>
            <w:hideMark/>
          </w:tcPr>
          <w:p w14:paraId="33C2BDC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0.863</w:t>
            </w:r>
          </w:p>
        </w:tc>
        <w:tc>
          <w:tcPr>
            <w:tcW w:w="0" w:type="auto"/>
            <w:vAlign w:val="center"/>
            <w:hideMark/>
          </w:tcPr>
          <w:p w14:paraId="50F7FCAC"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0.864</w:t>
            </w:r>
          </w:p>
        </w:tc>
        <w:tc>
          <w:tcPr>
            <w:tcW w:w="0" w:type="auto"/>
            <w:vAlign w:val="center"/>
            <w:hideMark/>
          </w:tcPr>
          <w:p w14:paraId="54A529DA"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rPr>
              <w:t>0.869</w:t>
            </w:r>
          </w:p>
        </w:tc>
      </w:tr>
      <w:tr w:rsidR="008D6560" w:rsidRPr="008D6560" w14:paraId="05EEE91A" w14:textId="77777777" w:rsidTr="00603C4C">
        <w:trPr>
          <w:tblCellSpacing w:w="15" w:type="dxa"/>
          <w:jc w:val="center"/>
        </w:trPr>
        <w:tc>
          <w:tcPr>
            <w:tcW w:w="0" w:type="auto"/>
            <w:gridSpan w:val="4"/>
            <w:tcBorders>
              <w:bottom w:val="single" w:sz="6" w:space="0" w:color="000000"/>
            </w:tcBorders>
            <w:vAlign w:val="center"/>
            <w:hideMark/>
          </w:tcPr>
          <w:p w14:paraId="719BED63" w14:textId="77777777" w:rsidR="008D6560" w:rsidRPr="008D6560" w:rsidRDefault="008D6560" w:rsidP="008D6560">
            <w:pPr>
              <w:spacing w:after="0" w:line="240" w:lineRule="auto"/>
              <w:jc w:val="center"/>
              <w:rPr>
                <w:rFonts w:ascii="Times New Roman" w:eastAsia="Times New Roman" w:hAnsi="Times New Roman" w:cs="Times New Roman"/>
                <w:sz w:val="24"/>
                <w:szCs w:val="24"/>
              </w:rPr>
            </w:pPr>
          </w:p>
        </w:tc>
      </w:tr>
      <w:tr w:rsidR="008D6560" w:rsidRPr="008D6560" w14:paraId="1489F2CD" w14:textId="77777777" w:rsidTr="00603C4C">
        <w:trPr>
          <w:tblCellSpacing w:w="15" w:type="dxa"/>
          <w:jc w:val="center"/>
        </w:trPr>
        <w:tc>
          <w:tcPr>
            <w:tcW w:w="0" w:type="auto"/>
            <w:vAlign w:val="center"/>
            <w:hideMark/>
          </w:tcPr>
          <w:p w14:paraId="397140EB" w14:textId="77777777" w:rsidR="008D6560" w:rsidRPr="008D6560" w:rsidRDefault="008D6560" w:rsidP="008D6560">
            <w:pPr>
              <w:spacing w:after="0" w:line="240" w:lineRule="auto"/>
              <w:rPr>
                <w:rFonts w:ascii="Times New Roman" w:eastAsia="Times New Roman" w:hAnsi="Times New Roman" w:cs="Times New Roman"/>
                <w:sz w:val="24"/>
                <w:szCs w:val="24"/>
              </w:rPr>
            </w:pPr>
            <w:r w:rsidRPr="008D6560">
              <w:rPr>
                <w:rFonts w:ascii="Times New Roman" w:eastAsia="Times New Roman" w:hAnsi="Times New Roman" w:cs="Times New Roman"/>
                <w:i/>
                <w:iCs/>
                <w:sz w:val="24"/>
                <w:szCs w:val="24"/>
              </w:rPr>
              <w:t>Note:</w:t>
            </w:r>
          </w:p>
        </w:tc>
        <w:tc>
          <w:tcPr>
            <w:tcW w:w="0" w:type="auto"/>
            <w:gridSpan w:val="3"/>
            <w:vAlign w:val="center"/>
            <w:hideMark/>
          </w:tcPr>
          <w:p w14:paraId="48D4533C" w14:textId="77777777" w:rsidR="008D6560" w:rsidRPr="008D6560" w:rsidRDefault="008D6560" w:rsidP="008D6560">
            <w:pPr>
              <w:spacing w:after="0" w:line="240" w:lineRule="auto"/>
              <w:jc w:val="right"/>
              <w:rPr>
                <w:rFonts w:ascii="Times New Roman" w:eastAsia="Times New Roman" w:hAnsi="Times New Roman" w:cs="Times New Roman"/>
                <w:sz w:val="24"/>
                <w:szCs w:val="24"/>
              </w:rPr>
            </w:pPr>
            <w:r w:rsidRPr="008D6560">
              <w:rPr>
                <w:rFonts w:ascii="Times New Roman" w:eastAsia="Times New Roman" w:hAnsi="Times New Roman" w:cs="Times New Roman"/>
                <w:sz w:val="24"/>
                <w:szCs w:val="24"/>
                <w:vertAlign w:val="superscript"/>
              </w:rPr>
              <w:t>*</w:t>
            </w:r>
            <w:r w:rsidRPr="008D6560">
              <w:rPr>
                <w:rFonts w:ascii="Times New Roman" w:eastAsia="Times New Roman" w:hAnsi="Times New Roman" w:cs="Times New Roman"/>
                <w:sz w:val="24"/>
                <w:szCs w:val="24"/>
              </w:rPr>
              <w:t xml:space="preserve">p&lt;0.1; </w:t>
            </w:r>
            <w:r w:rsidRPr="008D6560">
              <w:rPr>
                <w:rFonts w:ascii="Times New Roman" w:eastAsia="Times New Roman" w:hAnsi="Times New Roman" w:cs="Times New Roman"/>
                <w:sz w:val="24"/>
                <w:szCs w:val="24"/>
                <w:vertAlign w:val="superscript"/>
              </w:rPr>
              <w:t>**</w:t>
            </w:r>
            <w:r w:rsidRPr="008D6560">
              <w:rPr>
                <w:rFonts w:ascii="Times New Roman" w:eastAsia="Times New Roman" w:hAnsi="Times New Roman" w:cs="Times New Roman"/>
                <w:sz w:val="24"/>
                <w:szCs w:val="24"/>
              </w:rPr>
              <w:t xml:space="preserve">p&lt;0.05; </w:t>
            </w:r>
            <w:r w:rsidRPr="008D6560">
              <w:rPr>
                <w:rFonts w:ascii="Times New Roman" w:eastAsia="Times New Roman" w:hAnsi="Times New Roman" w:cs="Times New Roman"/>
                <w:sz w:val="24"/>
                <w:szCs w:val="24"/>
                <w:vertAlign w:val="superscript"/>
              </w:rPr>
              <w:t>***</w:t>
            </w:r>
            <w:r w:rsidRPr="008D6560">
              <w:rPr>
                <w:rFonts w:ascii="Times New Roman" w:eastAsia="Times New Roman" w:hAnsi="Times New Roman" w:cs="Times New Roman"/>
                <w:sz w:val="24"/>
                <w:szCs w:val="24"/>
              </w:rPr>
              <w:t>p&lt;0.01</w:t>
            </w:r>
          </w:p>
        </w:tc>
      </w:tr>
    </w:tbl>
    <w:p w14:paraId="2059381F" w14:textId="77777777" w:rsidR="00CF53CE" w:rsidRDefault="00CF53CE" w:rsidP="00CF53CE">
      <w:pPr>
        <w:autoSpaceDE w:val="0"/>
        <w:autoSpaceDN w:val="0"/>
        <w:adjustRightInd w:val="0"/>
        <w:spacing w:after="0" w:line="480" w:lineRule="auto"/>
        <w:rPr>
          <w:sz w:val="24"/>
          <w:szCs w:val="24"/>
        </w:rPr>
      </w:pPr>
    </w:p>
    <w:p w14:paraId="19CABF0D" w14:textId="1BDB8EB9" w:rsidR="00CF53CE" w:rsidRPr="00416426" w:rsidRDefault="00CF53CE" w:rsidP="00126F76">
      <w:pPr>
        <w:autoSpaceDE w:val="0"/>
        <w:autoSpaceDN w:val="0"/>
        <w:adjustRightInd w:val="0"/>
        <w:spacing w:after="0"/>
        <w:jc w:val="center"/>
        <w:rPr>
          <w:i/>
          <w:iCs/>
          <w:sz w:val="24"/>
          <w:szCs w:val="24"/>
        </w:rPr>
      </w:pPr>
      <w:r w:rsidRPr="00416426">
        <w:rPr>
          <w:sz w:val="24"/>
          <w:szCs w:val="24"/>
        </w:rPr>
        <w:t xml:space="preserve">Table </w:t>
      </w:r>
      <w:r w:rsidR="00603C4C">
        <w:rPr>
          <w:sz w:val="24"/>
          <w:szCs w:val="24"/>
        </w:rPr>
        <w:t>A.6</w:t>
      </w:r>
      <w:r w:rsidRPr="00416426">
        <w:rPr>
          <w:sz w:val="24"/>
          <w:szCs w:val="24"/>
        </w:rPr>
        <w:t xml:space="preserve">: Weighted OLS models of election fraud (entropy balanced weights). </w:t>
      </w:r>
      <w:r w:rsidR="008D6560">
        <w:rPr>
          <w:sz w:val="24"/>
          <w:szCs w:val="24"/>
        </w:rPr>
        <w:t>All non-electoral variables lagged by one year.</w:t>
      </w:r>
    </w:p>
    <w:p w14:paraId="12101BA2" w14:textId="77777777" w:rsidR="00CF53CE" w:rsidRDefault="00CF53CE" w:rsidP="00CF53CE">
      <w:pPr>
        <w:rPr>
          <w:bCs/>
        </w:rPr>
      </w:pPr>
    </w:p>
    <w:p w14:paraId="0F00DB63" w14:textId="32908372" w:rsidR="00CF53CE" w:rsidRDefault="008D6560" w:rsidP="00CF53CE">
      <w:pPr>
        <w:rPr>
          <w:bCs/>
        </w:rPr>
      </w:pPr>
      <w:r>
        <w:rPr>
          <w:bCs/>
          <w:noProof/>
        </w:rPr>
        <w:lastRenderedPageBreak/>
        <w:drawing>
          <wp:inline distT="0" distB="0" distL="0" distR="0" wp14:anchorId="6D0F8487" wp14:editId="3F782151">
            <wp:extent cx="5943600" cy="4245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EED2E05" w14:textId="36E953BF" w:rsidR="00CF53CE" w:rsidRPr="00416426" w:rsidRDefault="00CF53CE" w:rsidP="00126F76">
      <w:pPr>
        <w:autoSpaceDE w:val="0"/>
        <w:autoSpaceDN w:val="0"/>
        <w:adjustRightInd w:val="0"/>
        <w:spacing w:after="0"/>
        <w:jc w:val="center"/>
        <w:rPr>
          <w:sz w:val="24"/>
          <w:szCs w:val="24"/>
        </w:rPr>
      </w:pPr>
      <w:r w:rsidRPr="00416426">
        <w:rPr>
          <w:sz w:val="24"/>
          <w:szCs w:val="24"/>
        </w:rPr>
        <w:t>Figure</w:t>
      </w:r>
      <w:r>
        <w:rPr>
          <w:sz w:val="24"/>
          <w:szCs w:val="24"/>
        </w:rPr>
        <w:t xml:space="preserve"> </w:t>
      </w:r>
      <w:r w:rsidR="004D3523">
        <w:rPr>
          <w:sz w:val="24"/>
          <w:szCs w:val="24"/>
        </w:rPr>
        <w:t>A.5</w:t>
      </w:r>
      <w:r w:rsidRPr="00416426">
        <w:rPr>
          <w:sz w:val="24"/>
          <w:szCs w:val="24"/>
        </w:rPr>
        <w:t xml:space="preserve">: Marginal effects of </w:t>
      </w:r>
      <w:r w:rsidRPr="00416426">
        <w:rPr>
          <w:iCs/>
          <w:sz w:val="24"/>
          <w:szCs w:val="24"/>
        </w:rPr>
        <w:t>a positive judicial reform</w:t>
      </w:r>
      <w:r w:rsidRPr="00416426">
        <w:rPr>
          <w:sz w:val="24"/>
          <w:szCs w:val="24"/>
        </w:rPr>
        <w:t xml:space="preserve"> on intentional voting irregularities. Shaded areas represent 95% confidence intervals.</w:t>
      </w:r>
    </w:p>
    <w:p w14:paraId="51EED3AF" w14:textId="77777777" w:rsidR="00A12DCC" w:rsidRDefault="00A12DCC" w:rsidP="00A12DCC"/>
    <w:p w14:paraId="171C74BD" w14:textId="77777777" w:rsidR="00B9304C" w:rsidRDefault="00B9304C" w:rsidP="00657C7E">
      <w:pPr>
        <w:pStyle w:val="Heading2"/>
      </w:pPr>
      <w:bookmarkStart w:id="7" w:name="_Toc91506609"/>
      <w:r>
        <w:t>Inter-temporal effects of reform within cases</w:t>
      </w:r>
      <w:bookmarkEnd w:id="7"/>
    </w:p>
    <w:p w14:paraId="5988EA29" w14:textId="23E6E6FB" w:rsidR="00485433" w:rsidRDefault="00B9304C">
      <w:r>
        <w:t xml:space="preserve">A further implication of the theory presented in this paper is that </w:t>
      </w:r>
      <w:r>
        <w:rPr>
          <w:i/>
          <w:iCs/>
        </w:rPr>
        <w:t>de jure</w:t>
      </w:r>
      <w:r>
        <w:t xml:space="preserve"> judicial reforms, by reducing electoral manipulation in some circumstances, will result in a better showing for opposition parties in the election at time one. This improved opposition strength leads to increased competitiveness of the election at time two, which in turn </w:t>
      </w:r>
      <w:r w:rsidR="00723506">
        <w:t>should cause</w:t>
      </w:r>
      <w:r>
        <w:t xml:space="preserve"> the incumbent ruling party to dial up informal pressure on the courts. </w:t>
      </w:r>
      <w:r w:rsidR="00485433">
        <w:t>In places where the ruling party remains strong, t</w:t>
      </w:r>
      <w:r>
        <w:t>his pressure</w:t>
      </w:r>
      <w:r w:rsidR="00485433">
        <w:t xml:space="preserve"> then r</w:t>
      </w:r>
      <w:r>
        <w:t>eturns the courts to a more pliant mode, allowing for a return to baseline levels of election manipulation in the second election.</w:t>
      </w:r>
      <w:r w:rsidR="00485433">
        <w:t xml:space="preserve"> In places where the opposition’s success in the first election allows it to </w:t>
      </w:r>
      <w:proofErr w:type="gramStart"/>
      <w:r w:rsidR="00485433">
        <w:t>more seriously contest the ruling party</w:t>
      </w:r>
      <w:proofErr w:type="gramEnd"/>
      <w:r w:rsidR="00485433">
        <w:t xml:space="preserve">, we should expect the ruling party’s pressure campaign to be less effective, allowing for a more sustained reduction in election manipulation. Put in terms of an interaction effect, I expect that positive judicial reforms will have no significant effect on election fraud in the second election after reform in places where competition is low, </w:t>
      </w:r>
      <w:r w:rsidR="00101408">
        <w:t>and that the slope the marginal effects will be negative.</w:t>
      </w:r>
    </w:p>
    <w:p w14:paraId="4AC8E102" w14:textId="6F81585F" w:rsidR="00101408" w:rsidRDefault="00B9304C">
      <w:r>
        <w:t>I check this implication by</w:t>
      </w:r>
      <w:r w:rsidR="00485433">
        <w:t xml:space="preserve"> running the same models as those presented in Table 2 in the main text, with entropy-balanced weights for judicial reform, with a one-election lead value for </w:t>
      </w:r>
      <w:r w:rsidR="00485433">
        <w:rPr>
          <w:i/>
          <w:iCs/>
        </w:rPr>
        <w:t>intentional voting irregularities</w:t>
      </w:r>
      <w:r w:rsidR="00485433">
        <w:t xml:space="preserve"> as the dependent variable. </w:t>
      </w:r>
      <w:r>
        <w:t xml:space="preserve"> </w:t>
      </w:r>
      <w:r w:rsidR="00485433">
        <w:t xml:space="preserve">Control variables are also measured on a one-year lead, so that </w:t>
      </w:r>
      <w:r w:rsidR="00485433">
        <w:lastRenderedPageBreak/>
        <w:t>they refer to the election at hand in the model. Selection variables in the entropy-balancing stage remain lagged one year behind the reform.</w:t>
      </w:r>
      <w:r w:rsidR="00723506">
        <w:t xml:space="preserve"> The results</w:t>
      </w:r>
      <w:r w:rsidR="00603C4C">
        <w:t xml:space="preserve"> in Table A.7</w:t>
      </w:r>
      <w:r w:rsidR="004D3523">
        <w:t xml:space="preserve"> and Figure A.6</w:t>
      </w:r>
      <w:r w:rsidR="00723506">
        <w:t xml:space="preserve"> are mixed, but generally supportive of the predictions outlined above. Model 14, which uses </w:t>
      </w:r>
      <w:r w:rsidR="00723506">
        <w:rPr>
          <w:i/>
          <w:iCs/>
        </w:rPr>
        <w:t xml:space="preserve">political </w:t>
      </w:r>
      <w:proofErr w:type="gramStart"/>
      <w:r w:rsidR="00723506">
        <w:rPr>
          <w:i/>
          <w:iCs/>
        </w:rPr>
        <w:t xml:space="preserve">competition </w:t>
      </w:r>
      <w:r w:rsidR="00723506">
        <w:t xml:space="preserve"> as</w:t>
      </w:r>
      <w:proofErr w:type="gramEnd"/>
      <w:r w:rsidR="00723506">
        <w:t xml:space="preserve"> the moderator variable, is the most supportive; the effect of judicial reform at time one is insignificant for low-competition settings, but is significant and negative at higher levels of competition. Model 15 is also supportive, but with a null effect across all levels of </w:t>
      </w:r>
      <w:r w:rsidR="00723506">
        <w:rPr>
          <w:i/>
          <w:iCs/>
        </w:rPr>
        <w:t>legislative oversight</w:t>
      </w:r>
      <w:r w:rsidR="00723506">
        <w:t xml:space="preserve">. Model 16 does not support the predicted effects for elections at time two; a prior judicial reform is associated with reduced fraud across all levels of </w:t>
      </w:r>
      <w:r w:rsidR="00723506">
        <w:rPr>
          <w:i/>
          <w:iCs/>
        </w:rPr>
        <w:t>political constraints</w:t>
      </w:r>
      <w:r w:rsidR="00723506">
        <w:t>.</w:t>
      </w:r>
      <w:r w:rsidR="00592B7F">
        <w:t xml:space="preserve"> </w:t>
      </w:r>
      <w:r w:rsidR="00101408">
        <w:t>Further research could investigate the circumstances under which increased competition based on positive judicial reform ‘tips over’ into durable opposition strength</w:t>
      </w:r>
      <w:r w:rsidR="00592B7F">
        <w:t>, and the circumstances under which regime pressure is successful at defusing such movements</w:t>
      </w:r>
      <w:r w:rsidR="00101408">
        <w:t>.</w:t>
      </w:r>
    </w:p>
    <w:p w14:paraId="6D9DD0A4" w14:textId="43DA1A27" w:rsidR="00E0754B" w:rsidRDefault="00E0754B"/>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955"/>
        <w:gridCol w:w="1296"/>
        <w:gridCol w:w="1295"/>
        <w:gridCol w:w="1310"/>
      </w:tblGrid>
      <w:tr w:rsidR="00E0754B" w:rsidRPr="00E0754B" w14:paraId="6618877D" w14:textId="77777777" w:rsidTr="00603C4C">
        <w:trPr>
          <w:tblCellSpacing w:w="15" w:type="dxa"/>
          <w:jc w:val="center"/>
        </w:trPr>
        <w:tc>
          <w:tcPr>
            <w:tcW w:w="0" w:type="auto"/>
            <w:gridSpan w:val="4"/>
            <w:tcBorders>
              <w:bottom w:val="single" w:sz="6" w:space="0" w:color="000000"/>
            </w:tcBorders>
            <w:vAlign w:val="center"/>
            <w:hideMark/>
          </w:tcPr>
          <w:p w14:paraId="54FF6D7F" w14:textId="77777777" w:rsidR="00E0754B" w:rsidRPr="00E0754B" w:rsidRDefault="00E0754B" w:rsidP="00E0754B">
            <w:pPr>
              <w:spacing w:after="0" w:line="240" w:lineRule="auto"/>
              <w:rPr>
                <w:rFonts w:ascii="Times New Roman" w:eastAsia="Times New Roman" w:hAnsi="Times New Roman" w:cs="Times New Roman"/>
                <w:sz w:val="24"/>
                <w:szCs w:val="24"/>
              </w:rPr>
            </w:pPr>
          </w:p>
        </w:tc>
      </w:tr>
      <w:tr w:rsidR="00E0754B" w:rsidRPr="00E0754B" w14:paraId="2F914459" w14:textId="77777777" w:rsidTr="00603C4C">
        <w:trPr>
          <w:tblCellSpacing w:w="15" w:type="dxa"/>
          <w:jc w:val="center"/>
        </w:trPr>
        <w:tc>
          <w:tcPr>
            <w:tcW w:w="0" w:type="auto"/>
            <w:vAlign w:val="center"/>
            <w:hideMark/>
          </w:tcPr>
          <w:p w14:paraId="5612A4E5"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244CC0E8"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i/>
                <w:iCs/>
                <w:sz w:val="24"/>
                <w:szCs w:val="24"/>
              </w:rPr>
              <w:t>Dependent variable:</w:t>
            </w:r>
          </w:p>
        </w:tc>
      </w:tr>
      <w:tr w:rsidR="00E0754B" w:rsidRPr="00E0754B" w14:paraId="6E8D8487" w14:textId="77777777" w:rsidTr="00603C4C">
        <w:trPr>
          <w:tblCellSpacing w:w="15" w:type="dxa"/>
          <w:jc w:val="center"/>
        </w:trPr>
        <w:tc>
          <w:tcPr>
            <w:tcW w:w="0" w:type="auto"/>
            <w:vAlign w:val="center"/>
            <w:hideMark/>
          </w:tcPr>
          <w:p w14:paraId="72F7C96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26F70BD4"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27038458" w14:textId="77777777" w:rsidTr="00603C4C">
        <w:trPr>
          <w:tblCellSpacing w:w="15" w:type="dxa"/>
          <w:jc w:val="center"/>
        </w:trPr>
        <w:tc>
          <w:tcPr>
            <w:tcW w:w="0" w:type="auto"/>
            <w:vAlign w:val="center"/>
            <w:hideMark/>
          </w:tcPr>
          <w:p w14:paraId="462217F1"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24FD5DC8" w14:textId="40A6F244" w:rsidR="00E0754B" w:rsidRPr="00E0754B" w:rsidRDefault="00592B7F" w:rsidP="00E075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 (time 2)</w:t>
            </w:r>
          </w:p>
        </w:tc>
      </w:tr>
      <w:tr w:rsidR="00E0754B" w:rsidRPr="00E0754B" w14:paraId="2DC76B7D" w14:textId="77777777" w:rsidTr="00603C4C">
        <w:trPr>
          <w:tblCellSpacing w:w="15" w:type="dxa"/>
          <w:jc w:val="center"/>
        </w:trPr>
        <w:tc>
          <w:tcPr>
            <w:tcW w:w="0" w:type="auto"/>
            <w:vAlign w:val="center"/>
            <w:hideMark/>
          </w:tcPr>
          <w:p w14:paraId="4CF8F0C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5399661" w14:textId="14DDD74E"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(1</w:t>
            </w:r>
            <w:r w:rsidR="00723506">
              <w:rPr>
                <w:rFonts w:ascii="Times New Roman" w:eastAsia="Times New Roman" w:hAnsi="Times New Roman" w:cs="Times New Roman"/>
                <w:sz w:val="24"/>
                <w:szCs w:val="24"/>
              </w:rPr>
              <w:t>4</w:t>
            </w:r>
            <w:r w:rsidRPr="00E0754B">
              <w:rPr>
                <w:rFonts w:ascii="Times New Roman" w:eastAsia="Times New Roman" w:hAnsi="Times New Roman" w:cs="Times New Roman"/>
                <w:sz w:val="24"/>
                <w:szCs w:val="24"/>
              </w:rPr>
              <w:t>)</w:t>
            </w:r>
          </w:p>
        </w:tc>
        <w:tc>
          <w:tcPr>
            <w:tcW w:w="0" w:type="auto"/>
            <w:vAlign w:val="center"/>
            <w:hideMark/>
          </w:tcPr>
          <w:p w14:paraId="0D4AAE6E" w14:textId="50281DEF"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15</w:t>
            </w:r>
            <w:r w:rsidRPr="00E0754B">
              <w:rPr>
                <w:rFonts w:ascii="Times New Roman" w:eastAsia="Times New Roman" w:hAnsi="Times New Roman" w:cs="Times New Roman"/>
                <w:sz w:val="24"/>
                <w:szCs w:val="24"/>
              </w:rPr>
              <w:t>)</w:t>
            </w:r>
          </w:p>
        </w:tc>
        <w:tc>
          <w:tcPr>
            <w:tcW w:w="0" w:type="auto"/>
            <w:vAlign w:val="center"/>
            <w:hideMark/>
          </w:tcPr>
          <w:p w14:paraId="0512655E" w14:textId="2E11498B"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16</w:t>
            </w:r>
            <w:r w:rsidRPr="00E0754B">
              <w:rPr>
                <w:rFonts w:ascii="Times New Roman" w:eastAsia="Times New Roman" w:hAnsi="Times New Roman" w:cs="Times New Roman"/>
                <w:sz w:val="24"/>
                <w:szCs w:val="24"/>
              </w:rPr>
              <w:t>)</w:t>
            </w:r>
          </w:p>
        </w:tc>
      </w:tr>
      <w:tr w:rsidR="00E0754B" w:rsidRPr="00E0754B" w14:paraId="26CC6696" w14:textId="77777777" w:rsidTr="00603C4C">
        <w:trPr>
          <w:tblCellSpacing w:w="15" w:type="dxa"/>
          <w:jc w:val="center"/>
        </w:trPr>
        <w:tc>
          <w:tcPr>
            <w:tcW w:w="0" w:type="auto"/>
            <w:gridSpan w:val="4"/>
            <w:tcBorders>
              <w:bottom w:val="single" w:sz="6" w:space="0" w:color="000000"/>
            </w:tcBorders>
            <w:vAlign w:val="center"/>
            <w:hideMark/>
          </w:tcPr>
          <w:p w14:paraId="567377E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5FC62A10" w14:textId="77777777" w:rsidTr="00603C4C">
        <w:trPr>
          <w:tblCellSpacing w:w="15" w:type="dxa"/>
          <w:jc w:val="center"/>
        </w:trPr>
        <w:tc>
          <w:tcPr>
            <w:tcW w:w="0" w:type="auto"/>
            <w:vAlign w:val="center"/>
            <w:hideMark/>
          </w:tcPr>
          <w:p w14:paraId="0A8857C5" w14:textId="309ED088"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2B9BDAC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c>
          <w:tcPr>
            <w:tcW w:w="0" w:type="auto"/>
            <w:vAlign w:val="center"/>
            <w:hideMark/>
          </w:tcPr>
          <w:p w14:paraId="15253008"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-0.13</w:t>
            </w:r>
          </w:p>
        </w:tc>
        <w:tc>
          <w:tcPr>
            <w:tcW w:w="0" w:type="auto"/>
            <w:vAlign w:val="center"/>
            <w:hideMark/>
          </w:tcPr>
          <w:p w14:paraId="4EB062A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-0.25</w:t>
            </w:r>
            <w:r w:rsidRPr="00E0754B">
              <w:rPr>
                <w:rFonts w:ascii="Times New Roman" w:eastAsia="Times New Roman" w:hAnsi="Times New Roman" w:cs="Times New Roman"/>
                <w:sz w:val="24"/>
                <w:szCs w:val="24"/>
                <w:vertAlign w:val="superscript"/>
              </w:rPr>
              <w:t>**</w:t>
            </w:r>
          </w:p>
        </w:tc>
      </w:tr>
      <w:tr w:rsidR="00E0754B" w:rsidRPr="00E0754B" w14:paraId="73703125" w14:textId="77777777" w:rsidTr="00603C4C">
        <w:trPr>
          <w:tblCellSpacing w:w="15" w:type="dxa"/>
          <w:jc w:val="center"/>
        </w:trPr>
        <w:tc>
          <w:tcPr>
            <w:tcW w:w="0" w:type="auto"/>
            <w:vAlign w:val="center"/>
            <w:hideMark/>
          </w:tcPr>
          <w:p w14:paraId="50488FE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AC4DCC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(0.14)</w:t>
            </w:r>
          </w:p>
        </w:tc>
        <w:tc>
          <w:tcPr>
            <w:tcW w:w="0" w:type="auto"/>
            <w:vAlign w:val="center"/>
            <w:hideMark/>
          </w:tcPr>
          <w:p w14:paraId="3D563B3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(0.09)</w:t>
            </w:r>
          </w:p>
        </w:tc>
        <w:tc>
          <w:tcPr>
            <w:tcW w:w="0" w:type="auto"/>
            <w:vAlign w:val="center"/>
            <w:hideMark/>
          </w:tcPr>
          <w:p w14:paraId="302AC26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r>
      <w:tr w:rsidR="00E0754B" w:rsidRPr="00E0754B" w14:paraId="0A0F8D8D" w14:textId="77777777" w:rsidTr="00603C4C">
        <w:trPr>
          <w:tblCellSpacing w:w="15" w:type="dxa"/>
          <w:jc w:val="center"/>
        </w:trPr>
        <w:tc>
          <w:tcPr>
            <w:tcW w:w="0" w:type="auto"/>
            <w:vAlign w:val="center"/>
            <w:hideMark/>
          </w:tcPr>
          <w:p w14:paraId="321A48D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568FEE7"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1807B07F"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A0AC409"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34B0CEE" w14:textId="77777777" w:rsidTr="00603C4C">
        <w:trPr>
          <w:tblCellSpacing w:w="15" w:type="dxa"/>
          <w:jc w:val="center"/>
        </w:trPr>
        <w:tc>
          <w:tcPr>
            <w:tcW w:w="0" w:type="auto"/>
            <w:vAlign w:val="center"/>
            <w:hideMark/>
          </w:tcPr>
          <w:p w14:paraId="11B60C81" w14:textId="004BCBA6"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competition</w:t>
            </w:r>
          </w:p>
        </w:tc>
        <w:tc>
          <w:tcPr>
            <w:tcW w:w="0" w:type="auto"/>
            <w:vAlign w:val="center"/>
            <w:hideMark/>
          </w:tcPr>
          <w:p w14:paraId="100A5FC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-1.58</w:t>
            </w:r>
            <w:r w:rsidRPr="00E0754B">
              <w:rPr>
                <w:rFonts w:ascii="Times New Roman" w:eastAsia="Times New Roman" w:hAnsi="Times New Roman" w:cs="Times New Roman"/>
                <w:sz w:val="24"/>
                <w:szCs w:val="24"/>
                <w:vertAlign w:val="superscript"/>
              </w:rPr>
              <w:t>***</w:t>
            </w:r>
          </w:p>
        </w:tc>
        <w:tc>
          <w:tcPr>
            <w:tcW w:w="0" w:type="auto"/>
            <w:vAlign w:val="center"/>
            <w:hideMark/>
          </w:tcPr>
          <w:p w14:paraId="7908D72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33354DA"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66598578" w14:textId="77777777" w:rsidTr="00603C4C">
        <w:trPr>
          <w:tblCellSpacing w:w="15" w:type="dxa"/>
          <w:jc w:val="center"/>
        </w:trPr>
        <w:tc>
          <w:tcPr>
            <w:tcW w:w="0" w:type="auto"/>
            <w:vAlign w:val="center"/>
            <w:hideMark/>
          </w:tcPr>
          <w:p w14:paraId="313BE938"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26ECC41"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(0.15)</w:t>
            </w:r>
          </w:p>
        </w:tc>
        <w:tc>
          <w:tcPr>
            <w:tcW w:w="0" w:type="auto"/>
            <w:vAlign w:val="center"/>
            <w:hideMark/>
          </w:tcPr>
          <w:p w14:paraId="4F9EBB5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850D3C"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72C39ED8" w14:textId="77777777" w:rsidTr="00603C4C">
        <w:trPr>
          <w:tblCellSpacing w:w="15" w:type="dxa"/>
          <w:jc w:val="center"/>
        </w:trPr>
        <w:tc>
          <w:tcPr>
            <w:tcW w:w="0" w:type="auto"/>
            <w:vAlign w:val="center"/>
            <w:hideMark/>
          </w:tcPr>
          <w:p w14:paraId="13624229"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90D225"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3DDAB89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AE79ECC"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708F88C6" w14:textId="77777777" w:rsidTr="00603C4C">
        <w:trPr>
          <w:tblCellSpacing w:w="15" w:type="dxa"/>
          <w:jc w:val="center"/>
        </w:trPr>
        <w:tc>
          <w:tcPr>
            <w:tcW w:w="0" w:type="auto"/>
            <w:vAlign w:val="center"/>
            <w:hideMark/>
          </w:tcPr>
          <w:p w14:paraId="55B1C126" w14:textId="3320FC04"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1F4BB23D" w14:textId="77777777" w:rsidR="00E0754B" w:rsidRPr="00E0754B" w:rsidRDefault="00E0754B" w:rsidP="00E0754B">
            <w:pPr>
              <w:spacing w:after="0" w:line="240" w:lineRule="auto"/>
              <w:rPr>
                <w:rFonts w:ascii="Times New Roman" w:eastAsia="Times New Roman" w:hAnsi="Times New Roman" w:cs="Times New Roman"/>
                <w:sz w:val="24"/>
                <w:szCs w:val="24"/>
              </w:rPr>
            </w:pPr>
          </w:p>
        </w:tc>
        <w:tc>
          <w:tcPr>
            <w:tcW w:w="0" w:type="auto"/>
            <w:vAlign w:val="center"/>
            <w:hideMark/>
          </w:tcPr>
          <w:p w14:paraId="3601830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-0.36</w:t>
            </w:r>
            <w:r w:rsidRPr="00E0754B">
              <w:rPr>
                <w:rFonts w:ascii="Times New Roman" w:eastAsia="Times New Roman" w:hAnsi="Times New Roman" w:cs="Times New Roman"/>
                <w:sz w:val="24"/>
                <w:szCs w:val="24"/>
                <w:vertAlign w:val="superscript"/>
              </w:rPr>
              <w:t>***</w:t>
            </w:r>
          </w:p>
        </w:tc>
        <w:tc>
          <w:tcPr>
            <w:tcW w:w="0" w:type="auto"/>
            <w:vAlign w:val="center"/>
            <w:hideMark/>
          </w:tcPr>
          <w:p w14:paraId="730DB96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41074285" w14:textId="77777777" w:rsidTr="00603C4C">
        <w:trPr>
          <w:tblCellSpacing w:w="15" w:type="dxa"/>
          <w:jc w:val="center"/>
        </w:trPr>
        <w:tc>
          <w:tcPr>
            <w:tcW w:w="0" w:type="auto"/>
            <w:vAlign w:val="center"/>
            <w:hideMark/>
          </w:tcPr>
          <w:p w14:paraId="4D7F0FA3"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E87B5DC"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758840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(0.04)</w:t>
            </w:r>
          </w:p>
        </w:tc>
        <w:tc>
          <w:tcPr>
            <w:tcW w:w="0" w:type="auto"/>
            <w:vAlign w:val="center"/>
            <w:hideMark/>
          </w:tcPr>
          <w:p w14:paraId="79CCCDF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32F1326C" w14:textId="77777777" w:rsidTr="00603C4C">
        <w:trPr>
          <w:tblCellSpacing w:w="15" w:type="dxa"/>
          <w:jc w:val="center"/>
        </w:trPr>
        <w:tc>
          <w:tcPr>
            <w:tcW w:w="0" w:type="auto"/>
            <w:vAlign w:val="center"/>
            <w:hideMark/>
          </w:tcPr>
          <w:p w14:paraId="4E8FB977"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ACAD934"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2FB8AF6"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0EEEF0"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7ECBFB36" w14:textId="77777777" w:rsidTr="00603C4C">
        <w:trPr>
          <w:tblCellSpacing w:w="15" w:type="dxa"/>
          <w:jc w:val="center"/>
        </w:trPr>
        <w:tc>
          <w:tcPr>
            <w:tcW w:w="0" w:type="auto"/>
            <w:vAlign w:val="center"/>
            <w:hideMark/>
          </w:tcPr>
          <w:p w14:paraId="6A282CC7" w14:textId="71F5E6CB"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224ABC71" w14:textId="77777777" w:rsidR="00E0754B" w:rsidRPr="00E0754B" w:rsidRDefault="00E0754B" w:rsidP="00E0754B">
            <w:pPr>
              <w:spacing w:after="0" w:line="240" w:lineRule="auto"/>
              <w:rPr>
                <w:rFonts w:ascii="Times New Roman" w:eastAsia="Times New Roman" w:hAnsi="Times New Roman" w:cs="Times New Roman"/>
                <w:sz w:val="24"/>
                <w:szCs w:val="24"/>
              </w:rPr>
            </w:pPr>
          </w:p>
        </w:tc>
        <w:tc>
          <w:tcPr>
            <w:tcW w:w="0" w:type="auto"/>
            <w:vAlign w:val="center"/>
            <w:hideMark/>
          </w:tcPr>
          <w:p w14:paraId="282BEEFA"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7BC1F1"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-0.70</w:t>
            </w:r>
            <w:r w:rsidRPr="00E0754B">
              <w:rPr>
                <w:rFonts w:ascii="Times New Roman" w:eastAsia="Times New Roman" w:hAnsi="Times New Roman" w:cs="Times New Roman"/>
                <w:sz w:val="24"/>
                <w:szCs w:val="24"/>
                <w:vertAlign w:val="superscript"/>
              </w:rPr>
              <w:t>***</w:t>
            </w:r>
          </w:p>
        </w:tc>
      </w:tr>
      <w:tr w:rsidR="00E0754B" w:rsidRPr="00E0754B" w14:paraId="4DE65F2F" w14:textId="77777777" w:rsidTr="00603C4C">
        <w:trPr>
          <w:tblCellSpacing w:w="15" w:type="dxa"/>
          <w:jc w:val="center"/>
        </w:trPr>
        <w:tc>
          <w:tcPr>
            <w:tcW w:w="0" w:type="auto"/>
            <w:vAlign w:val="center"/>
            <w:hideMark/>
          </w:tcPr>
          <w:p w14:paraId="72713D7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D4F6846"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6A603D3D"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1A381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(0.19)</w:t>
            </w:r>
          </w:p>
        </w:tc>
      </w:tr>
      <w:tr w:rsidR="00E0754B" w:rsidRPr="00E0754B" w14:paraId="308BFA77" w14:textId="77777777" w:rsidTr="00603C4C">
        <w:trPr>
          <w:tblCellSpacing w:w="15" w:type="dxa"/>
          <w:jc w:val="center"/>
        </w:trPr>
        <w:tc>
          <w:tcPr>
            <w:tcW w:w="0" w:type="auto"/>
            <w:vAlign w:val="center"/>
            <w:hideMark/>
          </w:tcPr>
          <w:p w14:paraId="19DE7AF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1F6CD6"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B9EF5D4"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C49A6AB"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78B09A00" w14:textId="77777777" w:rsidTr="00603C4C">
        <w:trPr>
          <w:tblCellSpacing w:w="15" w:type="dxa"/>
          <w:jc w:val="center"/>
        </w:trPr>
        <w:tc>
          <w:tcPr>
            <w:tcW w:w="0" w:type="auto"/>
            <w:vAlign w:val="center"/>
            <w:hideMark/>
          </w:tcPr>
          <w:p w14:paraId="051462F4" w14:textId="0948C195"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7A24D53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-0.17</w:t>
            </w:r>
            <w:r w:rsidRPr="00E0754B">
              <w:rPr>
                <w:rFonts w:ascii="Times New Roman" w:eastAsia="Times New Roman" w:hAnsi="Times New Roman" w:cs="Times New Roman"/>
                <w:sz w:val="24"/>
                <w:szCs w:val="24"/>
                <w:vertAlign w:val="superscript"/>
              </w:rPr>
              <w:t>**</w:t>
            </w:r>
          </w:p>
        </w:tc>
        <w:tc>
          <w:tcPr>
            <w:tcW w:w="0" w:type="auto"/>
            <w:vAlign w:val="center"/>
            <w:hideMark/>
          </w:tcPr>
          <w:p w14:paraId="7213E5F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0069DF8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r>
      <w:tr w:rsidR="00E0754B" w:rsidRPr="00E0754B" w14:paraId="1E9A1D58" w14:textId="77777777" w:rsidTr="00603C4C">
        <w:trPr>
          <w:tblCellSpacing w:w="15" w:type="dxa"/>
          <w:jc w:val="center"/>
        </w:trPr>
        <w:tc>
          <w:tcPr>
            <w:tcW w:w="0" w:type="auto"/>
            <w:vAlign w:val="center"/>
            <w:hideMark/>
          </w:tcPr>
          <w:p w14:paraId="2A10E40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5094D6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30EAD58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3C0ECB4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(0.09)</w:t>
            </w:r>
          </w:p>
        </w:tc>
      </w:tr>
      <w:tr w:rsidR="00E0754B" w:rsidRPr="00E0754B" w14:paraId="37D5DB66" w14:textId="77777777" w:rsidTr="00603C4C">
        <w:trPr>
          <w:tblCellSpacing w:w="15" w:type="dxa"/>
          <w:jc w:val="center"/>
        </w:trPr>
        <w:tc>
          <w:tcPr>
            <w:tcW w:w="0" w:type="auto"/>
            <w:vAlign w:val="center"/>
            <w:hideMark/>
          </w:tcPr>
          <w:p w14:paraId="196480AE"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A9402B"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B0F8ADC"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E4F009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6D637812" w14:textId="77777777" w:rsidTr="00603C4C">
        <w:trPr>
          <w:tblCellSpacing w:w="15" w:type="dxa"/>
          <w:jc w:val="center"/>
        </w:trPr>
        <w:tc>
          <w:tcPr>
            <w:tcW w:w="0" w:type="auto"/>
            <w:vAlign w:val="center"/>
            <w:hideMark/>
          </w:tcPr>
          <w:p w14:paraId="224EA35C" w14:textId="290E50C9"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w:t>
            </w:r>
          </w:p>
        </w:tc>
        <w:tc>
          <w:tcPr>
            <w:tcW w:w="0" w:type="auto"/>
            <w:vAlign w:val="center"/>
            <w:hideMark/>
          </w:tcPr>
          <w:p w14:paraId="3DDDC8F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-0.02</w:t>
            </w:r>
          </w:p>
        </w:tc>
        <w:tc>
          <w:tcPr>
            <w:tcW w:w="0" w:type="auto"/>
            <w:vAlign w:val="center"/>
            <w:hideMark/>
          </w:tcPr>
          <w:p w14:paraId="00730BE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-0.24</w:t>
            </w:r>
            <w:r w:rsidRPr="00E0754B">
              <w:rPr>
                <w:rFonts w:ascii="Times New Roman" w:eastAsia="Times New Roman" w:hAnsi="Times New Roman" w:cs="Times New Roman"/>
                <w:sz w:val="24"/>
                <w:szCs w:val="24"/>
                <w:vertAlign w:val="superscript"/>
              </w:rPr>
              <w:t>***</w:t>
            </w:r>
          </w:p>
        </w:tc>
        <w:tc>
          <w:tcPr>
            <w:tcW w:w="0" w:type="auto"/>
            <w:vAlign w:val="center"/>
            <w:hideMark/>
          </w:tcPr>
          <w:p w14:paraId="589BD5B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-0.24</w:t>
            </w:r>
            <w:r w:rsidRPr="00E0754B">
              <w:rPr>
                <w:rFonts w:ascii="Times New Roman" w:eastAsia="Times New Roman" w:hAnsi="Times New Roman" w:cs="Times New Roman"/>
                <w:sz w:val="24"/>
                <w:szCs w:val="24"/>
                <w:vertAlign w:val="superscript"/>
              </w:rPr>
              <w:t>***</w:t>
            </w:r>
          </w:p>
        </w:tc>
      </w:tr>
      <w:tr w:rsidR="00E0754B" w:rsidRPr="00E0754B" w14:paraId="029E3CED" w14:textId="77777777" w:rsidTr="00603C4C">
        <w:trPr>
          <w:tblCellSpacing w:w="15" w:type="dxa"/>
          <w:jc w:val="center"/>
        </w:trPr>
        <w:tc>
          <w:tcPr>
            <w:tcW w:w="0" w:type="auto"/>
            <w:vAlign w:val="center"/>
            <w:hideMark/>
          </w:tcPr>
          <w:p w14:paraId="1C0229A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03A5E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19018E41"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6BBB119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r>
      <w:tr w:rsidR="00E0754B" w:rsidRPr="00E0754B" w14:paraId="370E491A" w14:textId="77777777" w:rsidTr="00603C4C">
        <w:trPr>
          <w:tblCellSpacing w:w="15" w:type="dxa"/>
          <w:jc w:val="center"/>
        </w:trPr>
        <w:tc>
          <w:tcPr>
            <w:tcW w:w="0" w:type="auto"/>
            <w:vAlign w:val="center"/>
            <w:hideMark/>
          </w:tcPr>
          <w:p w14:paraId="0B9401C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814F32E"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66C20BE8"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4FBCE4"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07BBD1C4" w14:textId="77777777" w:rsidTr="00603C4C">
        <w:trPr>
          <w:tblCellSpacing w:w="15" w:type="dxa"/>
          <w:jc w:val="center"/>
        </w:trPr>
        <w:tc>
          <w:tcPr>
            <w:tcW w:w="0" w:type="auto"/>
            <w:vAlign w:val="center"/>
            <w:hideMark/>
          </w:tcPr>
          <w:p w14:paraId="3A172EDB" w14:textId="569C2077"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monitors</w:t>
            </w:r>
          </w:p>
        </w:tc>
        <w:tc>
          <w:tcPr>
            <w:tcW w:w="0" w:type="auto"/>
            <w:vAlign w:val="center"/>
            <w:hideMark/>
          </w:tcPr>
          <w:p w14:paraId="266D5B2E"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-0.31</w:t>
            </w:r>
            <w:r w:rsidRPr="00E0754B">
              <w:rPr>
                <w:rFonts w:ascii="Times New Roman" w:eastAsia="Times New Roman" w:hAnsi="Times New Roman" w:cs="Times New Roman"/>
                <w:sz w:val="24"/>
                <w:szCs w:val="24"/>
                <w:vertAlign w:val="superscript"/>
              </w:rPr>
              <w:t>***</w:t>
            </w:r>
          </w:p>
        </w:tc>
        <w:tc>
          <w:tcPr>
            <w:tcW w:w="0" w:type="auto"/>
            <w:vAlign w:val="center"/>
            <w:hideMark/>
          </w:tcPr>
          <w:p w14:paraId="4C4FC27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-0.22</w:t>
            </w:r>
            <w:r w:rsidRPr="00E0754B">
              <w:rPr>
                <w:rFonts w:ascii="Times New Roman" w:eastAsia="Times New Roman" w:hAnsi="Times New Roman" w:cs="Times New Roman"/>
                <w:sz w:val="24"/>
                <w:szCs w:val="24"/>
                <w:vertAlign w:val="superscript"/>
              </w:rPr>
              <w:t>***</w:t>
            </w:r>
          </w:p>
        </w:tc>
        <w:tc>
          <w:tcPr>
            <w:tcW w:w="0" w:type="auto"/>
            <w:vAlign w:val="center"/>
            <w:hideMark/>
          </w:tcPr>
          <w:p w14:paraId="2AE3FF0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-0.36</w:t>
            </w:r>
            <w:r w:rsidRPr="00E0754B">
              <w:rPr>
                <w:rFonts w:ascii="Times New Roman" w:eastAsia="Times New Roman" w:hAnsi="Times New Roman" w:cs="Times New Roman"/>
                <w:sz w:val="24"/>
                <w:szCs w:val="24"/>
                <w:vertAlign w:val="superscript"/>
              </w:rPr>
              <w:t>***</w:t>
            </w:r>
          </w:p>
        </w:tc>
      </w:tr>
      <w:tr w:rsidR="00E0754B" w:rsidRPr="00E0754B" w14:paraId="335A945B" w14:textId="77777777" w:rsidTr="00603C4C">
        <w:trPr>
          <w:tblCellSpacing w:w="15" w:type="dxa"/>
          <w:jc w:val="center"/>
        </w:trPr>
        <w:tc>
          <w:tcPr>
            <w:tcW w:w="0" w:type="auto"/>
            <w:vAlign w:val="center"/>
            <w:hideMark/>
          </w:tcPr>
          <w:p w14:paraId="4B6B0958"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452573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45E81E6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74E2942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r>
      <w:tr w:rsidR="00E0754B" w:rsidRPr="00E0754B" w14:paraId="17EB65D7" w14:textId="77777777" w:rsidTr="00603C4C">
        <w:trPr>
          <w:tblCellSpacing w:w="15" w:type="dxa"/>
          <w:jc w:val="center"/>
        </w:trPr>
        <w:tc>
          <w:tcPr>
            <w:tcW w:w="0" w:type="auto"/>
            <w:vAlign w:val="center"/>
            <w:hideMark/>
          </w:tcPr>
          <w:p w14:paraId="34FA280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BDE3429"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1683FBC3"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05E2CD9"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942274C" w14:textId="77777777" w:rsidTr="00603C4C">
        <w:trPr>
          <w:tblCellSpacing w:w="15" w:type="dxa"/>
          <w:jc w:val="center"/>
        </w:trPr>
        <w:tc>
          <w:tcPr>
            <w:tcW w:w="0" w:type="auto"/>
            <w:vAlign w:val="center"/>
            <w:hideMark/>
          </w:tcPr>
          <w:p w14:paraId="3CAE96E3" w14:textId="295B4095"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Proportional representation</w:t>
            </w:r>
          </w:p>
        </w:tc>
        <w:tc>
          <w:tcPr>
            <w:tcW w:w="0" w:type="auto"/>
            <w:vAlign w:val="center"/>
            <w:hideMark/>
          </w:tcPr>
          <w:p w14:paraId="10DF5BA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-0.21</w:t>
            </w:r>
            <w:r w:rsidRPr="00E0754B">
              <w:rPr>
                <w:rFonts w:ascii="Times New Roman" w:eastAsia="Times New Roman" w:hAnsi="Times New Roman" w:cs="Times New Roman"/>
                <w:sz w:val="24"/>
                <w:szCs w:val="24"/>
                <w:vertAlign w:val="superscript"/>
              </w:rPr>
              <w:t>**</w:t>
            </w:r>
          </w:p>
        </w:tc>
        <w:tc>
          <w:tcPr>
            <w:tcW w:w="0" w:type="auto"/>
            <w:vAlign w:val="center"/>
            <w:hideMark/>
          </w:tcPr>
          <w:p w14:paraId="63CB0F2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c>
          <w:tcPr>
            <w:tcW w:w="0" w:type="auto"/>
            <w:vAlign w:val="center"/>
            <w:hideMark/>
          </w:tcPr>
          <w:p w14:paraId="0011E31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-0.09</w:t>
            </w:r>
          </w:p>
        </w:tc>
      </w:tr>
      <w:tr w:rsidR="00E0754B" w:rsidRPr="00E0754B" w14:paraId="06809235" w14:textId="77777777" w:rsidTr="00603C4C">
        <w:trPr>
          <w:tblCellSpacing w:w="15" w:type="dxa"/>
          <w:jc w:val="center"/>
        </w:trPr>
        <w:tc>
          <w:tcPr>
            <w:tcW w:w="0" w:type="auto"/>
            <w:vAlign w:val="center"/>
            <w:hideMark/>
          </w:tcPr>
          <w:p w14:paraId="09EA7A1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35964B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(0.10)</w:t>
            </w:r>
          </w:p>
        </w:tc>
        <w:tc>
          <w:tcPr>
            <w:tcW w:w="0" w:type="auto"/>
            <w:vAlign w:val="center"/>
            <w:hideMark/>
          </w:tcPr>
          <w:p w14:paraId="1778D2F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(0.10)</w:t>
            </w:r>
          </w:p>
        </w:tc>
        <w:tc>
          <w:tcPr>
            <w:tcW w:w="0" w:type="auto"/>
            <w:vAlign w:val="center"/>
            <w:hideMark/>
          </w:tcPr>
          <w:p w14:paraId="1141059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(0.11)</w:t>
            </w:r>
          </w:p>
        </w:tc>
      </w:tr>
      <w:tr w:rsidR="00E0754B" w:rsidRPr="00E0754B" w14:paraId="5E9B8FA0" w14:textId="77777777" w:rsidTr="00603C4C">
        <w:trPr>
          <w:tblCellSpacing w:w="15" w:type="dxa"/>
          <w:jc w:val="center"/>
        </w:trPr>
        <w:tc>
          <w:tcPr>
            <w:tcW w:w="0" w:type="auto"/>
            <w:vAlign w:val="center"/>
            <w:hideMark/>
          </w:tcPr>
          <w:p w14:paraId="0D75A3A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513A0BE"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0D0A94E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9FE5F51"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119F37C8" w14:textId="77777777" w:rsidTr="00603C4C">
        <w:trPr>
          <w:tblCellSpacing w:w="15" w:type="dxa"/>
          <w:jc w:val="center"/>
        </w:trPr>
        <w:tc>
          <w:tcPr>
            <w:tcW w:w="0" w:type="auto"/>
            <w:vAlign w:val="center"/>
            <w:hideMark/>
          </w:tcPr>
          <w:p w14:paraId="10E1C7DE" w14:textId="41E3AA70"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40BD41D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-0.03</w:t>
            </w:r>
          </w:p>
        </w:tc>
        <w:tc>
          <w:tcPr>
            <w:tcW w:w="0" w:type="auto"/>
            <w:vAlign w:val="center"/>
            <w:hideMark/>
          </w:tcPr>
          <w:p w14:paraId="3794167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472FD8D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0.02</w:t>
            </w:r>
          </w:p>
        </w:tc>
      </w:tr>
      <w:tr w:rsidR="00E0754B" w:rsidRPr="00E0754B" w14:paraId="6DA9B90F" w14:textId="77777777" w:rsidTr="00603C4C">
        <w:trPr>
          <w:tblCellSpacing w:w="15" w:type="dxa"/>
          <w:jc w:val="center"/>
        </w:trPr>
        <w:tc>
          <w:tcPr>
            <w:tcW w:w="0" w:type="auto"/>
            <w:vAlign w:val="center"/>
            <w:hideMark/>
          </w:tcPr>
          <w:p w14:paraId="242BAE8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D4283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(0.11)</w:t>
            </w:r>
          </w:p>
        </w:tc>
        <w:tc>
          <w:tcPr>
            <w:tcW w:w="0" w:type="auto"/>
            <w:vAlign w:val="center"/>
            <w:hideMark/>
          </w:tcPr>
          <w:p w14:paraId="7817D3BE"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(0.11)</w:t>
            </w:r>
          </w:p>
        </w:tc>
        <w:tc>
          <w:tcPr>
            <w:tcW w:w="0" w:type="auto"/>
            <w:vAlign w:val="center"/>
            <w:hideMark/>
          </w:tcPr>
          <w:p w14:paraId="4523135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r>
      <w:tr w:rsidR="00E0754B" w:rsidRPr="00E0754B" w14:paraId="09A016A9" w14:textId="77777777" w:rsidTr="00603C4C">
        <w:trPr>
          <w:tblCellSpacing w:w="15" w:type="dxa"/>
          <w:jc w:val="center"/>
        </w:trPr>
        <w:tc>
          <w:tcPr>
            <w:tcW w:w="0" w:type="auto"/>
            <w:vAlign w:val="center"/>
            <w:hideMark/>
          </w:tcPr>
          <w:p w14:paraId="232D671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FD8B3E6"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77A5086"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A7019F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5E52ABC3" w14:textId="77777777" w:rsidTr="00603C4C">
        <w:trPr>
          <w:tblCellSpacing w:w="15" w:type="dxa"/>
          <w:jc w:val="center"/>
        </w:trPr>
        <w:tc>
          <w:tcPr>
            <w:tcW w:w="0" w:type="auto"/>
            <w:vAlign w:val="center"/>
            <w:hideMark/>
          </w:tcPr>
          <w:p w14:paraId="5D91F848" w14:textId="7EB81D4B"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43EEC66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-0.16</w:t>
            </w:r>
          </w:p>
        </w:tc>
        <w:tc>
          <w:tcPr>
            <w:tcW w:w="0" w:type="auto"/>
            <w:vAlign w:val="center"/>
            <w:hideMark/>
          </w:tcPr>
          <w:p w14:paraId="3A3E855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0B8DE9E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-0.14</w:t>
            </w:r>
          </w:p>
        </w:tc>
      </w:tr>
      <w:tr w:rsidR="00E0754B" w:rsidRPr="00E0754B" w14:paraId="0CE5EDC6" w14:textId="77777777" w:rsidTr="00603C4C">
        <w:trPr>
          <w:tblCellSpacing w:w="15" w:type="dxa"/>
          <w:jc w:val="center"/>
        </w:trPr>
        <w:tc>
          <w:tcPr>
            <w:tcW w:w="0" w:type="auto"/>
            <w:vAlign w:val="center"/>
            <w:hideMark/>
          </w:tcPr>
          <w:p w14:paraId="2494532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47981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c>
          <w:tcPr>
            <w:tcW w:w="0" w:type="auto"/>
            <w:vAlign w:val="center"/>
            <w:hideMark/>
          </w:tcPr>
          <w:p w14:paraId="7AA1E99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c>
          <w:tcPr>
            <w:tcW w:w="0" w:type="auto"/>
            <w:vAlign w:val="center"/>
            <w:hideMark/>
          </w:tcPr>
          <w:p w14:paraId="308C2EA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(0.13)</w:t>
            </w:r>
          </w:p>
        </w:tc>
      </w:tr>
      <w:tr w:rsidR="00E0754B" w:rsidRPr="00E0754B" w14:paraId="7E6D7BCF" w14:textId="77777777" w:rsidTr="00603C4C">
        <w:trPr>
          <w:tblCellSpacing w:w="15" w:type="dxa"/>
          <w:jc w:val="center"/>
        </w:trPr>
        <w:tc>
          <w:tcPr>
            <w:tcW w:w="0" w:type="auto"/>
            <w:vAlign w:val="center"/>
            <w:hideMark/>
          </w:tcPr>
          <w:p w14:paraId="6BDF6E2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591312B"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E183395"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7FC9CC"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5022F9B" w14:textId="77777777" w:rsidTr="00603C4C">
        <w:trPr>
          <w:tblCellSpacing w:w="15" w:type="dxa"/>
          <w:jc w:val="center"/>
        </w:trPr>
        <w:tc>
          <w:tcPr>
            <w:tcW w:w="0" w:type="auto"/>
            <w:vAlign w:val="center"/>
            <w:hideMark/>
          </w:tcPr>
          <w:p w14:paraId="4933B932" w14:textId="19626D6E"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60549CE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-0.25</w:t>
            </w:r>
            <w:r w:rsidRPr="00E0754B">
              <w:rPr>
                <w:rFonts w:ascii="Times New Roman" w:eastAsia="Times New Roman" w:hAnsi="Times New Roman" w:cs="Times New Roman"/>
                <w:sz w:val="24"/>
                <w:szCs w:val="24"/>
                <w:vertAlign w:val="superscript"/>
              </w:rPr>
              <w:t>***</w:t>
            </w:r>
          </w:p>
        </w:tc>
        <w:tc>
          <w:tcPr>
            <w:tcW w:w="0" w:type="auto"/>
            <w:vAlign w:val="center"/>
            <w:hideMark/>
          </w:tcPr>
          <w:p w14:paraId="2913959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-0.27</w:t>
            </w:r>
            <w:r w:rsidRPr="00E0754B">
              <w:rPr>
                <w:rFonts w:ascii="Times New Roman" w:eastAsia="Times New Roman" w:hAnsi="Times New Roman" w:cs="Times New Roman"/>
                <w:sz w:val="24"/>
                <w:szCs w:val="24"/>
                <w:vertAlign w:val="superscript"/>
              </w:rPr>
              <w:t>***</w:t>
            </w:r>
          </w:p>
        </w:tc>
        <w:tc>
          <w:tcPr>
            <w:tcW w:w="0" w:type="auto"/>
            <w:vAlign w:val="center"/>
            <w:hideMark/>
          </w:tcPr>
          <w:p w14:paraId="6F5FB07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-0.22</w:t>
            </w:r>
            <w:r w:rsidRPr="00E0754B">
              <w:rPr>
                <w:rFonts w:ascii="Times New Roman" w:eastAsia="Times New Roman" w:hAnsi="Times New Roman" w:cs="Times New Roman"/>
                <w:sz w:val="24"/>
                <w:szCs w:val="24"/>
                <w:vertAlign w:val="superscript"/>
              </w:rPr>
              <w:t>***</w:t>
            </w:r>
          </w:p>
        </w:tc>
      </w:tr>
      <w:tr w:rsidR="00E0754B" w:rsidRPr="00E0754B" w14:paraId="08046AFA" w14:textId="77777777" w:rsidTr="00603C4C">
        <w:trPr>
          <w:tblCellSpacing w:w="15" w:type="dxa"/>
          <w:jc w:val="center"/>
        </w:trPr>
        <w:tc>
          <w:tcPr>
            <w:tcW w:w="0" w:type="auto"/>
            <w:vAlign w:val="center"/>
            <w:hideMark/>
          </w:tcPr>
          <w:p w14:paraId="7FE92DB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F8CA31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4159BE3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2AE400EE"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(0.07)</w:t>
            </w:r>
          </w:p>
        </w:tc>
      </w:tr>
      <w:tr w:rsidR="00E0754B" w:rsidRPr="00E0754B" w14:paraId="7D04A5E9" w14:textId="77777777" w:rsidTr="00603C4C">
        <w:trPr>
          <w:tblCellSpacing w:w="15" w:type="dxa"/>
          <w:jc w:val="center"/>
        </w:trPr>
        <w:tc>
          <w:tcPr>
            <w:tcW w:w="0" w:type="auto"/>
            <w:vAlign w:val="center"/>
            <w:hideMark/>
          </w:tcPr>
          <w:p w14:paraId="2C88BB5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488774A"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2551491"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502F1D8"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A4B719F" w14:textId="77777777" w:rsidTr="00603C4C">
        <w:trPr>
          <w:tblCellSpacing w:w="15" w:type="dxa"/>
          <w:jc w:val="center"/>
        </w:trPr>
        <w:tc>
          <w:tcPr>
            <w:tcW w:w="0" w:type="auto"/>
            <w:vAlign w:val="center"/>
            <w:hideMark/>
          </w:tcPr>
          <w:p w14:paraId="365DCF8F" w14:textId="34FF4789"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47F07AC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-0.15</w:t>
            </w:r>
            <w:r w:rsidRPr="00E0754B">
              <w:rPr>
                <w:rFonts w:ascii="Times New Roman" w:eastAsia="Times New Roman" w:hAnsi="Times New Roman" w:cs="Times New Roman"/>
                <w:sz w:val="24"/>
                <w:szCs w:val="24"/>
                <w:vertAlign w:val="superscript"/>
              </w:rPr>
              <w:t>**</w:t>
            </w:r>
          </w:p>
        </w:tc>
        <w:tc>
          <w:tcPr>
            <w:tcW w:w="0" w:type="auto"/>
            <w:vAlign w:val="center"/>
            <w:hideMark/>
          </w:tcPr>
          <w:p w14:paraId="6FA3690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-0.11</w:t>
            </w:r>
          </w:p>
        </w:tc>
        <w:tc>
          <w:tcPr>
            <w:tcW w:w="0" w:type="auto"/>
            <w:vAlign w:val="center"/>
            <w:hideMark/>
          </w:tcPr>
          <w:p w14:paraId="6B021779"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-0.25</w:t>
            </w:r>
            <w:r w:rsidRPr="00E0754B">
              <w:rPr>
                <w:rFonts w:ascii="Times New Roman" w:eastAsia="Times New Roman" w:hAnsi="Times New Roman" w:cs="Times New Roman"/>
                <w:sz w:val="24"/>
                <w:szCs w:val="24"/>
                <w:vertAlign w:val="superscript"/>
              </w:rPr>
              <w:t>***</w:t>
            </w:r>
          </w:p>
        </w:tc>
      </w:tr>
      <w:tr w:rsidR="00E0754B" w:rsidRPr="00E0754B" w14:paraId="092387BE" w14:textId="77777777" w:rsidTr="00603C4C">
        <w:trPr>
          <w:tblCellSpacing w:w="15" w:type="dxa"/>
          <w:jc w:val="center"/>
        </w:trPr>
        <w:tc>
          <w:tcPr>
            <w:tcW w:w="0" w:type="auto"/>
            <w:vAlign w:val="center"/>
            <w:hideMark/>
          </w:tcPr>
          <w:p w14:paraId="4B52B38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EBF43C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c>
          <w:tcPr>
            <w:tcW w:w="0" w:type="auto"/>
            <w:vAlign w:val="center"/>
            <w:hideMark/>
          </w:tcPr>
          <w:p w14:paraId="4A97E011"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(0.07)</w:t>
            </w:r>
          </w:p>
        </w:tc>
        <w:tc>
          <w:tcPr>
            <w:tcW w:w="0" w:type="auto"/>
            <w:vAlign w:val="center"/>
            <w:hideMark/>
          </w:tcPr>
          <w:p w14:paraId="3F7BBD8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(0.08)</w:t>
            </w:r>
          </w:p>
        </w:tc>
      </w:tr>
      <w:tr w:rsidR="00E0754B" w:rsidRPr="00E0754B" w14:paraId="2BB7CD42" w14:textId="77777777" w:rsidTr="00603C4C">
        <w:trPr>
          <w:tblCellSpacing w:w="15" w:type="dxa"/>
          <w:jc w:val="center"/>
        </w:trPr>
        <w:tc>
          <w:tcPr>
            <w:tcW w:w="0" w:type="auto"/>
            <w:vAlign w:val="center"/>
            <w:hideMark/>
          </w:tcPr>
          <w:p w14:paraId="331B3C5F"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6E7D2C4"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768D8344"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DF1AE48"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31119BFC" w14:textId="77777777" w:rsidTr="00603C4C">
        <w:trPr>
          <w:tblCellSpacing w:w="15" w:type="dxa"/>
          <w:jc w:val="center"/>
        </w:trPr>
        <w:tc>
          <w:tcPr>
            <w:tcW w:w="0" w:type="auto"/>
            <w:vAlign w:val="center"/>
            <w:hideMark/>
          </w:tcPr>
          <w:p w14:paraId="454A334B" w14:textId="736DDD6A"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 xml:space="preserve">reform </w:t>
            </w:r>
            <w:r w:rsidRPr="00606614">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 Comp.</w:t>
            </w:r>
          </w:p>
        </w:tc>
        <w:tc>
          <w:tcPr>
            <w:tcW w:w="0" w:type="auto"/>
            <w:vAlign w:val="center"/>
            <w:hideMark/>
          </w:tcPr>
          <w:p w14:paraId="4A9EA7A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-0.12</w:t>
            </w:r>
          </w:p>
        </w:tc>
        <w:tc>
          <w:tcPr>
            <w:tcW w:w="0" w:type="auto"/>
            <w:vAlign w:val="center"/>
            <w:hideMark/>
          </w:tcPr>
          <w:p w14:paraId="4393731C"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AB3DC28"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7F47A661" w14:textId="77777777" w:rsidTr="00603C4C">
        <w:trPr>
          <w:tblCellSpacing w:w="15" w:type="dxa"/>
          <w:jc w:val="center"/>
        </w:trPr>
        <w:tc>
          <w:tcPr>
            <w:tcW w:w="0" w:type="auto"/>
            <w:vAlign w:val="center"/>
            <w:hideMark/>
          </w:tcPr>
          <w:p w14:paraId="0B99E7E5"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61EB6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(0.22)</w:t>
            </w:r>
          </w:p>
        </w:tc>
        <w:tc>
          <w:tcPr>
            <w:tcW w:w="0" w:type="auto"/>
            <w:vAlign w:val="center"/>
            <w:hideMark/>
          </w:tcPr>
          <w:p w14:paraId="09906C2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492655F"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77DA6C9" w14:textId="77777777" w:rsidTr="00603C4C">
        <w:trPr>
          <w:tblCellSpacing w:w="15" w:type="dxa"/>
          <w:jc w:val="center"/>
        </w:trPr>
        <w:tc>
          <w:tcPr>
            <w:tcW w:w="0" w:type="auto"/>
            <w:vAlign w:val="center"/>
            <w:hideMark/>
          </w:tcPr>
          <w:p w14:paraId="7AC6D244"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7D84CC"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425C56F5"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80CE77"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08E7D1F1" w14:textId="77777777" w:rsidTr="00603C4C">
        <w:trPr>
          <w:tblCellSpacing w:w="15" w:type="dxa"/>
          <w:jc w:val="center"/>
        </w:trPr>
        <w:tc>
          <w:tcPr>
            <w:tcW w:w="0" w:type="auto"/>
            <w:vAlign w:val="center"/>
            <w:hideMark/>
          </w:tcPr>
          <w:p w14:paraId="3A745B17" w14:textId="5F21F0EA"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 xml:space="preserve">reform </w:t>
            </w:r>
            <w:r w:rsidRPr="00606614">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Opp. oversight</w:t>
            </w:r>
          </w:p>
        </w:tc>
        <w:tc>
          <w:tcPr>
            <w:tcW w:w="0" w:type="auto"/>
            <w:vAlign w:val="center"/>
            <w:hideMark/>
          </w:tcPr>
          <w:p w14:paraId="1CD754AE" w14:textId="77777777" w:rsidR="00E0754B" w:rsidRPr="00E0754B" w:rsidRDefault="00E0754B" w:rsidP="00E0754B">
            <w:pPr>
              <w:spacing w:after="0" w:line="240" w:lineRule="auto"/>
              <w:rPr>
                <w:rFonts w:ascii="Times New Roman" w:eastAsia="Times New Roman" w:hAnsi="Times New Roman" w:cs="Times New Roman"/>
                <w:sz w:val="24"/>
                <w:szCs w:val="24"/>
              </w:rPr>
            </w:pPr>
          </w:p>
        </w:tc>
        <w:tc>
          <w:tcPr>
            <w:tcW w:w="0" w:type="auto"/>
            <w:vAlign w:val="center"/>
            <w:hideMark/>
          </w:tcPr>
          <w:p w14:paraId="0BD84A1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-0.04</w:t>
            </w:r>
          </w:p>
        </w:tc>
        <w:tc>
          <w:tcPr>
            <w:tcW w:w="0" w:type="auto"/>
            <w:vAlign w:val="center"/>
            <w:hideMark/>
          </w:tcPr>
          <w:p w14:paraId="039F14A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413D3675" w14:textId="77777777" w:rsidTr="00603C4C">
        <w:trPr>
          <w:tblCellSpacing w:w="15" w:type="dxa"/>
          <w:jc w:val="center"/>
        </w:trPr>
        <w:tc>
          <w:tcPr>
            <w:tcW w:w="0" w:type="auto"/>
            <w:vAlign w:val="center"/>
            <w:hideMark/>
          </w:tcPr>
          <w:p w14:paraId="406DAF6A"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AEF5D6F"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BE042B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(0.06)</w:t>
            </w:r>
          </w:p>
        </w:tc>
        <w:tc>
          <w:tcPr>
            <w:tcW w:w="0" w:type="auto"/>
            <w:vAlign w:val="center"/>
            <w:hideMark/>
          </w:tcPr>
          <w:p w14:paraId="456B523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3AA88564" w14:textId="77777777" w:rsidTr="00603C4C">
        <w:trPr>
          <w:tblCellSpacing w:w="15" w:type="dxa"/>
          <w:jc w:val="center"/>
        </w:trPr>
        <w:tc>
          <w:tcPr>
            <w:tcW w:w="0" w:type="auto"/>
            <w:vAlign w:val="center"/>
            <w:hideMark/>
          </w:tcPr>
          <w:p w14:paraId="645F0EBA"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DC4E8D0"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762434F9"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611243F"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499D84D0" w14:textId="77777777" w:rsidTr="00603C4C">
        <w:trPr>
          <w:tblCellSpacing w:w="15" w:type="dxa"/>
          <w:jc w:val="center"/>
        </w:trPr>
        <w:tc>
          <w:tcPr>
            <w:tcW w:w="0" w:type="auto"/>
            <w:vAlign w:val="center"/>
            <w:hideMark/>
          </w:tcPr>
          <w:p w14:paraId="6E121482" w14:textId="6977195F" w:rsidR="00E0754B" w:rsidRPr="00E0754B" w:rsidRDefault="00E0754B" w:rsidP="00E0754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 Pol. constraints</w:t>
            </w:r>
          </w:p>
        </w:tc>
        <w:tc>
          <w:tcPr>
            <w:tcW w:w="0" w:type="auto"/>
            <w:vAlign w:val="center"/>
            <w:hideMark/>
          </w:tcPr>
          <w:p w14:paraId="46A9AE7F" w14:textId="77777777" w:rsidR="00E0754B" w:rsidRPr="00E0754B" w:rsidRDefault="00E0754B" w:rsidP="00E0754B">
            <w:pPr>
              <w:spacing w:after="0" w:line="240" w:lineRule="auto"/>
              <w:rPr>
                <w:rFonts w:ascii="Times New Roman" w:eastAsia="Times New Roman" w:hAnsi="Times New Roman" w:cs="Times New Roman"/>
                <w:sz w:val="24"/>
                <w:szCs w:val="24"/>
              </w:rPr>
            </w:pPr>
          </w:p>
        </w:tc>
        <w:tc>
          <w:tcPr>
            <w:tcW w:w="0" w:type="auto"/>
            <w:vAlign w:val="center"/>
            <w:hideMark/>
          </w:tcPr>
          <w:p w14:paraId="76980DEF"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25B74D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-0.04</w:t>
            </w:r>
          </w:p>
        </w:tc>
      </w:tr>
      <w:tr w:rsidR="00E0754B" w:rsidRPr="00E0754B" w14:paraId="409BC738" w14:textId="77777777" w:rsidTr="00603C4C">
        <w:trPr>
          <w:tblCellSpacing w:w="15" w:type="dxa"/>
          <w:jc w:val="center"/>
        </w:trPr>
        <w:tc>
          <w:tcPr>
            <w:tcW w:w="0" w:type="auto"/>
            <w:vAlign w:val="center"/>
            <w:hideMark/>
          </w:tcPr>
          <w:p w14:paraId="3AFD085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834BC5B"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3A2AB9FD"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42DEAF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(0.26)</w:t>
            </w:r>
          </w:p>
        </w:tc>
      </w:tr>
      <w:tr w:rsidR="00E0754B" w:rsidRPr="00E0754B" w14:paraId="43423693" w14:textId="77777777" w:rsidTr="00603C4C">
        <w:trPr>
          <w:tblCellSpacing w:w="15" w:type="dxa"/>
          <w:jc w:val="center"/>
        </w:trPr>
        <w:tc>
          <w:tcPr>
            <w:tcW w:w="0" w:type="auto"/>
            <w:vAlign w:val="center"/>
            <w:hideMark/>
          </w:tcPr>
          <w:p w14:paraId="33367FBE"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CCF720A"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4D56D78D"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9827F9"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314B17DE" w14:textId="77777777" w:rsidTr="00603C4C">
        <w:trPr>
          <w:tblCellSpacing w:w="15" w:type="dxa"/>
          <w:jc w:val="center"/>
        </w:trPr>
        <w:tc>
          <w:tcPr>
            <w:tcW w:w="0" w:type="auto"/>
            <w:vAlign w:val="center"/>
          </w:tcPr>
          <w:p w14:paraId="16643FDA" w14:textId="745EB01E" w:rsidR="00E0754B" w:rsidRPr="00E0754B" w:rsidRDefault="00E0754B" w:rsidP="00E0754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1EF254DB" w14:textId="7C375AFE" w:rsidR="00E0754B" w:rsidRPr="00126F76" w:rsidRDefault="00E0754B" w:rsidP="00126F76">
            <w:pPr>
              <w:spacing w:after="0" w:line="240" w:lineRule="auto"/>
              <w:jc w:val="center"/>
              <w:rPr>
                <w:rFonts w:ascii="Times New Roman" w:eastAsia="Times New Roman" w:hAnsi="Times New Roman" w:cs="Times New Roman"/>
                <w:sz w:val="24"/>
                <w:szCs w:val="24"/>
              </w:rPr>
            </w:pPr>
            <w:r w:rsidRPr="00126F76">
              <w:rPr>
                <w:rFonts w:ascii="Times New Roman" w:eastAsia="Times New Roman" w:hAnsi="Times New Roman" w:cs="Times New Roman"/>
                <w:sz w:val="24"/>
                <w:szCs w:val="24"/>
              </w:rPr>
              <w:t>Yes</w:t>
            </w:r>
          </w:p>
        </w:tc>
        <w:tc>
          <w:tcPr>
            <w:tcW w:w="0" w:type="auto"/>
            <w:vAlign w:val="center"/>
          </w:tcPr>
          <w:p w14:paraId="51AE140C" w14:textId="7872DE75" w:rsidR="00E0754B" w:rsidRPr="00126F76" w:rsidRDefault="00E0754B" w:rsidP="00E0754B">
            <w:pPr>
              <w:spacing w:after="0" w:line="240" w:lineRule="auto"/>
              <w:jc w:val="center"/>
              <w:rPr>
                <w:rFonts w:ascii="Times New Roman" w:eastAsia="Times New Roman" w:hAnsi="Times New Roman" w:cs="Times New Roman"/>
                <w:sz w:val="24"/>
                <w:szCs w:val="24"/>
              </w:rPr>
            </w:pPr>
            <w:r w:rsidRPr="00126F76">
              <w:rPr>
                <w:rFonts w:ascii="Times New Roman" w:eastAsia="Times New Roman" w:hAnsi="Times New Roman" w:cs="Times New Roman"/>
                <w:sz w:val="24"/>
                <w:szCs w:val="24"/>
              </w:rPr>
              <w:t>Yes</w:t>
            </w:r>
          </w:p>
        </w:tc>
        <w:tc>
          <w:tcPr>
            <w:tcW w:w="0" w:type="auto"/>
            <w:vAlign w:val="center"/>
          </w:tcPr>
          <w:p w14:paraId="1E43FCEF" w14:textId="009A4277" w:rsidR="00E0754B" w:rsidRPr="00126F76" w:rsidRDefault="00E0754B" w:rsidP="00E0754B">
            <w:pPr>
              <w:spacing w:after="0" w:line="240" w:lineRule="auto"/>
              <w:jc w:val="center"/>
              <w:rPr>
                <w:rFonts w:ascii="Times New Roman" w:eastAsia="Times New Roman" w:hAnsi="Times New Roman" w:cs="Times New Roman"/>
                <w:sz w:val="24"/>
                <w:szCs w:val="24"/>
              </w:rPr>
            </w:pPr>
            <w:r w:rsidRPr="00126F76">
              <w:rPr>
                <w:rFonts w:ascii="Times New Roman" w:eastAsia="Times New Roman" w:hAnsi="Times New Roman" w:cs="Times New Roman"/>
                <w:sz w:val="24"/>
                <w:szCs w:val="24"/>
              </w:rPr>
              <w:t>Yes</w:t>
            </w:r>
          </w:p>
        </w:tc>
      </w:tr>
      <w:tr w:rsidR="00E0754B" w:rsidRPr="00E0754B" w14:paraId="7F3DF6A1" w14:textId="77777777" w:rsidTr="00603C4C">
        <w:trPr>
          <w:tblCellSpacing w:w="15" w:type="dxa"/>
          <w:jc w:val="center"/>
        </w:trPr>
        <w:tc>
          <w:tcPr>
            <w:tcW w:w="0" w:type="auto"/>
            <w:vAlign w:val="center"/>
          </w:tcPr>
          <w:p w14:paraId="3862C98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tcPr>
          <w:p w14:paraId="40D96036"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tcPr>
          <w:p w14:paraId="6E4CC53E"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tcPr>
          <w:p w14:paraId="1237BC4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2A4994BA" w14:textId="77777777" w:rsidTr="00603C4C">
        <w:trPr>
          <w:tblCellSpacing w:w="15" w:type="dxa"/>
          <w:jc w:val="center"/>
        </w:trPr>
        <w:tc>
          <w:tcPr>
            <w:tcW w:w="0" w:type="auto"/>
            <w:vAlign w:val="center"/>
            <w:hideMark/>
          </w:tcPr>
          <w:p w14:paraId="5E348B4E" w14:textId="77777777" w:rsidR="00E0754B" w:rsidRPr="00E0754B" w:rsidRDefault="00E0754B" w:rsidP="00E0754B">
            <w:pPr>
              <w:spacing w:after="0" w:line="240" w:lineRule="auto"/>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Constant</w:t>
            </w:r>
          </w:p>
        </w:tc>
        <w:tc>
          <w:tcPr>
            <w:tcW w:w="0" w:type="auto"/>
            <w:vAlign w:val="center"/>
            <w:hideMark/>
          </w:tcPr>
          <w:p w14:paraId="20D10A60"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2.76</w:t>
            </w:r>
            <w:r w:rsidRPr="00E0754B">
              <w:rPr>
                <w:rFonts w:ascii="Times New Roman" w:eastAsia="Times New Roman" w:hAnsi="Times New Roman" w:cs="Times New Roman"/>
                <w:sz w:val="24"/>
                <w:szCs w:val="24"/>
                <w:vertAlign w:val="superscript"/>
              </w:rPr>
              <w:t>***</w:t>
            </w:r>
          </w:p>
        </w:tc>
        <w:tc>
          <w:tcPr>
            <w:tcW w:w="0" w:type="auto"/>
            <w:vAlign w:val="center"/>
            <w:hideMark/>
          </w:tcPr>
          <w:p w14:paraId="0E87D2F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3.94</w:t>
            </w:r>
            <w:r w:rsidRPr="00E0754B">
              <w:rPr>
                <w:rFonts w:ascii="Times New Roman" w:eastAsia="Times New Roman" w:hAnsi="Times New Roman" w:cs="Times New Roman"/>
                <w:sz w:val="24"/>
                <w:szCs w:val="24"/>
                <w:vertAlign w:val="superscript"/>
              </w:rPr>
              <w:t>***</w:t>
            </w:r>
          </w:p>
        </w:tc>
        <w:tc>
          <w:tcPr>
            <w:tcW w:w="0" w:type="auto"/>
            <w:vAlign w:val="center"/>
            <w:hideMark/>
          </w:tcPr>
          <w:p w14:paraId="0BB49876"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3.87</w:t>
            </w:r>
            <w:r w:rsidRPr="00E0754B">
              <w:rPr>
                <w:rFonts w:ascii="Times New Roman" w:eastAsia="Times New Roman" w:hAnsi="Times New Roman" w:cs="Times New Roman"/>
                <w:sz w:val="24"/>
                <w:szCs w:val="24"/>
                <w:vertAlign w:val="superscript"/>
              </w:rPr>
              <w:t>***</w:t>
            </w:r>
          </w:p>
        </w:tc>
      </w:tr>
      <w:tr w:rsidR="00E0754B" w:rsidRPr="00E0754B" w14:paraId="1AB5BE5D" w14:textId="77777777" w:rsidTr="00603C4C">
        <w:trPr>
          <w:tblCellSpacing w:w="15" w:type="dxa"/>
          <w:jc w:val="center"/>
        </w:trPr>
        <w:tc>
          <w:tcPr>
            <w:tcW w:w="0" w:type="auto"/>
            <w:vAlign w:val="center"/>
            <w:hideMark/>
          </w:tcPr>
          <w:p w14:paraId="63DB5D5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198AE2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(0.65)</w:t>
            </w:r>
          </w:p>
        </w:tc>
        <w:tc>
          <w:tcPr>
            <w:tcW w:w="0" w:type="auto"/>
            <w:vAlign w:val="center"/>
            <w:hideMark/>
          </w:tcPr>
          <w:p w14:paraId="095E801D"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(0.69)</w:t>
            </w:r>
          </w:p>
        </w:tc>
        <w:tc>
          <w:tcPr>
            <w:tcW w:w="0" w:type="auto"/>
            <w:vAlign w:val="center"/>
            <w:hideMark/>
          </w:tcPr>
          <w:p w14:paraId="09659FF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(0.69)</w:t>
            </w:r>
          </w:p>
        </w:tc>
      </w:tr>
      <w:tr w:rsidR="00E0754B" w:rsidRPr="00E0754B" w14:paraId="1D9ECDA0" w14:textId="77777777" w:rsidTr="00603C4C">
        <w:trPr>
          <w:tblCellSpacing w:w="15" w:type="dxa"/>
          <w:jc w:val="center"/>
        </w:trPr>
        <w:tc>
          <w:tcPr>
            <w:tcW w:w="0" w:type="auto"/>
            <w:vAlign w:val="center"/>
            <w:hideMark/>
          </w:tcPr>
          <w:p w14:paraId="4954B925"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24FA598" w14:textId="77777777" w:rsidR="00E0754B" w:rsidRPr="00E0754B" w:rsidRDefault="00E0754B" w:rsidP="00E0754B">
            <w:pPr>
              <w:spacing w:after="0" w:line="240" w:lineRule="auto"/>
              <w:rPr>
                <w:rFonts w:ascii="Times New Roman" w:eastAsia="Times New Roman" w:hAnsi="Times New Roman" w:cs="Times New Roman"/>
                <w:sz w:val="20"/>
                <w:szCs w:val="20"/>
              </w:rPr>
            </w:pPr>
          </w:p>
        </w:tc>
        <w:tc>
          <w:tcPr>
            <w:tcW w:w="0" w:type="auto"/>
            <w:vAlign w:val="center"/>
            <w:hideMark/>
          </w:tcPr>
          <w:p w14:paraId="54909A4D"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A7C4CE5"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5F9C2088" w14:textId="77777777" w:rsidTr="00603C4C">
        <w:trPr>
          <w:tblCellSpacing w:w="15" w:type="dxa"/>
          <w:jc w:val="center"/>
        </w:trPr>
        <w:tc>
          <w:tcPr>
            <w:tcW w:w="0" w:type="auto"/>
            <w:gridSpan w:val="4"/>
            <w:tcBorders>
              <w:bottom w:val="single" w:sz="6" w:space="0" w:color="000000"/>
            </w:tcBorders>
            <w:vAlign w:val="center"/>
            <w:hideMark/>
          </w:tcPr>
          <w:p w14:paraId="70434432" w14:textId="77777777" w:rsidR="00E0754B" w:rsidRPr="00E0754B" w:rsidRDefault="00E0754B" w:rsidP="00E0754B">
            <w:pPr>
              <w:spacing w:after="0" w:line="240" w:lineRule="auto"/>
              <w:jc w:val="center"/>
              <w:rPr>
                <w:rFonts w:ascii="Times New Roman" w:eastAsia="Times New Roman" w:hAnsi="Times New Roman" w:cs="Times New Roman"/>
                <w:sz w:val="20"/>
                <w:szCs w:val="20"/>
              </w:rPr>
            </w:pPr>
          </w:p>
        </w:tc>
      </w:tr>
      <w:tr w:rsidR="00E0754B" w:rsidRPr="00E0754B" w14:paraId="676641A9" w14:textId="77777777" w:rsidTr="00603C4C">
        <w:trPr>
          <w:tblCellSpacing w:w="15" w:type="dxa"/>
          <w:jc w:val="center"/>
        </w:trPr>
        <w:tc>
          <w:tcPr>
            <w:tcW w:w="0" w:type="auto"/>
            <w:vAlign w:val="center"/>
            <w:hideMark/>
          </w:tcPr>
          <w:p w14:paraId="0398F0AE" w14:textId="77777777" w:rsidR="00E0754B" w:rsidRPr="00E0754B" w:rsidRDefault="00E0754B" w:rsidP="00E0754B">
            <w:pPr>
              <w:spacing w:after="0" w:line="240" w:lineRule="auto"/>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Observations</w:t>
            </w:r>
          </w:p>
        </w:tc>
        <w:tc>
          <w:tcPr>
            <w:tcW w:w="0" w:type="auto"/>
            <w:vAlign w:val="center"/>
            <w:hideMark/>
          </w:tcPr>
          <w:p w14:paraId="1D55EC9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648</w:t>
            </w:r>
          </w:p>
        </w:tc>
        <w:tc>
          <w:tcPr>
            <w:tcW w:w="0" w:type="auto"/>
            <w:vAlign w:val="center"/>
            <w:hideMark/>
          </w:tcPr>
          <w:p w14:paraId="0461811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607</w:t>
            </w:r>
          </w:p>
        </w:tc>
        <w:tc>
          <w:tcPr>
            <w:tcW w:w="0" w:type="auto"/>
            <w:vAlign w:val="center"/>
            <w:hideMark/>
          </w:tcPr>
          <w:p w14:paraId="2BA155D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649</w:t>
            </w:r>
          </w:p>
        </w:tc>
      </w:tr>
      <w:tr w:rsidR="00E0754B" w:rsidRPr="00E0754B" w14:paraId="23723A68" w14:textId="77777777" w:rsidTr="00603C4C">
        <w:trPr>
          <w:tblCellSpacing w:w="15" w:type="dxa"/>
          <w:jc w:val="center"/>
        </w:trPr>
        <w:tc>
          <w:tcPr>
            <w:tcW w:w="0" w:type="auto"/>
            <w:vAlign w:val="center"/>
            <w:hideMark/>
          </w:tcPr>
          <w:p w14:paraId="58F1F192" w14:textId="77777777" w:rsidR="00E0754B" w:rsidRPr="00E0754B" w:rsidRDefault="00E0754B" w:rsidP="00E0754B">
            <w:pPr>
              <w:spacing w:after="0" w:line="240" w:lineRule="auto"/>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R</w:t>
            </w:r>
            <w:r w:rsidRPr="00E0754B">
              <w:rPr>
                <w:rFonts w:ascii="Times New Roman" w:eastAsia="Times New Roman" w:hAnsi="Times New Roman" w:cs="Times New Roman"/>
                <w:sz w:val="24"/>
                <w:szCs w:val="24"/>
                <w:vertAlign w:val="superscript"/>
              </w:rPr>
              <w:t>2</w:t>
            </w:r>
          </w:p>
        </w:tc>
        <w:tc>
          <w:tcPr>
            <w:tcW w:w="0" w:type="auto"/>
            <w:vAlign w:val="center"/>
            <w:hideMark/>
          </w:tcPr>
          <w:p w14:paraId="54CD4D9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0.88</w:t>
            </w:r>
          </w:p>
        </w:tc>
        <w:tc>
          <w:tcPr>
            <w:tcW w:w="0" w:type="auto"/>
            <w:vAlign w:val="center"/>
            <w:hideMark/>
          </w:tcPr>
          <w:p w14:paraId="6325CA94"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0.89</w:t>
            </w:r>
          </w:p>
        </w:tc>
        <w:tc>
          <w:tcPr>
            <w:tcW w:w="0" w:type="auto"/>
            <w:vAlign w:val="center"/>
            <w:hideMark/>
          </w:tcPr>
          <w:p w14:paraId="3BD9893A"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0.85</w:t>
            </w:r>
          </w:p>
        </w:tc>
      </w:tr>
      <w:tr w:rsidR="00E0754B" w:rsidRPr="00E0754B" w14:paraId="4C24DD7E" w14:textId="77777777" w:rsidTr="00603C4C">
        <w:trPr>
          <w:tblCellSpacing w:w="15" w:type="dxa"/>
          <w:jc w:val="center"/>
        </w:trPr>
        <w:tc>
          <w:tcPr>
            <w:tcW w:w="0" w:type="auto"/>
            <w:vAlign w:val="center"/>
            <w:hideMark/>
          </w:tcPr>
          <w:p w14:paraId="7037746E" w14:textId="77777777" w:rsidR="00E0754B" w:rsidRPr="00E0754B" w:rsidRDefault="00E0754B" w:rsidP="00E0754B">
            <w:pPr>
              <w:spacing w:after="0" w:line="240" w:lineRule="auto"/>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Adjusted R</w:t>
            </w:r>
            <w:r w:rsidRPr="00E0754B">
              <w:rPr>
                <w:rFonts w:ascii="Times New Roman" w:eastAsia="Times New Roman" w:hAnsi="Times New Roman" w:cs="Times New Roman"/>
                <w:sz w:val="24"/>
                <w:szCs w:val="24"/>
                <w:vertAlign w:val="superscript"/>
              </w:rPr>
              <w:t>2</w:t>
            </w:r>
          </w:p>
        </w:tc>
        <w:tc>
          <w:tcPr>
            <w:tcW w:w="0" w:type="auto"/>
            <w:vAlign w:val="center"/>
            <w:hideMark/>
          </w:tcPr>
          <w:p w14:paraId="1A7A9933"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0.85</w:t>
            </w:r>
          </w:p>
        </w:tc>
        <w:tc>
          <w:tcPr>
            <w:tcW w:w="0" w:type="auto"/>
            <w:vAlign w:val="center"/>
            <w:hideMark/>
          </w:tcPr>
          <w:p w14:paraId="6C53E91B"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0.87</w:t>
            </w:r>
          </w:p>
        </w:tc>
        <w:tc>
          <w:tcPr>
            <w:tcW w:w="0" w:type="auto"/>
            <w:vAlign w:val="center"/>
            <w:hideMark/>
          </w:tcPr>
          <w:p w14:paraId="6A2297C2"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rPr>
              <w:t>0.82</w:t>
            </w:r>
          </w:p>
        </w:tc>
      </w:tr>
      <w:tr w:rsidR="00E0754B" w:rsidRPr="00E0754B" w14:paraId="04A166E9" w14:textId="77777777" w:rsidTr="00603C4C">
        <w:trPr>
          <w:tblCellSpacing w:w="15" w:type="dxa"/>
          <w:jc w:val="center"/>
        </w:trPr>
        <w:tc>
          <w:tcPr>
            <w:tcW w:w="0" w:type="auto"/>
            <w:gridSpan w:val="4"/>
            <w:tcBorders>
              <w:bottom w:val="single" w:sz="6" w:space="0" w:color="000000"/>
            </w:tcBorders>
            <w:vAlign w:val="center"/>
            <w:hideMark/>
          </w:tcPr>
          <w:p w14:paraId="6F1E9E07" w14:textId="77777777" w:rsidR="00E0754B" w:rsidRPr="00E0754B" w:rsidRDefault="00E0754B" w:rsidP="00E0754B">
            <w:pPr>
              <w:spacing w:after="0" w:line="240" w:lineRule="auto"/>
              <w:jc w:val="center"/>
              <w:rPr>
                <w:rFonts w:ascii="Times New Roman" w:eastAsia="Times New Roman" w:hAnsi="Times New Roman" w:cs="Times New Roman"/>
                <w:sz w:val="24"/>
                <w:szCs w:val="24"/>
              </w:rPr>
            </w:pPr>
          </w:p>
        </w:tc>
      </w:tr>
      <w:tr w:rsidR="00E0754B" w:rsidRPr="00E0754B" w14:paraId="7B939B2E" w14:textId="77777777" w:rsidTr="00603C4C">
        <w:trPr>
          <w:tblCellSpacing w:w="15" w:type="dxa"/>
          <w:jc w:val="center"/>
        </w:trPr>
        <w:tc>
          <w:tcPr>
            <w:tcW w:w="0" w:type="auto"/>
            <w:vAlign w:val="center"/>
            <w:hideMark/>
          </w:tcPr>
          <w:p w14:paraId="3EF5AF91" w14:textId="77777777" w:rsidR="00E0754B" w:rsidRPr="00E0754B" w:rsidRDefault="00E0754B" w:rsidP="00E0754B">
            <w:pPr>
              <w:spacing w:after="0" w:line="240" w:lineRule="auto"/>
              <w:rPr>
                <w:rFonts w:ascii="Times New Roman" w:eastAsia="Times New Roman" w:hAnsi="Times New Roman" w:cs="Times New Roman"/>
                <w:sz w:val="24"/>
                <w:szCs w:val="24"/>
              </w:rPr>
            </w:pPr>
            <w:r w:rsidRPr="00E0754B">
              <w:rPr>
                <w:rFonts w:ascii="Times New Roman" w:eastAsia="Times New Roman" w:hAnsi="Times New Roman" w:cs="Times New Roman"/>
                <w:i/>
                <w:iCs/>
                <w:sz w:val="24"/>
                <w:szCs w:val="24"/>
              </w:rPr>
              <w:t>Note:</w:t>
            </w:r>
          </w:p>
        </w:tc>
        <w:tc>
          <w:tcPr>
            <w:tcW w:w="0" w:type="auto"/>
            <w:gridSpan w:val="3"/>
            <w:vAlign w:val="center"/>
            <w:hideMark/>
          </w:tcPr>
          <w:p w14:paraId="725D2CFB" w14:textId="77777777" w:rsidR="00E0754B" w:rsidRPr="00E0754B" w:rsidRDefault="00E0754B" w:rsidP="00E0754B">
            <w:pPr>
              <w:spacing w:after="0" w:line="240" w:lineRule="auto"/>
              <w:jc w:val="right"/>
              <w:rPr>
                <w:rFonts w:ascii="Times New Roman" w:eastAsia="Times New Roman" w:hAnsi="Times New Roman" w:cs="Times New Roman"/>
                <w:sz w:val="24"/>
                <w:szCs w:val="24"/>
              </w:rPr>
            </w:pPr>
            <w:r w:rsidRPr="00E0754B">
              <w:rPr>
                <w:rFonts w:ascii="Times New Roman" w:eastAsia="Times New Roman" w:hAnsi="Times New Roman" w:cs="Times New Roman"/>
                <w:sz w:val="24"/>
                <w:szCs w:val="24"/>
                <w:vertAlign w:val="superscript"/>
              </w:rPr>
              <w:t>*</w:t>
            </w:r>
            <w:r w:rsidRPr="00E0754B">
              <w:rPr>
                <w:rFonts w:ascii="Times New Roman" w:eastAsia="Times New Roman" w:hAnsi="Times New Roman" w:cs="Times New Roman"/>
                <w:sz w:val="24"/>
                <w:szCs w:val="24"/>
              </w:rPr>
              <w:t xml:space="preserve">p&lt;0.1; </w:t>
            </w:r>
            <w:r w:rsidRPr="00E0754B">
              <w:rPr>
                <w:rFonts w:ascii="Times New Roman" w:eastAsia="Times New Roman" w:hAnsi="Times New Roman" w:cs="Times New Roman"/>
                <w:sz w:val="24"/>
                <w:szCs w:val="24"/>
                <w:vertAlign w:val="superscript"/>
              </w:rPr>
              <w:t>**</w:t>
            </w:r>
            <w:r w:rsidRPr="00E0754B">
              <w:rPr>
                <w:rFonts w:ascii="Times New Roman" w:eastAsia="Times New Roman" w:hAnsi="Times New Roman" w:cs="Times New Roman"/>
                <w:sz w:val="24"/>
                <w:szCs w:val="24"/>
              </w:rPr>
              <w:t xml:space="preserve">p&lt;0.05; </w:t>
            </w:r>
            <w:r w:rsidRPr="00E0754B">
              <w:rPr>
                <w:rFonts w:ascii="Times New Roman" w:eastAsia="Times New Roman" w:hAnsi="Times New Roman" w:cs="Times New Roman"/>
                <w:sz w:val="24"/>
                <w:szCs w:val="24"/>
                <w:vertAlign w:val="superscript"/>
              </w:rPr>
              <w:t>***</w:t>
            </w:r>
            <w:r w:rsidRPr="00E0754B">
              <w:rPr>
                <w:rFonts w:ascii="Times New Roman" w:eastAsia="Times New Roman" w:hAnsi="Times New Roman" w:cs="Times New Roman"/>
                <w:sz w:val="24"/>
                <w:szCs w:val="24"/>
              </w:rPr>
              <w:t>p&lt;0.01</w:t>
            </w:r>
          </w:p>
        </w:tc>
      </w:tr>
    </w:tbl>
    <w:p w14:paraId="7A52599A" w14:textId="77777777" w:rsidR="00AC5F2A" w:rsidRDefault="00AC5F2A"/>
    <w:p w14:paraId="18EDBB20" w14:textId="0BF13C67" w:rsidR="00101408" w:rsidRDefault="00101408" w:rsidP="00937E56">
      <w:pPr>
        <w:jc w:val="center"/>
      </w:pPr>
      <w:r>
        <w:t xml:space="preserve">Table </w:t>
      </w:r>
      <w:r w:rsidR="00603C4C">
        <w:t>A.7</w:t>
      </w:r>
      <w:r>
        <w:t xml:space="preserve">: </w:t>
      </w:r>
      <w:r w:rsidR="009451F5">
        <w:t xml:space="preserve">Weighted OLS (entropy-balanced weights) models of election fraud in second election after reforms. All non-judicial variables are lagged one year behind the second election, except </w:t>
      </w:r>
      <w:r w:rsidR="009451F5">
        <w:rPr>
          <w:i/>
          <w:iCs/>
        </w:rPr>
        <w:t xml:space="preserve">executive </w:t>
      </w:r>
      <w:proofErr w:type="gramStart"/>
      <w:r w:rsidR="009451F5">
        <w:rPr>
          <w:i/>
          <w:iCs/>
        </w:rPr>
        <w:t xml:space="preserve">election </w:t>
      </w:r>
      <w:r w:rsidR="009451F5">
        <w:t xml:space="preserve"> and</w:t>
      </w:r>
      <w:proofErr w:type="gramEnd"/>
      <w:r w:rsidR="009451F5">
        <w:t xml:space="preserve"> </w:t>
      </w:r>
      <w:r w:rsidR="009451F5">
        <w:rPr>
          <w:i/>
          <w:iCs/>
        </w:rPr>
        <w:t>international monitors</w:t>
      </w:r>
      <w:r w:rsidR="009451F5">
        <w:t>.</w:t>
      </w:r>
    </w:p>
    <w:p w14:paraId="24E582A5" w14:textId="3208D376" w:rsidR="00101408" w:rsidRDefault="00723506">
      <w:r>
        <w:rPr>
          <w:noProof/>
        </w:rPr>
        <w:lastRenderedPageBreak/>
        <w:drawing>
          <wp:inline distT="0" distB="0" distL="0" distR="0" wp14:anchorId="17A51569" wp14:editId="16FAC9F4">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7E8844D" w14:textId="4AEED67E" w:rsidR="00C609BE" w:rsidRDefault="00C609BE"/>
    <w:p w14:paraId="56C24794" w14:textId="39CA7255" w:rsidR="00C609BE" w:rsidRDefault="00C609BE" w:rsidP="00126F76">
      <w:pPr>
        <w:jc w:val="center"/>
      </w:pPr>
      <w:r>
        <w:t xml:space="preserve">Figure </w:t>
      </w:r>
      <w:r w:rsidR="004D3523">
        <w:t>A.6</w:t>
      </w:r>
      <w:r>
        <w:t>:</w:t>
      </w:r>
      <w:r w:rsidR="00144FBF">
        <w:t xml:space="preserve"> </w:t>
      </w:r>
      <w:bookmarkStart w:id="8" w:name="_Hlk46063422"/>
      <w:r w:rsidR="00144FBF" w:rsidRPr="00144FBF">
        <w:t xml:space="preserve">Marginal effects of </w:t>
      </w:r>
      <w:r w:rsidR="00144FBF" w:rsidRPr="00144FBF">
        <w:rPr>
          <w:iCs/>
        </w:rPr>
        <w:t>a positive judicial reform</w:t>
      </w:r>
      <w:r w:rsidR="00144FBF" w:rsidRPr="00144FBF">
        <w:t xml:space="preserve"> on intentional voting irregularities. Shaded areas represent 95% confidence intervals</w:t>
      </w:r>
      <w:bookmarkEnd w:id="8"/>
    </w:p>
    <w:p w14:paraId="2EF38075" w14:textId="1898F014" w:rsidR="00C609BE" w:rsidRDefault="00C609BE"/>
    <w:p w14:paraId="467D97F7" w14:textId="26DE9972" w:rsidR="001D7549" w:rsidRPr="001D4A37" w:rsidRDefault="00C609BE" w:rsidP="00C609BE">
      <w:pPr>
        <w:tabs>
          <w:tab w:val="left" w:pos="5505"/>
        </w:tabs>
      </w:pPr>
      <w:r>
        <w:t xml:space="preserve">Given that </w:t>
      </w:r>
      <w:r>
        <w:rPr>
          <w:i/>
          <w:iCs/>
        </w:rPr>
        <w:t>de jure</w:t>
      </w:r>
      <w:r>
        <w:t xml:space="preserve"> judicial reforms result in reduced manipulation in low-competition settings in the short-term, but not—apparently—in subsequent elections raises another testable implication of this theory. </w:t>
      </w:r>
      <w:r w:rsidR="008A0F48">
        <w:t>Any</w:t>
      </w:r>
      <w:r>
        <w:t xml:space="preserve"> potentially destabilizing </w:t>
      </w:r>
      <w:r w:rsidR="008A0F48">
        <w:t>effect</w:t>
      </w:r>
      <w:r>
        <w:t xml:space="preserve"> of</w:t>
      </w:r>
      <w:r w:rsidR="008A0F48">
        <w:t xml:space="preserve"> positive</w:t>
      </w:r>
      <w:r>
        <w:t xml:space="preserve"> judicial reforms</w:t>
      </w:r>
      <w:r w:rsidR="008A0F48">
        <w:t xml:space="preserve"> due to reduced election manipulation</w:t>
      </w:r>
      <w:r>
        <w:t xml:space="preserve"> in low-competition environments</w:t>
      </w:r>
      <w:r w:rsidR="008A0F48">
        <w:t xml:space="preserve"> is likely to be felt in the first subsequent election, rather than in later contests</w:t>
      </w:r>
      <w:r w:rsidR="009318D6">
        <w:t xml:space="preserve"> after pressure is applied</w:t>
      </w:r>
      <w:r w:rsidR="008A0F48">
        <w:t xml:space="preserve">. To test this implication, </w:t>
      </w:r>
      <w:r w:rsidR="009318D6">
        <w:t xml:space="preserve">I use the binary </w:t>
      </w:r>
      <w:r w:rsidR="009318D6">
        <w:rPr>
          <w:i/>
          <w:iCs/>
        </w:rPr>
        <w:t xml:space="preserve">democratic transition </w:t>
      </w:r>
      <w:r w:rsidR="009318D6">
        <w:t xml:space="preserve">variable in V-Dem as a dependent variable </w:t>
      </w:r>
      <w:r w:rsidR="009318D6">
        <w:fldChar w:fldCharType="begin" w:fldLock="1"/>
      </w:r>
      <w:r w:rsidR="00275BCE">
        <w:instrText>ADDIN CSL_CITATION {"citationItems":[{"id":"ITEM-1","itemData":{"DOI":"10.1177/0010414012463905","author":[{"dropping-particle":"","family":"Boix","given":"Carles","non-dropping-particle":"","parse-names":false,"suffix":""},{"dropping-particle":"","family":"Miller","given":"Michael","non-dropping-particle":"","parse-names":false,"suffix":""},{"dropping-particle":"","family":"Rosato","given":"Sebastian","non-dropping-particle":"","parse-names":false,"suffix":""}],"container-title":"Comparative Political Studies","id":"ITEM-1","issue":"12","issued":{"date-parts":[["2013","12","26"]]},"page":"1523-1554","title":"A Complete Data Set of Political Regimes, 1800–2007","type":"article-journal","volume":"46"},"uris":["http://www.mendeley.com/documents/?uuid=5045b8e7-27a7-3d14-8a8a-38c55376256d"]}],"mendeley":{"formattedCitation":"(Boix et al., 2013)","plainTextFormattedCitation":"(Boix et al., 2013)","previouslyFormattedCitation":"(Boix et al., 2013)"},"properties":{"noteIndex":0},"schema":"https://github.com/citation-style-language/schema/raw/master/csl-citation.json"}</w:instrText>
      </w:r>
      <w:r w:rsidR="009318D6">
        <w:fldChar w:fldCharType="separate"/>
      </w:r>
      <w:r w:rsidR="009318D6" w:rsidRPr="009318D6">
        <w:rPr>
          <w:noProof/>
        </w:rPr>
        <w:t>(Boix et al., 2013)</w:t>
      </w:r>
      <w:r w:rsidR="009318D6">
        <w:fldChar w:fldCharType="end"/>
      </w:r>
      <w:r w:rsidR="009318D6">
        <w:t xml:space="preserve">. I test three alternative models, with the dependent variable leading the reform by one year, three years, and five years. </w:t>
      </w:r>
      <w:r w:rsidR="001D7549">
        <w:t xml:space="preserve">The models include control variables for </w:t>
      </w:r>
      <w:r w:rsidR="001D7549">
        <w:rPr>
          <w:i/>
          <w:iCs/>
        </w:rPr>
        <w:t>regime duration</w:t>
      </w:r>
      <w:r w:rsidR="001D7549">
        <w:t xml:space="preserve">, and </w:t>
      </w:r>
      <w:r w:rsidR="001D7549">
        <w:rPr>
          <w:i/>
          <w:iCs/>
        </w:rPr>
        <w:t>GDP per capita</w:t>
      </w:r>
      <w:r w:rsidR="001D7549">
        <w:t xml:space="preserve">. These controls lead the judicial reform by the same number of years as the dependent variable. The models also control for indicators of attacks on the judiciary. Selection variables for </w:t>
      </w:r>
      <w:r w:rsidR="001D7549">
        <w:rPr>
          <w:i/>
          <w:iCs/>
        </w:rPr>
        <w:t>positive judicial reform</w:t>
      </w:r>
      <w:r w:rsidR="001D7549">
        <w:t xml:space="preserve"> remain the same. For simplification, I only run these models using the </w:t>
      </w:r>
      <w:r w:rsidR="001D7549">
        <w:rPr>
          <w:i/>
          <w:iCs/>
        </w:rPr>
        <w:t xml:space="preserve">political </w:t>
      </w:r>
      <w:r w:rsidR="001D4A37">
        <w:rPr>
          <w:i/>
          <w:iCs/>
        </w:rPr>
        <w:t>openness</w:t>
      </w:r>
      <w:r w:rsidR="001D7549">
        <w:rPr>
          <w:i/>
          <w:iCs/>
        </w:rPr>
        <w:t xml:space="preserve"> variable</w:t>
      </w:r>
      <w:r w:rsidR="001D7549">
        <w:t>.</w:t>
      </w:r>
      <w:r w:rsidR="001D4A37">
        <w:t xml:space="preserve"> Since the destabilizing effect is posited to occur due to better-than-expected opposition results in election years, I interact the reform and openness variables with an indicator for </w:t>
      </w:r>
      <w:r w:rsidR="001D4A37">
        <w:rPr>
          <w:i/>
          <w:iCs/>
        </w:rPr>
        <w:t>election years</w:t>
      </w:r>
      <w:r w:rsidR="001D4A37">
        <w:t xml:space="preserve">. I expect that judicial reform will increase the </w:t>
      </w:r>
      <w:r w:rsidR="001D4A37">
        <w:lastRenderedPageBreak/>
        <w:t>risk of transition in immediately subsequent election years, but not thereafter. I also expect there will be no effect for transitions in ordinary years, since it is elections that are the mechanism for revealing information about opposition strength in the absence of election fraud.</w:t>
      </w:r>
    </w:p>
    <w:p w14:paraId="2B88AF69" w14:textId="35BE0C36" w:rsidR="00015AB1" w:rsidRDefault="00015AB1" w:rsidP="00C609BE">
      <w:pPr>
        <w:tabs>
          <w:tab w:val="left" w:pos="5505"/>
        </w:tabs>
      </w:pPr>
    </w:p>
    <w:tbl>
      <w:tblPr>
        <w:tblpPr w:leftFromText="180" w:rightFromText="180" w:vertAnchor="text" w:tblpY="1"/>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3783"/>
        <w:gridCol w:w="1536"/>
        <w:gridCol w:w="2013"/>
        <w:gridCol w:w="2028"/>
      </w:tblGrid>
      <w:tr w:rsidR="00015AB1" w:rsidRPr="00015AB1" w14:paraId="2507E410" w14:textId="77777777" w:rsidTr="000322DA">
        <w:trPr>
          <w:tblCellSpacing w:w="15" w:type="dxa"/>
        </w:trPr>
        <w:tc>
          <w:tcPr>
            <w:tcW w:w="0" w:type="auto"/>
            <w:gridSpan w:val="4"/>
            <w:tcBorders>
              <w:bottom w:val="single" w:sz="6" w:space="0" w:color="000000"/>
            </w:tcBorders>
            <w:vAlign w:val="center"/>
            <w:hideMark/>
          </w:tcPr>
          <w:p w14:paraId="60F7FF3E" w14:textId="77777777" w:rsidR="00015AB1" w:rsidRPr="00015AB1" w:rsidRDefault="00015AB1" w:rsidP="000322DA">
            <w:pPr>
              <w:spacing w:after="0" w:line="240" w:lineRule="auto"/>
              <w:rPr>
                <w:rFonts w:ascii="Times New Roman" w:eastAsia="Times New Roman" w:hAnsi="Times New Roman" w:cs="Times New Roman"/>
                <w:sz w:val="24"/>
                <w:szCs w:val="24"/>
              </w:rPr>
            </w:pPr>
          </w:p>
        </w:tc>
      </w:tr>
      <w:tr w:rsidR="000322DA" w:rsidRPr="00015AB1" w14:paraId="3FE7C614" w14:textId="77777777" w:rsidTr="000322DA">
        <w:trPr>
          <w:tblCellSpacing w:w="15" w:type="dxa"/>
        </w:trPr>
        <w:tc>
          <w:tcPr>
            <w:tcW w:w="0" w:type="auto"/>
            <w:vAlign w:val="center"/>
            <w:hideMark/>
          </w:tcPr>
          <w:p w14:paraId="3AC4FAED"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31DB2A0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i/>
                <w:iCs/>
                <w:sz w:val="24"/>
                <w:szCs w:val="24"/>
              </w:rPr>
              <w:t>Dependent variable:</w:t>
            </w:r>
          </w:p>
        </w:tc>
      </w:tr>
      <w:tr w:rsidR="000322DA" w:rsidRPr="00015AB1" w14:paraId="6EED8B7B" w14:textId="77777777" w:rsidTr="000322DA">
        <w:trPr>
          <w:tblCellSpacing w:w="15" w:type="dxa"/>
        </w:trPr>
        <w:tc>
          <w:tcPr>
            <w:tcW w:w="0" w:type="auto"/>
            <w:vAlign w:val="center"/>
            <w:hideMark/>
          </w:tcPr>
          <w:p w14:paraId="39A6B2F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4B2BEB4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10637383" w14:textId="77777777" w:rsidTr="000322DA">
        <w:trPr>
          <w:tblCellSpacing w:w="15" w:type="dxa"/>
        </w:trPr>
        <w:tc>
          <w:tcPr>
            <w:tcW w:w="0" w:type="auto"/>
            <w:vAlign w:val="center"/>
            <w:hideMark/>
          </w:tcPr>
          <w:p w14:paraId="2A0CF09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D766A8E" w14:textId="65164B28" w:rsidR="00015AB1" w:rsidRPr="00015AB1" w:rsidRDefault="00015AB1" w:rsidP="000322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Democratic transition</w:t>
            </w:r>
          </w:p>
        </w:tc>
        <w:tc>
          <w:tcPr>
            <w:tcW w:w="0" w:type="auto"/>
            <w:vAlign w:val="center"/>
            <w:hideMark/>
          </w:tcPr>
          <w:p w14:paraId="52E2AF0A" w14:textId="09FF79DB" w:rsidR="00015AB1" w:rsidRPr="00015AB1" w:rsidRDefault="00015AB1" w:rsidP="000322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Democratic transition (3-year lead)</w:t>
            </w:r>
          </w:p>
        </w:tc>
        <w:tc>
          <w:tcPr>
            <w:tcW w:w="0" w:type="auto"/>
            <w:vAlign w:val="center"/>
            <w:hideMark/>
          </w:tcPr>
          <w:p w14:paraId="5D61EA39" w14:textId="775D92AA" w:rsidR="00015AB1" w:rsidRPr="00015AB1" w:rsidRDefault="00015AB1" w:rsidP="000322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Democratic transition (5-year lead)</w:t>
            </w:r>
          </w:p>
        </w:tc>
      </w:tr>
      <w:tr w:rsidR="000322DA" w:rsidRPr="00015AB1" w14:paraId="34F3EB6E" w14:textId="77777777" w:rsidTr="000322DA">
        <w:trPr>
          <w:tblCellSpacing w:w="15" w:type="dxa"/>
        </w:trPr>
        <w:tc>
          <w:tcPr>
            <w:tcW w:w="0" w:type="auto"/>
            <w:vAlign w:val="center"/>
            <w:hideMark/>
          </w:tcPr>
          <w:p w14:paraId="5253242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A9EFBE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(1)</w:t>
            </w:r>
          </w:p>
        </w:tc>
        <w:tc>
          <w:tcPr>
            <w:tcW w:w="0" w:type="auto"/>
            <w:vAlign w:val="center"/>
            <w:hideMark/>
          </w:tcPr>
          <w:p w14:paraId="2031CF6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(2)</w:t>
            </w:r>
          </w:p>
        </w:tc>
        <w:tc>
          <w:tcPr>
            <w:tcW w:w="0" w:type="auto"/>
            <w:vAlign w:val="center"/>
            <w:hideMark/>
          </w:tcPr>
          <w:p w14:paraId="31EEE5D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(3)</w:t>
            </w:r>
          </w:p>
        </w:tc>
      </w:tr>
      <w:tr w:rsidR="00015AB1" w:rsidRPr="00015AB1" w14:paraId="4A54A696" w14:textId="77777777" w:rsidTr="000322DA">
        <w:trPr>
          <w:tblCellSpacing w:w="15" w:type="dxa"/>
        </w:trPr>
        <w:tc>
          <w:tcPr>
            <w:tcW w:w="0" w:type="auto"/>
            <w:gridSpan w:val="4"/>
            <w:tcBorders>
              <w:bottom w:val="single" w:sz="6" w:space="0" w:color="000000"/>
            </w:tcBorders>
            <w:vAlign w:val="center"/>
            <w:hideMark/>
          </w:tcPr>
          <w:p w14:paraId="0C9BA6A4"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562322D0" w14:textId="77777777" w:rsidTr="000322DA">
        <w:trPr>
          <w:tblCellSpacing w:w="15" w:type="dxa"/>
        </w:trPr>
        <w:tc>
          <w:tcPr>
            <w:tcW w:w="0" w:type="auto"/>
            <w:vAlign w:val="center"/>
            <w:hideMark/>
          </w:tcPr>
          <w:p w14:paraId="2C87AD7F" w14:textId="65D1396D"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6C17B54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r w:rsidRPr="00015AB1">
              <w:rPr>
                <w:rFonts w:ascii="Times New Roman" w:eastAsia="Times New Roman" w:hAnsi="Times New Roman" w:cs="Times New Roman"/>
                <w:sz w:val="24"/>
                <w:szCs w:val="24"/>
                <w:vertAlign w:val="superscript"/>
              </w:rPr>
              <w:t>*</w:t>
            </w:r>
          </w:p>
        </w:tc>
        <w:tc>
          <w:tcPr>
            <w:tcW w:w="0" w:type="auto"/>
            <w:vAlign w:val="center"/>
            <w:hideMark/>
          </w:tcPr>
          <w:p w14:paraId="6492645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5F1F7D9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0.002</w:t>
            </w:r>
          </w:p>
        </w:tc>
      </w:tr>
      <w:tr w:rsidR="000322DA" w:rsidRPr="00015AB1" w14:paraId="703C7331" w14:textId="77777777" w:rsidTr="000322DA">
        <w:trPr>
          <w:tblCellSpacing w:w="15" w:type="dxa"/>
        </w:trPr>
        <w:tc>
          <w:tcPr>
            <w:tcW w:w="0" w:type="auto"/>
            <w:vAlign w:val="center"/>
            <w:hideMark/>
          </w:tcPr>
          <w:p w14:paraId="1CFB6E8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4CC69F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610A0DA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59BAD9A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r>
      <w:tr w:rsidR="000322DA" w:rsidRPr="00015AB1" w14:paraId="74FE7A5B" w14:textId="77777777" w:rsidTr="000322DA">
        <w:trPr>
          <w:tblCellSpacing w:w="15" w:type="dxa"/>
        </w:trPr>
        <w:tc>
          <w:tcPr>
            <w:tcW w:w="0" w:type="auto"/>
            <w:vAlign w:val="center"/>
            <w:hideMark/>
          </w:tcPr>
          <w:p w14:paraId="5A1C205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411F8C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4081F39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469AC2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502AA6B9" w14:textId="77777777" w:rsidTr="000322DA">
        <w:trPr>
          <w:tblCellSpacing w:w="15" w:type="dxa"/>
        </w:trPr>
        <w:tc>
          <w:tcPr>
            <w:tcW w:w="0" w:type="auto"/>
            <w:vAlign w:val="center"/>
            <w:hideMark/>
          </w:tcPr>
          <w:p w14:paraId="61A8F09D" w14:textId="3B6DD2F1"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2923A51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-0.16</w:t>
            </w:r>
            <w:r w:rsidRPr="00015AB1">
              <w:rPr>
                <w:rFonts w:ascii="Times New Roman" w:eastAsia="Times New Roman" w:hAnsi="Times New Roman" w:cs="Times New Roman"/>
                <w:sz w:val="24"/>
                <w:szCs w:val="24"/>
                <w:vertAlign w:val="superscript"/>
              </w:rPr>
              <w:t>***</w:t>
            </w:r>
          </w:p>
        </w:tc>
        <w:tc>
          <w:tcPr>
            <w:tcW w:w="0" w:type="auto"/>
            <w:vAlign w:val="center"/>
            <w:hideMark/>
          </w:tcPr>
          <w:p w14:paraId="5781D02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A1A5B3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F803EB6" w14:textId="77777777" w:rsidTr="000322DA">
        <w:trPr>
          <w:tblCellSpacing w:w="15" w:type="dxa"/>
        </w:trPr>
        <w:tc>
          <w:tcPr>
            <w:tcW w:w="0" w:type="auto"/>
            <w:vAlign w:val="center"/>
            <w:hideMark/>
          </w:tcPr>
          <w:p w14:paraId="0F4ADB3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C8251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2A44D7D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18910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D225437" w14:textId="77777777" w:rsidTr="000322DA">
        <w:trPr>
          <w:tblCellSpacing w:w="15" w:type="dxa"/>
        </w:trPr>
        <w:tc>
          <w:tcPr>
            <w:tcW w:w="0" w:type="auto"/>
            <w:vAlign w:val="center"/>
            <w:hideMark/>
          </w:tcPr>
          <w:p w14:paraId="75F2BA6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E6365E"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49C0A77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EE548AF"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F34FEE9" w14:textId="77777777" w:rsidTr="000322DA">
        <w:trPr>
          <w:tblCellSpacing w:w="15" w:type="dxa"/>
        </w:trPr>
        <w:tc>
          <w:tcPr>
            <w:tcW w:w="0" w:type="auto"/>
            <w:vAlign w:val="center"/>
            <w:hideMark/>
          </w:tcPr>
          <w:p w14:paraId="69059885" w14:textId="66BDCD8E"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Election year</w:t>
            </w:r>
          </w:p>
        </w:tc>
        <w:tc>
          <w:tcPr>
            <w:tcW w:w="0" w:type="auto"/>
            <w:vAlign w:val="center"/>
            <w:hideMark/>
          </w:tcPr>
          <w:p w14:paraId="16B91EA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0.05</w:t>
            </w:r>
            <w:r w:rsidRPr="00015AB1">
              <w:rPr>
                <w:rFonts w:ascii="Times New Roman" w:eastAsia="Times New Roman" w:hAnsi="Times New Roman" w:cs="Times New Roman"/>
                <w:sz w:val="24"/>
                <w:szCs w:val="24"/>
                <w:vertAlign w:val="superscript"/>
              </w:rPr>
              <w:t>***</w:t>
            </w:r>
          </w:p>
        </w:tc>
        <w:tc>
          <w:tcPr>
            <w:tcW w:w="0" w:type="auto"/>
            <w:vAlign w:val="center"/>
            <w:hideMark/>
          </w:tcPr>
          <w:p w14:paraId="56D9BB9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FD8DC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554CA072" w14:textId="77777777" w:rsidTr="000322DA">
        <w:trPr>
          <w:tblCellSpacing w:w="15" w:type="dxa"/>
        </w:trPr>
        <w:tc>
          <w:tcPr>
            <w:tcW w:w="0" w:type="auto"/>
            <w:vAlign w:val="center"/>
            <w:hideMark/>
          </w:tcPr>
          <w:p w14:paraId="7F23EE9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085B8D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4510750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367845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E45B641" w14:textId="77777777" w:rsidTr="000322DA">
        <w:trPr>
          <w:tblCellSpacing w:w="15" w:type="dxa"/>
        </w:trPr>
        <w:tc>
          <w:tcPr>
            <w:tcW w:w="0" w:type="auto"/>
            <w:vAlign w:val="center"/>
            <w:hideMark/>
          </w:tcPr>
          <w:p w14:paraId="77B4210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46343A2"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7F268C11"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D86FCD"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0947F3B" w14:textId="77777777" w:rsidTr="000322DA">
        <w:trPr>
          <w:tblCellSpacing w:w="15" w:type="dxa"/>
        </w:trPr>
        <w:tc>
          <w:tcPr>
            <w:tcW w:w="0" w:type="auto"/>
            <w:vAlign w:val="center"/>
            <w:hideMark/>
          </w:tcPr>
          <w:p w14:paraId="536DD0F3" w14:textId="53D4B284"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Regime duration</w:t>
            </w:r>
          </w:p>
        </w:tc>
        <w:tc>
          <w:tcPr>
            <w:tcW w:w="0" w:type="auto"/>
            <w:vAlign w:val="center"/>
            <w:hideMark/>
          </w:tcPr>
          <w:p w14:paraId="36F5E58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-0.002</w:t>
            </w:r>
            <w:r w:rsidRPr="00015AB1">
              <w:rPr>
                <w:rFonts w:ascii="Times New Roman" w:eastAsia="Times New Roman" w:hAnsi="Times New Roman" w:cs="Times New Roman"/>
                <w:sz w:val="24"/>
                <w:szCs w:val="24"/>
                <w:vertAlign w:val="superscript"/>
              </w:rPr>
              <w:t>***</w:t>
            </w:r>
          </w:p>
        </w:tc>
        <w:tc>
          <w:tcPr>
            <w:tcW w:w="0" w:type="auto"/>
            <w:vAlign w:val="center"/>
            <w:hideMark/>
          </w:tcPr>
          <w:p w14:paraId="1272369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2A4351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5E3CBC63" w14:textId="77777777" w:rsidTr="000322DA">
        <w:trPr>
          <w:tblCellSpacing w:w="15" w:type="dxa"/>
        </w:trPr>
        <w:tc>
          <w:tcPr>
            <w:tcW w:w="0" w:type="auto"/>
            <w:vAlign w:val="center"/>
            <w:hideMark/>
          </w:tcPr>
          <w:p w14:paraId="4BE1BACC"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DC7FF1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(0.0002)</w:t>
            </w:r>
          </w:p>
        </w:tc>
        <w:tc>
          <w:tcPr>
            <w:tcW w:w="0" w:type="auto"/>
            <w:vAlign w:val="center"/>
            <w:hideMark/>
          </w:tcPr>
          <w:p w14:paraId="6C91430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BC48C0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1B02F94B" w14:textId="77777777" w:rsidTr="000322DA">
        <w:trPr>
          <w:tblCellSpacing w:w="15" w:type="dxa"/>
        </w:trPr>
        <w:tc>
          <w:tcPr>
            <w:tcW w:w="0" w:type="auto"/>
            <w:vAlign w:val="center"/>
            <w:hideMark/>
          </w:tcPr>
          <w:p w14:paraId="5B14059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286E91"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C26874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D21213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09C7D73" w14:textId="77777777" w:rsidTr="000322DA">
        <w:trPr>
          <w:tblCellSpacing w:w="15" w:type="dxa"/>
        </w:trPr>
        <w:tc>
          <w:tcPr>
            <w:tcW w:w="0" w:type="auto"/>
            <w:vAlign w:val="center"/>
            <w:hideMark/>
          </w:tcPr>
          <w:p w14:paraId="5C227754" w14:textId="184E4965"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w:t>
            </w:r>
          </w:p>
        </w:tc>
        <w:tc>
          <w:tcPr>
            <w:tcW w:w="0" w:type="auto"/>
            <w:vAlign w:val="center"/>
            <w:hideMark/>
          </w:tcPr>
          <w:p w14:paraId="3148BD7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r w:rsidRPr="00015AB1">
              <w:rPr>
                <w:rFonts w:ascii="Times New Roman" w:eastAsia="Times New Roman" w:hAnsi="Times New Roman" w:cs="Times New Roman"/>
                <w:sz w:val="24"/>
                <w:szCs w:val="24"/>
                <w:vertAlign w:val="superscript"/>
              </w:rPr>
              <w:t>***</w:t>
            </w:r>
          </w:p>
        </w:tc>
        <w:tc>
          <w:tcPr>
            <w:tcW w:w="0" w:type="auto"/>
            <w:vAlign w:val="center"/>
            <w:hideMark/>
          </w:tcPr>
          <w:p w14:paraId="4E9A346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CDA5FD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5CC78BE1" w14:textId="77777777" w:rsidTr="000322DA">
        <w:trPr>
          <w:tblCellSpacing w:w="15" w:type="dxa"/>
        </w:trPr>
        <w:tc>
          <w:tcPr>
            <w:tcW w:w="0" w:type="auto"/>
            <w:vAlign w:val="center"/>
            <w:hideMark/>
          </w:tcPr>
          <w:p w14:paraId="7E85684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EFEAB9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6B0A598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18C84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EFBE1DC" w14:textId="77777777" w:rsidTr="000322DA">
        <w:trPr>
          <w:tblCellSpacing w:w="15" w:type="dxa"/>
        </w:trPr>
        <w:tc>
          <w:tcPr>
            <w:tcW w:w="0" w:type="auto"/>
            <w:vAlign w:val="center"/>
            <w:hideMark/>
          </w:tcPr>
          <w:p w14:paraId="6E4E12E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437EB6E"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304FA7C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AE3C4A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34B67C2" w14:textId="77777777" w:rsidTr="000322DA">
        <w:trPr>
          <w:tblCellSpacing w:w="15" w:type="dxa"/>
        </w:trPr>
        <w:tc>
          <w:tcPr>
            <w:tcW w:w="0" w:type="auto"/>
            <w:vAlign w:val="center"/>
            <w:hideMark/>
          </w:tcPr>
          <w:p w14:paraId="70146865" w14:textId="52BABFDC"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 (3-year lead)</w:t>
            </w:r>
          </w:p>
        </w:tc>
        <w:tc>
          <w:tcPr>
            <w:tcW w:w="0" w:type="auto"/>
            <w:vAlign w:val="center"/>
            <w:hideMark/>
          </w:tcPr>
          <w:p w14:paraId="59F5E2BA"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4907D31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-0.04</w:t>
            </w:r>
          </w:p>
        </w:tc>
        <w:tc>
          <w:tcPr>
            <w:tcW w:w="0" w:type="auto"/>
            <w:vAlign w:val="center"/>
            <w:hideMark/>
          </w:tcPr>
          <w:p w14:paraId="4C3AB55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598434C2" w14:textId="77777777" w:rsidTr="000322DA">
        <w:trPr>
          <w:tblCellSpacing w:w="15" w:type="dxa"/>
        </w:trPr>
        <w:tc>
          <w:tcPr>
            <w:tcW w:w="0" w:type="auto"/>
            <w:vAlign w:val="center"/>
            <w:hideMark/>
          </w:tcPr>
          <w:p w14:paraId="7ED823D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4E3C8F2"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71A0D496"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4208752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20C6B404" w14:textId="77777777" w:rsidTr="000322DA">
        <w:trPr>
          <w:tblCellSpacing w:w="15" w:type="dxa"/>
        </w:trPr>
        <w:tc>
          <w:tcPr>
            <w:tcW w:w="0" w:type="auto"/>
            <w:vAlign w:val="center"/>
            <w:hideMark/>
          </w:tcPr>
          <w:p w14:paraId="3FE8E88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52CFB53"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9B2842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084C6A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197C9A15" w14:textId="77777777" w:rsidTr="000322DA">
        <w:trPr>
          <w:tblCellSpacing w:w="15" w:type="dxa"/>
        </w:trPr>
        <w:tc>
          <w:tcPr>
            <w:tcW w:w="0" w:type="auto"/>
            <w:vAlign w:val="center"/>
            <w:hideMark/>
          </w:tcPr>
          <w:p w14:paraId="01F4B6C7" w14:textId="6934F236" w:rsidR="00015AB1" w:rsidRPr="00015AB1" w:rsidRDefault="00015AB1"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Election-year </w:t>
            </w:r>
            <w:r w:rsidR="000322DA">
              <w:rPr>
                <w:rFonts w:ascii="Times New Roman" w:eastAsia="Times New Roman" w:hAnsi="Times New Roman" w:cs="Times New Roman"/>
                <w:sz w:val="24"/>
                <w:szCs w:val="24"/>
              </w:rPr>
              <w:t>(3-year lead)</w:t>
            </w:r>
          </w:p>
        </w:tc>
        <w:tc>
          <w:tcPr>
            <w:tcW w:w="0" w:type="auto"/>
            <w:vAlign w:val="center"/>
            <w:hideMark/>
          </w:tcPr>
          <w:p w14:paraId="2414A20C"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4699713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0.11</w:t>
            </w:r>
            <w:r w:rsidRPr="00015AB1">
              <w:rPr>
                <w:rFonts w:ascii="Times New Roman" w:eastAsia="Times New Roman" w:hAnsi="Times New Roman" w:cs="Times New Roman"/>
                <w:sz w:val="24"/>
                <w:szCs w:val="24"/>
                <w:vertAlign w:val="superscript"/>
              </w:rPr>
              <w:t>***</w:t>
            </w:r>
          </w:p>
        </w:tc>
        <w:tc>
          <w:tcPr>
            <w:tcW w:w="0" w:type="auto"/>
            <w:vAlign w:val="center"/>
            <w:hideMark/>
          </w:tcPr>
          <w:p w14:paraId="0799271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3D3AC563" w14:textId="77777777" w:rsidTr="000322DA">
        <w:trPr>
          <w:tblCellSpacing w:w="15" w:type="dxa"/>
        </w:trPr>
        <w:tc>
          <w:tcPr>
            <w:tcW w:w="0" w:type="auto"/>
            <w:vAlign w:val="center"/>
            <w:hideMark/>
          </w:tcPr>
          <w:p w14:paraId="5C2FE87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4F669C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C451936"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31E51A9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0C06BA3A" w14:textId="77777777" w:rsidTr="000322DA">
        <w:trPr>
          <w:tblCellSpacing w:w="15" w:type="dxa"/>
        </w:trPr>
        <w:tc>
          <w:tcPr>
            <w:tcW w:w="0" w:type="auto"/>
            <w:vAlign w:val="center"/>
            <w:hideMark/>
          </w:tcPr>
          <w:p w14:paraId="12B3445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510A6F"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7A09F57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1B292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6E16E740" w14:textId="77777777" w:rsidTr="000322DA">
        <w:trPr>
          <w:tblCellSpacing w:w="15" w:type="dxa"/>
        </w:trPr>
        <w:tc>
          <w:tcPr>
            <w:tcW w:w="0" w:type="auto"/>
            <w:vAlign w:val="center"/>
            <w:hideMark/>
          </w:tcPr>
          <w:p w14:paraId="7922FCB0" w14:textId="7F03AA1F"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Regime duration (3-year lead)</w:t>
            </w:r>
          </w:p>
        </w:tc>
        <w:tc>
          <w:tcPr>
            <w:tcW w:w="0" w:type="auto"/>
            <w:vAlign w:val="center"/>
            <w:hideMark/>
          </w:tcPr>
          <w:p w14:paraId="4E44DFED"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434F67D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-0.001</w:t>
            </w:r>
            <w:r w:rsidRPr="00015AB1">
              <w:rPr>
                <w:rFonts w:ascii="Times New Roman" w:eastAsia="Times New Roman" w:hAnsi="Times New Roman" w:cs="Times New Roman"/>
                <w:sz w:val="24"/>
                <w:szCs w:val="24"/>
                <w:vertAlign w:val="superscript"/>
              </w:rPr>
              <w:t>***</w:t>
            </w:r>
          </w:p>
        </w:tc>
        <w:tc>
          <w:tcPr>
            <w:tcW w:w="0" w:type="auto"/>
            <w:vAlign w:val="center"/>
            <w:hideMark/>
          </w:tcPr>
          <w:p w14:paraId="584F1CF6"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2E489FC8" w14:textId="77777777" w:rsidTr="000322DA">
        <w:trPr>
          <w:tblCellSpacing w:w="15" w:type="dxa"/>
        </w:trPr>
        <w:tc>
          <w:tcPr>
            <w:tcW w:w="0" w:type="auto"/>
            <w:vAlign w:val="center"/>
            <w:hideMark/>
          </w:tcPr>
          <w:p w14:paraId="7FB272F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F06894"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50E8FEA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(0.0002)</w:t>
            </w:r>
          </w:p>
        </w:tc>
        <w:tc>
          <w:tcPr>
            <w:tcW w:w="0" w:type="auto"/>
            <w:vAlign w:val="center"/>
            <w:hideMark/>
          </w:tcPr>
          <w:p w14:paraId="157E6DD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1322FDFD" w14:textId="77777777" w:rsidTr="000322DA">
        <w:trPr>
          <w:tblCellSpacing w:w="15" w:type="dxa"/>
        </w:trPr>
        <w:tc>
          <w:tcPr>
            <w:tcW w:w="0" w:type="auto"/>
            <w:vAlign w:val="center"/>
            <w:hideMark/>
          </w:tcPr>
          <w:p w14:paraId="33268AD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8A9CD2C"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5530F41D"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211E24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F82502D" w14:textId="77777777" w:rsidTr="000322DA">
        <w:trPr>
          <w:tblCellSpacing w:w="15" w:type="dxa"/>
        </w:trPr>
        <w:tc>
          <w:tcPr>
            <w:tcW w:w="0" w:type="auto"/>
            <w:vAlign w:val="center"/>
            <w:hideMark/>
          </w:tcPr>
          <w:p w14:paraId="407682DD" w14:textId="6F267BA9"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(3-year lead)</w:t>
            </w:r>
          </w:p>
        </w:tc>
        <w:tc>
          <w:tcPr>
            <w:tcW w:w="0" w:type="auto"/>
            <w:vAlign w:val="center"/>
            <w:hideMark/>
          </w:tcPr>
          <w:p w14:paraId="1D873BB8"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680AB6B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7E117A0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113B80F4" w14:textId="77777777" w:rsidTr="000322DA">
        <w:trPr>
          <w:tblCellSpacing w:w="15" w:type="dxa"/>
        </w:trPr>
        <w:tc>
          <w:tcPr>
            <w:tcW w:w="0" w:type="auto"/>
            <w:vAlign w:val="center"/>
            <w:hideMark/>
          </w:tcPr>
          <w:p w14:paraId="454ACA0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3650BA"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7BC3E10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249C0A1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165723B5" w14:textId="77777777" w:rsidTr="000322DA">
        <w:trPr>
          <w:tblCellSpacing w:w="15" w:type="dxa"/>
        </w:trPr>
        <w:tc>
          <w:tcPr>
            <w:tcW w:w="0" w:type="auto"/>
            <w:vAlign w:val="center"/>
            <w:hideMark/>
          </w:tcPr>
          <w:p w14:paraId="32CEC26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104678C"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1052AF1"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E4D4B8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A908864" w14:textId="77777777" w:rsidTr="000322DA">
        <w:trPr>
          <w:tblCellSpacing w:w="15" w:type="dxa"/>
        </w:trPr>
        <w:tc>
          <w:tcPr>
            <w:tcW w:w="0" w:type="auto"/>
            <w:vAlign w:val="center"/>
            <w:hideMark/>
          </w:tcPr>
          <w:p w14:paraId="280189EF" w14:textId="1FFD5B92" w:rsidR="000322DA"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 (5-year lead)</w:t>
            </w:r>
          </w:p>
        </w:tc>
        <w:tc>
          <w:tcPr>
            <w:tcW w:w="0" w:type="auto"/>
            <w:vAlign w:val="center"/>
            <w:hideMark/>
          </w:tcPr>
          <w:p w14:paraId="5E154B9F" w14:textId="77777777" w:rsidR="000322DA" w:rsidRPr="00015AB1" w:rsidRDefault="000322DA" w:rsidP="000322DA">
            <w:pPr>
              <w:spacing w:after="0" w:line="240" w:lineRule="auto"/>
              <w:rPr>
                <w:rFonts w:ascii="Times New Roman" w:eastAsia="Times New Roman" w:hAnsi="Times New Roman" w:cs="Times New Roman"/>
                <w:sz w:val="24"/>
                <w:szCs w:val="24"/>
              </w:rPr>
            </w:pPr>
          </w:p>
        </w:tc>
        <w:tc>
          <w:tcPr>
            <w:tcW w:w="0" w:type="auto"/>
            <w:vAlign w:val="center"/>
            <w:hideMark/>
          </w:tcPr>
          <w:p w14:paraId="7202FCA2"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7A2C5F0"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-0.06</w:t>
            </w:r>
            <w:r w:rsidRPr="00015AB1">
              <w:rPr>
                <w:rFonts w:ascii="Times New Roman" w:eastAsia="Times New Roman" w:hAnsi="Times New Roman" w:cs="Times New Roman"/>
                <w:sz w:val="24"/>
                <w:szCs w:val="24"/>
                <w:vertAlign w:val="superscript"/>
              </w:rPr>
              <w:t>**</w:t>
            </w:r>
          </w:p>
        </w:tc>
      </w:tr>
      <w:tr w:rsidR="000322DA" w:rsidRPr="00015AB1" w14:paraId="57EC80F3" w14:textId="77777777" w:rsidTr="000322DA">
        <w:trPr>
          <w:tblCellSpacing w:w="15" w:type="dxa"/>
        </w:trPr>
        <w:tc>
          <w:tcPr>
            <w:tcW w:w="0" w:type="auto"/>
            <w:vAlign w:val="center"/>
            <w:hideMark/>
          </w:tcPr>
          <w:p w14:paraId="55CD3613"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CA05743"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E406F71"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900348B"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r>
      <w:tr w:rsidR="000322DA" w:rsidRPr="00015AB1" w14:paraId="2E9DF454" w14:textId="77777777" w:rsidTr="000322DA">
        <w:trPr>
          <w:tblCellSpacing w:w="15" w:type="dxa"/>
        </w:trPr>
        <w:tc>
          <w:tcPr>
            <w:tcW w:w="0" w:type="auto"/>
            <w:vAlign w:val="center"/>
            <w:hideMark/>
          </w:tcPr>
          <w:p w14:paraId="271BDCEB"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2F6F9C3"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7D8983E"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B55334E"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r>
      <w:tr w:rsidR="000322DA" w:rsidRPr="00015AB1" w14:paraId="521D288E" w14:textId="77777777" w:rsidTr="000322DA">
        <w:trPr>
          <w:tblCellSpacing w:w="15" w:type="dxa"/>
        </w:trPr>
        <w:tc>
          <w:tcPr>
            <w:tcW w:w="0" w:type="auto"/>
            <w:vAlign w:val="center"/>
            <w:hideMark/>
          </w:tcPr>
          <w:p w14:paraId="7CB30ECE" w14:textId="2B9244C9" w:rsidR="000322DA"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Election-year (5-year lead)</w:t>
            </w:r>
          </w:p>
        </w:tc>
        <w:tc>
          <w:tcPr>
            <w:tcW w:w="0" w:type="auto"/>
            <w:vAlign w:val="center"/>
            <w:hideMark/>
          </w:tcPr>
          <w:p w14:paraId="7C4C024C" w14:textId="77777777" w:rsidR="000322DA" w:rsidRPr="00015AB1" w:rsidRDefault="000322DA" w:rsidP="000322DA">
            <w:pPr>
              <w:spacing w:after="0" w:line="240" w:lineRule="auto"/>
              <w:rPr>
                <w:rFonts w:ascii="Times New Roman" w:eastAsia="Times New Roman" w:hAnsi="Times New Roman" w:cs="Times New Roman"/>
                <w:sz w:val="24"/>
                <w:szCs w:val="24"/>
              </w:rPr>
            </w:pPr>
          </w:p>
        </w:tc>
        <w:tc>
          <w:tcPr>
            <w:tcW w:w="0" w:type="auto"/>
            <w:vAlign w:val="center"/>
            <w:hideMark/>
          </w:tcPr>
          <w:p w14:paraId="0B011B6B"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4858A73"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0.10</w:t>
            </w:r>
            <w:r w:rsidRPr="00015AB1">
              <w:rPr>
                <w:rFonts w:ascii="Times New Roman" w:eastAsia="Times New Roman" w:hAnsi="Times New Roman" w:cs="Times New Roman"/>
                <w:sz w:val="24"/>
                <w:szCs w:val="24"/>
                <w:vertAlign w:val="superscript"/>
              </w:rPr>
              <w:t>***</w:t>
            </w:r>
          </w:p>
        </w:tc>
      </w:tr>
      <w:tr w:rsidR="000322DA" w:rsidRPr="00015AB1" w14:paraId="6A59F23B" w14:textId="77777777" w:rsidTr="000322DA">
        <w:trPr>
          <w:tblCellSpacing w:w="15" w:type="dxa"/>
        </w:trPr>
        <w:tc>
          <w:tcPr>
            <w:tcW w:w="0" w:type="auto"/>
            <w:vAlign w:val="center"/>
            <w:hideMark/>
          </w:tcPr>
          <w:p w14:paraId="43A9B411"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06DB9E7"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C81C8ED"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A062F86"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r>
      <w:tr w:rsidR="000322DA" w:rsidRPr="00015AB1" w14:paraId="07B5B839" w14:textId="77777777" w:rsidTr="000322DA">
        <w:trPr>
          <w:tblCellSpacing w:w="15" w:type="dxa"/>
        </w:trPr>
        <w:tc>
          <w:tcPr>
            <w:tcW w:w="0" w:type="auto"/>
            <w:vAlign w:val="center"/>
            <w:hideMark/>
          </w:tcPr>
          <w:p w14:paraId="17AEB760"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4BD8D9B"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6EE41D6"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D607001"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r>
      <w:tr w:rsidR="000322DA" w:rsidRPr="00015AB1" w14:paraId="280C3C49" w14:textId="77777777" w:rsidTr="000322DA">
        <w:trPr>
          <w:tblCellSpacing w:w="15" w:type="dxa"/>
        </w:trPr>
        <w:tc>
          <w:tcPr>
            <w:tcW w:w="0" w:type="auto"/>
            <w:vAlign w:val="center"/>
            <w:hideMark/>
          </w:tcPr>
          <w:p w14:paraId="61691EB9" w14:textId="462FC1EB" w:rsidR="000322DA"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Regime duration (5-year lead)</w:t>
            </w:r>
          </w:p>
        </w:tc>
        <w:tc>
          <w:tcPr>
            <w:tcW w:w="0" w:type="auto"/>
            <w:vAlign w:val="center"/>
            <w:hideMark/>
          </w:tcPr>
          <w:p w14:paraId="18CC8C01" w14:textId="77777777" w:rsidR="000322DA" w:rsidRPr="00015AB1" w:rsidRDefault="000322DA" w:rsidP="000322DA">
            <w:pPr>
              <w:spacing w:after="0" w:line="240" w:lineRule="auto"/>
              <w:rPr>
                <w:rFonts w:ascii="Times New Roman" w:eastAsia="Times New Roman" w:hAnsi="Times New Roman" w:cs="Times New Roman"/>
                <w:sz w:val="24"/>
                <w:szCs w:val="24"/>
              </w:rPr>
            </w:pPr>
          </w:p>
        </w:tc>
        <w:tc>
          <w:tcPr>
            <w:tcW w:w="0" w:type="auto"/>
            <w:vAlign w:val="center"/>
            <w:hideMark/>
          </w:tcPr>
          <w:p w14:paraId="7A23D24F"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4819A2"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-0.002</w:t>
            </w:r>
            <w:r w:rsidRPr="00015AB1">
              <w:rPr>
                <w:rFonts w:ascii="Times New Roman" w:eastAsia="Times New Roman" w:hAnsi="Times New Roman" w:cs="Times New Roman"/>
                <w:sz w:val="24"/>
                <w:szCs w:val="24"/>
                <w:vertAlign w:val="superscript"/>
              </w:rPr>
              <w:t>***</w:t>
            </w:r>
          </w:p>
        </w:tc>
      </w:tr>
      <w:tr w:rsidR="000322DA" w:rsidRPr="00015AB1" w14:paraId="28D30F87" w14:textId="77777777" w:rsidTr="000322DA">
        <w:trPr>
          <w:tblCellSpacing w:w="15" w:type="dxa"/>
        </w:trPr>
        <w:tc>
          <w:tcPr>
            <w:tcW w:w="0" w:type="auto"/>
            <w:vAlign w:val="center"/>
            <w:hideMark/>
          </w:tcPr>
          <w:p w14:paraId="78718D97"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751C83A"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577B21F9"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D3438C"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(0.0002)</w:t>
            </w:r>
          </w:p>
        </w:tc>
      </w:tr>
      <w:tr w:rsidR="000322DA" w:rsidRPr="00015AB1" w14:paraId="0D6A98E7" w14:textId="77777777" w:rsidTr="000322DA">
        <w:trPr>
          <w:tblCellSpacing w:w="15" w:type="dxa"/>
        </w:trPr>
        <w:tc>
          <w:tcPr>
            <w:tcW w:w="0" w:type="auto"/>
            <w:vAlign w:val="center"/>
            <w:hideMark/>
          </w:tcPr>
          <w:p w14:paraId="44077453"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D067C86" w14:textId="77777777" w:rsidR="000322DA" w:rsidRPr="00015AB1" w:rsidRDefault="000322DA" w:rsidP="000322DA">
            <w:pPr>
              <w:spacing w:after="0" w:line="240" w:lineRule="auto"/>
              <w:rPr>
                <w:rFonts w:ascii="Times New Roman" w:eastAsia="Times New Roman" w:hAnsi="Times New Roman" w:cs="Times New Roman"/>
                <w:sz w:val="20"/>
                <w:szCs w:val="20"/>
              </w:rPr>
            </w:pPr>
          </w:p>
        </w:tc>
        <w:tc>
          <w:tcPr>
            <w:tcW w:w="0" w:type="auto"/>
            <w:vAlign w:val="center"/>
            <w:hideMark/>
          </w:tcPr>
          <w:p w14:paraId="2CE421DC"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6F3AE18"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r>
      <w:tr w:rsidR="000322DA" w:rsidRPr="00015AB1" w14:paraId="619865F2" w14:textId="77777777" w:rsidTr="000322DA">
        <w:trPr>
          <w:tblCellSpacing w:w="15" w:type="dxa"/>
        </w:trPr>
        <w:tc>
          <w:tcPr>
            <w:tcW w:w="0" w:type="auto"/>
            <w:vAlign w:val="center"/>
            <w:hideMark/>
          </w:tcPr>
          <w:p w14:paraId="4D7882A6" w14:textId="7740DF7D" w:rsidR="000322DA"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(5-year lead)</w:t>
            </w:r>
          </w:p>
        </w:tc>
        <w:tc>
          <w:tcPr>
            <w:tcW w:w="0" w:type="auto"/>
            <w:vAlign w:val="center"/>
            <w:hideMark/>
          </w:tcPr>
          <w:p w14:paraId="23390501" w14:textId="77777777" w:rsidR="000322DA" w:rsidRPr="00015AB1" w:rsidRDefault="000322DA" w:rsidP="000322DA">
            <w:pPr>
              <w:spacing w:after="0" w:line="240" w:lineRule="auto"/>
              <w:rPr>
                <w:rFonts w:ascii="Times New Roman" w:eastAsia="Times New Roman" w:hAnsi="Times New Roman" w:cs="Times New Roman"/>
                <w:sz w:val="24"/>
                <w:szCs w:val="24"/>
              </w:rPr>
            </w:pPr>
          </w:p>
        </w:tc>
        <w:tc>
          <w:tcPr>
            <w:tcW w:w="0" w:type="auto"/>
            <w:vAlign w:val="center"/>
            <w:hideMark/>
          </w:tcPr>
          <w:p w14:paraId="5D81C403" w14:textId="77777777" w:rsidR="000322DA" w:rsidRPr="00015AB1" w:rsidRDefault="000322DA"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649A053" w14:textId="77777777" w:rsidR="000322DA" w:rsidRPr="00015AB1" w:rsidRDefault="000322DA"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r>
      <w:tr w:rsidR="000322DA" w:rsidRPr="00015AB1" w14:paraId="685E8034" w14:textId="77777777" w:rsidTr="000322DA">
        <w:trPr>
          <w:tblCellSpacing w:w="15" w:type="dxa"/>
        </w:trPr>
        <w:tc>
          <w:tcPr>
            <w:tcW w:w="0" w:type="auto"/>
            <w:vAlign w:val="center"/>
            <w:hideMark/>
          </w:tcPr>
          <w:p w14:paraId="2E8BCDE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467F535"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336D29C"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93A9B24"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r>
      <w:tr w:rsidR="000322DA" w:rsidRPr="00015AB1" w14:paraId="4CBE17AF" w14:textId="77777777" w:rsidTr="000322DA">
        <w:trPr>
          <w:tblCellSpacing w:w="15" w:type="dxa"/>
        </w:trPr>
        <w:tc>
          <w:tcPr>
            <w:tcW w:w="0" w:type="auto"/>
            <w:vAlign w:val="center"/>
            <w:hideMark/>
          </w:tcPr>
          <w:p w14:paraId="0C6939B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BD7C765"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009441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E85C40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6F4F11A" w14:textId="77777777" w:rsidTr="000322DA">
        <w:trPr>
          <w:tblCellSpacing w:w="15" w:type="dxa"/>
        </w:trPr>
        <w:tc>
          <w:tcPr>
            <w:tcW w:w="0" w:type="auto"/>
            <w:vAlign w:val="center"/>
            <w:hideMark/>
          </w:tcPr>
          <w:p w14:paraId="339F77EE" w14:textId="2A5ED7F7"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Negative judicial reform</w:t>
            </w:r>
          </w:p>
        </w:tc>
        <w:tc>
          <w:tcPr>
            <w:tcW w:w="0" w:type="auto"/>
            <w:vAlign w:val="center"/>
            <w:hideMark/>
          </w:tcPr>
          <w:p w14:paraId="07C8B9C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-0.002</w:t>
            </w:r>
          </w:p>
        </w:tc>
        <w:tc>
          <w:tcPr>
            <w:tcW w:w="0" w:type="auto"/>
            <w:vAlign w:val="center"/>
            <w:hideMark/>
          </w:tcPr>
          <w:p w14:paraId="3A8B083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r w:rsidRPr="00015AB1">
              <w:rPr>
                <w:rFonts w:ascii="Times New Roman" w:eastAsia="Times New Roman" w:hAnsi="Times New Roman" w:cs="Times New Roman"/>
                <w:sz w:val="24"/>
                <w:szCs w:val="24"/>
                <w:vertAlign w:val="superscript"/>
              </w:rPr>
              <w:t>*</w:t>
            </w:r>
          </w:p>
        </w:tc>
        <w:tc>
          <w:tcPr>
            <w:tcW w:w="0" w:type="auto"/>
            <w:vAlign w:val="center"/>
            <w:hideMark/>
          </w:tcPr>
          <w:p w14:paraId="02C6FD6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0.04</w:t>
            </w:r>
            <w:r w:rsidRPr="00015AB1">
              <w:rPr>
                <w:rFonts w:ascii="Times New Roman" w:eastAsia="Times New Roman" w:hAnsi="Times New Roman" w:cs="Times New Roman"/>
                <w:sz w:val="24"/>
                <w:szCs w:val="24"/>
                <w:vertAlign w:val="superscript"/>
              </w:rPr>
              <w:t>**</w:t>
            </w:r>
          </w:p>
        </w:tc>
      </w:tr>
      <w:tr w:rsidR="000322DA" w:rsidRPr="00015AB1" w14:paraId="7322CD0F" w14:textId="77777777" w:rsidTr="000322DA">
        <w:trPr>
          <w:tblCellSpacing w:w="15" w:type="dxa"/>
        </w:trPr>
        <w:tc>
          <w:tcPr>
            <w:tcW w:w="0" w:type="auto"/>
            <w:vAlign w:val="center"/>
            <w:hideMark/>
          </w:tcPr>
          <w:p w14:paraId="1DD2364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4785B3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385033A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77D9A1D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r>
      <w:tr w:rsidR="000322DA" w:rsidRPr="00015AB1" w14:paraId="6642FCC2" w14:textId="77777777" w:rsidTr="000322DA">
        <w:trPr>
          <w:tblCellSpacing w:w="15" w:type="dxa"/>
        </w:trPr>
        <w:tc>
          <w:tcPr>
            <w:tcW w:w="0" w:type="auto"/>
            <w:vAlign w:val="center"/>
            <w:hideMark/>
          </w:tcPr>
          <w:p w14:paraId="1921A06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125A51"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D1FAE4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36E370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19DDBC22" w14:textId="77777777" w:rsidTr="000322DA">
        <w:trPr>
          <w:tblCellSpacing w:w="15" w:type="dxa"/>
        </w:trPr>
        <w:tc>
          <w:tcPr>
            <w:tcW w:w="0" w:type="auto"/>
            <w:vAlign w:val="center"/>
            <w:hideMark/>
          </w:tcPr>
          <w:p w14:paraId="32E7953D" w14:textId="14B94754"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w:t>
            </w:r>
          </w:p>
        </w:tc>
        <w:tc>
          <w:tcPr>
            <w:tcW w:w="0" w:type="auto"/>
            <w:vAlign w:val="center"/>
            <w:hideMark/>
          </w:tcPr>
          <w:p w14:paraId="79551B2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r w:rsidRPr="00015AB1">
              <w:rPr>
                <w:rFonts w:ascii="Times New Roman" w:eastAsia="Times New Roman" w:hAnsi="Times New Roman" w:cs="Times New Roman"/>
                <w:sz w:val="24"/>
                <w:szCs w:val="24"/>
                <w:vertAlign w:val="superscript"/>
              </w:rPr>
              <w:t>*</w:t>
            </w:r>
          </w:p>
        </w:tc>
        <w:tc>
          <w:tcPr>
            <w:tcW w:w="0" w:type="auto"/>
            <w:vAlign w:val="center"/>
            <w:hideMark/>
          </w:tcPr>
          <w:p w14:paraId="51007B44"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r w:rsidRPr="00015AB1">
              <w:rPr>
                <w:rFonts w:ascii="Times New Roman" w:eastAsia="Times New Roman" w:hAnsi="Times New Roman" w:cs="Times New Roman"/>
                <w:sz w:val="24"/>
                <w:szCs w:val="24"/>
                <w:vertAlign w:val="superscript"/>
              </w:rPr>
              <w:t>***</w:t>
            </w:r>
          </w:p>
        </w:tc>
        <w:tc>
          <w:tcPr>
            <w:tcW w:w="0" w:type="auto"/>
            <w:vAlign w:val="center"/>
            <w:hideMark/>
          </w:tcPr>
          <w:p w14:paraId="1A85CB8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-0.04</w:t>
            </w:r>
            <w:r w:rsidRPr="00015AB1">
              <w:rPr>
                <w:rFonts w:ascii="Times New Roman" w:eastAsia="Times New Roman" w:hAnsi="Times New Roman" w:cs="Times New Roman"/>
                <w:sz w:val="24"/>
                <w:szCs w:val="24"/>
                <w:vertAlign w:val="superscript"/>
              </w:rPr>
              <w:t>***</w:t>
            </w:r>
          </w:p>
        </w:tc>
      </w:tr>
      <w:tr w:rsidR="000322DA" w:rsidRPr="00015AB1" w14:paraId="764E3BE3" w14:textId="77777777" w:rsidTr="000322DA">
        <w:trPr>
          <w:tblCellSpacing w:w="15" w:type="dxa"/>
        </w:trPr>
        <w:tc>
          <w:tcPr>
            <w:tcW w:w="0" w:type="auto"/>
            <w:vAlign w:val="center"/>
            <w:hideMark/>
          </w:tcPr>
          <w:p w14:paraId="6A871FC4"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CDAA3F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4AD19EB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66C3883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r>
      <w:tr w:rsidR="000322DA" w:rsidRPr="00015AB1" w14:paraId="5A598195" w14:textId="77777777" w:rsidTr="000322DA">
        <w:trPr>
          <w:tblCellSpacing w:w="15" w:type="dxa"/>
        </w:trPr>
        <w:tc>
          <w:tcPr>
            <w:tcW w:w="0" w:type="auto"/>
            <w:vAlign w:val="center"/>
            <w:hideMark/>
          </w:tcPr>
          <w:p w14:paraId="325C685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1C2C53"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39DD27A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446C75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4EE69B54" w14:textId="77777777" w:rsidTr="000322DA">
        <w:trPr>
          <w:tblCellSpacing w:w="15" w:type="dxa"/>
        </w:trPr>
        <w:tc>
          <w:tcPr>
            <w:tcW w:w="0" w:type="auto"/>
            <w:vAlign w:val="center"/>
            <w:hideMark/>
          </w:tcPr>
          <w:p w14:paraId="36CD2771" w14:textId="6784257A"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776EEC9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r w:rsidRPr="00015AB1">
              <w:rPr>
                <w:rFonts w:ascii="Times New Roman" w:eastAsia="Times New Roman" w:hAnsi="Times New Roman" w:cs="Times New Roman"/>
                <w:sz w:val="24"/>
                <w:szCs w:val="24"/>
                <w:vertAlign w:val="superscript"/>
              </w:rPr>
              <w:t>**</w:t>
            </w:r>
          </w:p>
        </w:tc>
        <w:tc>
          <w:tcPr>
            <w:tcW w:w="0" w:type="auto"/>
            <w:vAlign w:val="center"/>
            <w:hideMark/>
          </w:tcPr>
          <w:p w14:paraId="7578700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286F3F9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r w:rsidRPr="00015AB1">
              <w:rPr>
                <w:rFonts w:ascii="Times New Roman" w:eastAsia="Times New Roman" w:hAnsi="Times New Roman" w:cs="Times New Roman"/>
                <w:sz w:val="24"/>
                <w:szCs w:val="24"/>
                <w:vertAlign w:val="superscript"/>
              </w:rPr>
              <w:t>**</w:t>
            </w:r>
          </w:p>
        </w:tc>
      </w:tr>
      <w:tr w:rsidR="000322DA" w:rsidRPr="00015AB1" w14:paraId="056CE162" w14:textId="77777777" w:rsidTr="000322DA">
        <w:trPr>
          <w:tblCellSpacing w:w="15" w:type="dxa"/>
        </w:trPr>
        <w:tc>
          <w:tcPr>
            <w:tcW w:w="0" w:type="auto"/>
            <w:vAlign w:val="center"/>
            <w:hideMark/>
          </w:tcPr>
          <w:p w14:paraId="7FE1D6C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FA8F4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4856722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3766FFB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r>
      <w:tr w:rsidR="000322DA" w:rsidRPr="00015AB1" w14:paraId="4BEC79D6" w14:textId="77777777" w:rsidTr="000322DA">
        <w:trPr>
          <w:tblCellSpacing w:w="15" w:type="dxa"/>
        </w:trPr>
        <w:tc>
          <w:tcPr>
            <w:tcW w:w="0" w:type="auto"/>
            <w:vAlign w:val="center"/>
            <w:hideMark/>
          </w:tcPr>
          <w:p w14:paraId="3D0F0E2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59F6FDA"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5092A4B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C59B88"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6334F8D1" w14:textId="77777777" w:rsidTr="000322DA">
        <w:trPr>
          <w:tblCellSpacing w:w="15" w:type="dxa"/>
        </w:trPr>
        <w:tc>
          <w:tcPr>
            <w:tcW w:w="0" w:type="auto"/>
            <w:vAlign w:val="center"/>
            <w:hideMark/>
          </w:tcPr>
          <w:p w14:paraId="4A0AE0E1" w14:textId="25E8A36F"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w:t>
            </w:r>
          </w:p>
        </w:tc>
        <w:tc>
          <w:tcPr>
            <w:tcW w:w="0" w:type="auto"/>
            <w:vAlign w:val="center"/>
            <w:hideMark/>
          </w:tcPr>
          <w:p w14:paraId="1E62054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-0.05</w:t>
            </w:r>
          </w:p>
        </w:tc>
        <w:tc>
          <w:tcPr>
            <w:tcW w:w="0" w:type="auto"/>
            <w:vAlign w:val="center"/>
            <w:hideMark/>
          </w:tcPr>
          <w:p w14:paraId="31718A6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BD8475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76FF700" w14:textId="77777777" w:rsidTr="000322DA">
        <w:trPr>
          <w:tblCellSpacing w:w="15" w:type="dxa"/>
        </w:trPr>
        <w:tc>
          <w:tcPr>
            <w:tcW w:w="0" w:type="auto"/>
            <w:vAlign w:val="center"/>
            <w:hideMark/>
          </w:tcPr>
          <w:p w14:paraId="023A56A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31AE74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0A27B23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FECB888"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379829A" w14:textId="77777777" w:rsidTr="000322DA">
        <w:trPr>
          <w:tblCellSpacing w:w="15" w:type="dxa"/>
        </w:trPr>
        <w:tc>
          <w:tcPr>
            <w:tcW w:w="0" w:type="auto"/>
            <w:vAlign w:val="center"/>
            <w:hideMark/>
          </w:tcPr>
          <w:p w14:paraId="0D637A51"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C583B8F"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FF1B76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15340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7A9E95D" w14:textId="77777777" w:rsidTr="000322DA">
        <w:trPr>
          <w:tblCellSpacing w:w="15" w:type="dxa"/>
        </w:trPr>
        <w:tc>
          <w:tcPr>
            <w:tcW w:w="0" w:type="auto"/>
            <w:vAlign w:val="center"/>
            <w:hideMark/>
          </w:tcPr>
          <w:p w14:paraId="07941F2C" w14:textId="6897E32B"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Election year</w:t>
            </w:r>
          </w:p>
        </w:tc>
        <w:tc>
          <w:tcPr>
            <w:tcW w:w="0" w:type="auto"/>
            <w:vAlign w:val="center"/>
            <w:hideMark/>
          </w:tcPr>
          <w:p w14:paraId="587C8A9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0.11</w:t>
            </w:r>
            <w:r w:rsidRPr="00015AB1">
              <w:rPr>
                <w:rFonts w:ascii="Times New Roman" w:eastAsia="Times New Roman" w:hAnsi="Times New Roman" w:cs="Times New Roman"/>
                <w:sz w:val="24"/>
                <w:szCs w:val="24"/>
                <w:vertAlign w:val="superscript"/>
              </w:rPr>
              <w:t>***</w:t>
            </w:r>
          </w:p>
        </w:tc>
        <w:tc>
          <w:tcPr>
            <w:tcW w:w="0" w:type="auto"/>
            <w:vAlign w:val="center"/>
            <w:hideMark/>
          </w:tcPr>
          <w:p w14:paraId="3CDC9D44"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68A0334"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ABB3F27" w14:textId="77777777" w:rsidTr="000322DA">
        <w:trPr>
          <w:tblCellSpacing w:w="15" w:type="dxa"/>
        </w:trPr>
        <w:tc>
          <w:tcPr>
            <w:tcW w:w="0" w:type="auto"/>
            <w:vAlign w:val="center"/>
            <w:hideMark/>
          </w:tcPr>
          <w:p w14:paraId="3C6A57D9"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6B8E91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0ED3C9B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DEF271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A435FA6" w14:textId="77777777" w:rsidTr="000322DA">
        <w:trPr>
          <w:tblCellSpacing w:w="15" w:type="dxa"/>
        </w:trPr>
        <w:tc>
          <w:tcPr>
            <w:tcW w:w="0" w:type="auto"/>
            <w:vAlign w:val="center"/>
            <w:hideMark/>
          </w:tcPr>
          <w:p w14:paraId="4C726BA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C9886C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277B1CC"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ECC4B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4175CA1E" w14:textId="77777777" w:rsidTr="000322DA">
        <w:trPr>
          <w:tblCellSpacing w:w="15" w:type="dxa"/>
        </w:trPr>
        <w:tc>
          <w:tcPr>
            <w:tcW w:w="0" w:type="auto"/>
            <w:vAlign w:val="center"/>
            <w:hideMark/>
          </w:tcPr>
          <w:p w14:paraId="75B91B7F" w14:textId="723B9921"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 xml:space="preserve">openness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Election year</w:t>
            </w:r>
          </w:p>
        </w:tc>
        <w:tc>
          <w:tcPr>
            <w:tcW w:w="0" w:type="auto"/>
            <w:vAlign w:val="center"/>
            <w:hideMark/>
          </w:tcPr>
          <w:p w14:paraId="5960E02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7485271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3398A2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45C43335" w14:textId="77777777" w:rsidTr="000322DA">
        <w:trPr>
          <w:tblCellSpacing w:w="15" w:type="dxa"/>
        </w:trPr>
        <w:tc>
          <w:tcPr>
            <w:tcW w:w="0" w:type="auto"/>
            <w:vAlign w:val="center"/>
            <w:hideMark/>
          </w:tcPr>
          <w:p w14:paraId="5ED7B378"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40CE2E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4D6894E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2425A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6EB40D9" w14:textId="77777777" w:rsidTr="000322DA">
        <w:trPr>
          <w:tblCellSpacing w:w="15" w:type="dxa"/>
        </w:trPr>
        <w:tc>
          <w:tcPr>
            <w:tcW w:w="0" w:type="auto"/>
            <w:vAlign w:val="center"/>
            <w:hideMark/>
          </w:tcPr>
          <w:p w14:paraId="12ED480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3F205B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6D24C5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CC89AE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0B8A2B2" w14:textId="77777777" w:rsidTr="000322DA">
        <w:trPr>
          <w:tblCellSpacing w:w="15" w:type="dxa"/>
        </w:trPr>
        <w:tc>
          <w:tcPr>
            <w:tcW w:w="0" w:type="auto"/>
            <w:vAlign w:val="center"/>
            <w:hideMark/>
          </w:tcPr>
          <w:p w14:paraId="2A238FC3" w14:textId="46B2E361"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 </w:t>
            </w:r>
            <w:r w:rsidR="00015AB1" w:rsidRPr="00015A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Election year</w:t>
            </w:r>
          </w:p>
        </w:tc>
        <w:tc>
          <w:tcPr>
            <w:tcW w:w="0" w:type="auto"/>
            <w:vAlign w:val="center"/>
            <w:hideMark/>
          </w:tcPr>
          <w:p w14:paraId="314EF7E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-0.18</w:t>
            </w:r>
            <w:r w:rsidRPr="00015AB1">
              <w:rPr>
                <w:rFonts w:ascii="Times New Roman" w:eastAsia="Times New Roman" w:hAnsi="Times New Roman" w:cs="Times New Roman"/>
                <w:sz w:val="24"/>
                <w:szCs w:val="24"/>
                <w:vertAlign w:val="superscript"/>
              </w:rPr>
              <w:t>***</w:t>
            </w:r>
          </w:p>
        </w:tc>
        <w:tc>
          <w:tcPr>
            <w:tcW w:w="0" w:type="auto"/>
            <w:vAlign w:val="center"/>
            <w:hideMark/>
          </w:tcPr>
          <w:p w14:paraId="3D88CDA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4475C9C"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0E564554" w14:textId="77777777" w:rsidTr="000322DA">
        <w:trPr>
          <w:tblCellSpacing w:w="15" w:type="dxa"/>
        </w:trPr>
        <w:tc>
          <w:tcPr>
            <w:tcW w:w="0" w:type="auto"/>
            <w:vAlign w:val="center"/>
            <w:hideMark/>
          </w:tcPr>
          <w:p w14:paraId="464627D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C73E84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(0.04)</w:t>
            </w:r>
          </w:p>
        </w:tc>
        <w:tc>
          <w:tcPr>
            <w:tcW w:w="0" w:type="auto"/>
            <w:vAlign w:val="center"/>
            <w:hideMark/>
          </w:tcPr>
          <w:p w14:paraId="55A3E54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B9FD90C"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E598D7C" w14:textId="77777777" w:rsidTr="000322DA">
        <w:trPr>
          <w:tblCellSpacing w:w="15" w:type="dxa"/>
        </w:trPr>
        <w:tc>
          <w:tcPr>
            <w:tcW w:w="0" w:type="auto"/>
            <w:vAlign w:val="center"/>
            <w:hideMark/>
          </w:tcPr>
          <w:p w14:paraId="1EAE623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2F98788"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59D139C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AA3860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5DB6E0D1" w14:textId="77777777" w:rsidTr="000322DA">
        <w:trPr>
          <w:tblCellSpacing w:w="15" w:type="dxa"/>
        </w:trPr>
        <w:tc>
          <w:tcPr>
            <w:tcW w:w="0" w:type="auto"/>
            <w:vAlign w:val="center"/>
            <w:hideMark/>
          </w:tcPr>
          <w:p w14:paraId="4C95D12C" w14:textId="5FFA5DDE"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 (3-year lead)</w:t>
            </w:r>
          </w:p>
        </w:tc>
        <w:tc>
          <w:tcPr>
            <w:tcW w:w="0" w:type="auto"/>
            <w:vAlign w:val="center"/>
            <w:hideMark/>
          </w:tcPr>
          <w:p w14:paraId="2A865A08"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7F389E9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c>
          <w:tcPr>
            <w:tcW w:w="0" w:type="auto"/>
            <w:vAlign w:val="center"/>
            <w:hideMark/>
          </w:tcPr>
          <w:p w14:paraId="3A294E8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42163EF8" w14:textId="77777777" w:rsidTr="000322DA">
        <w:trPr>
          <w:tblCellSpacing w:w="15" w:type="dxa"/>
        </w:trPr>
        <w:tc>
          <w:tcPr>
            <w:tcW w:w="0" w:type="auto"/>
            <w:vAlign w:val="center"/>
            <w:hideMark/>
          </w:tcPr>
          <w:p w14:paraId="4BDBA63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484623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25B9012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456EAE0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7DD1C711" w14:textId="77777777" w:rsidTr="000322DA">
        <w:trPr>
          <w:tblCellSpacing w:w="15" w:type="dxa"/>
        </w:trPr>
        <w:tc>
          <w:tcPr>
            <w:tcW w:w="0" w:type="auto"/>
            <w:vAlign w:val="center"/>
            <w:hideMark/>
          </w:tcPr>
          <w:p w14:paraId="6A7A8B6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A43E4E8"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9B19258"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47E96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F320A22" w14:textId="77777777" w:rsidTr="000322DA">
        <w:trPr>
          <w:tblCellSpacing w:w="15" w:type="dxa"/>
        </w:trPr>
        <w:tc>
          <w:tcPr>
            <w:tcW w:w="0" w:type="auto"/>
            <w:vAlign w:val="center"/>
            <w:hideMark/>
          </w:tcPr>
          <w:p w14:paraId="73CECF48" w14:textId="530E74CA"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Election year (3-year lead)</w:t>
            </w:r>
          </w:p>
        </w:tc>
        <w:tc>
          <w:tcPr>
            <w:tcW w:w="0" w:type="auto"/>
            <w:vAlign w:val="center"/>
            <w:hideMark/>
          </w:tcPr>
          <w:p w14:paraId="5FF303F3"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08EB78C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-0.05</w:t>
            </w:r>
            <w:r w:rsidRPr="00015AB1">
              <w:rPr>
                <w:rFonts w:ascii="Times New Roman" w:eastAsia="Times New Roman" w:hAnsi="Times New Roman" w:cs="Times New Roman"/>
                <w:sz w:val="24"/>
                <w:szCs w:val="24"/>
                <w:vertAlign w:val="superscript"/>
              </w:rPr>
              <w:t>*</w:t>
            </w:r>
          </w:p>
        </w:tc>
        <w:tc>
          <w:tcPr>
            <w:tcW w:w="0" w:type="auto"/>
            <w:vAlign w:val="center"/>
            <w:hideMark/>
          </w:tcPr>
          <w:p w14:paraId="4C85AC5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1DE2D04F" w14:textId="77777777" w:rsidTr="000322DA">
        <w:trPr>
          <w:tblCellSpacing w:w="15" w:type="dxa"/>
        </w:trPr>
        <w:tc>
          <w:tcPr>
            <w:tcW w:w="0" w:type="auto"/>
            <w:vAlign w:val="center"/>
            <w:hideMark/>
          </w:tcPr>
          <w:p w14:paraId="7DBB837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DAFEA51"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0BCD6C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67896B3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63470EF6" w14:textId="77777777" w:rsidTr="000322DA">
        <w:trPr>
          <w:tblCellSpacing w:w="15" w:type="dxa"/>
        </w:trPr>
        <w:tc>
          <w:tcPr>
            <w:tcW w:w="0" w:type="auto"/>
            <w:vAlign w:val="center"/>
            <w:hideMark/>
          </w:tcPr>
          <w:p w14:paraId="215E35E7"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646922B"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4C625EC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4D9D18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99933EB" w14:textId="77777777" w:rsidTr="000322DA">
        <w:trPr>
          <w:tblCellSpacing w:w="15" w:type="dxa"/>
        </w:trPr>
        <w:tc>
          <w:tcPr>
            <w:tcW w:w="0" w:type="auto"/>
            <w:vAlign w:val="center"/>
            <w:hideMark/>
          </w:tcPr>
          <w:p w14:paraId="3815F020" w14:textId="2B819E78"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 (3-year lead</w:t>
            </w:r>
            <w:proofErr w:type="gramStart"/>
            <w:r>
              <w:rPr>
                <w:rFonts w:ascii="Times New Roman" w:eastAsia="Times New Roman" w:hAnsi="Times New Roman" w:cs="Times New Roman"/>
                <w:sz w:val="24"/>
                <w:szCs w:val="24"/>
              </w:rPr>
              <w:t xml:space="preserve">)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Election year (</w:t>
            </w:r>
            <w:r w:rsidR="00015AB1" w:rsidRPr="00015AB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3CA9BFA9"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572A8D8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-0.08</w:t>
            </w:r>
            <w:r w:rsidRPr="00015AB1">
              <w:rPr>
                <w:rFonts w:ascii="Times New Roman" w:eastAsia="Times New Roman" w:hAnsi="Times New Roman" w:cs="Times New Roman"/>
                <w:sz w:val="24"/>
                <w:szCs w:val="24"/>
                <w:vertAlign w:val="superscript"/>
              </w:rPr>
              <w:t>***</w:t>
            </w:r>
          </w:p>
        </w:tc>
        <w:tc>
          <w:tcPr>
            <w:tcW w:w="0" w:type="auto"/>
            <w:vAlign w:val="center"/>
            <w:hideMark/>
          </w:tcPr>
          <w:p w14:paraId="1684A42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4EBC3518" w14:textId="77777777" w:rsidTr="000322DA">
        <w:trPr>
          <w:tblCellSpacing w:w="15" w:type="dxa"/>
        </w:trPr>
        <w:tc>
          <w:tcPr>
            <w:tcW w:w="0" w:type="auto"/>
            <w:vAlign w:val="center"/>
            <w:hideMark/>
          </w:tcPr>
          <w:p w14:paraId="0569A57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0FDEA66"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681623E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c>
          <w:tcPr>
            <w:tcW w:w="0" w:type="auto"/>
            <w:vAlign w:val="center"/>
            <w:hideMark/>
          </w:tcPr>
          <w:p w14:paraId="346CD88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08D81732" w14:textId="77777777" w:rsidTr="000322DA">
        <w:trPr>
          <w:tblCellSpacing w:w="15" w:type="dxa"/>
        </w:trPr>
        <w:tc>
          <w:tcPr>
            <w:tcW w:w="0" w:type="auto"/>
            <w:vAlign w:val="center"/>
            <w:hideMark/>
          </w:tcPr>
          <w:p w14:paraId="254DC97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435A0DC"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868E33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AE1F09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27C62452" w14:textId="77777777" w:rsidTr="000322DA">
        <w:trPr>
          <w:tblCellSpacing w:w="15" w:type="dxa"/>
        </w:trPr>
        <w:tc>
          <w:tcPr>
            <w:tcW w:w="0" w:type="auto"/>
            <w:vAlign w:val="center"/>
            <w:hideMark/>
          </w:tcPr>
          <w:p w14:paraId="64FE8512" w14:textId="694043E8"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 (</w:t>
            </w:r>
            <w:r w:rsidR="00015AB1" w:rsidRPr="00015AB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 xml:space="preserve">) </w:t>
            </w:r>
            <w:r w:rsidR="00015AB1" w:rsidRPr="00015A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Election year (</w:t>
            </w:r>
            <w:r w:rsidR="00015AB1" w:rsidRPr="00015AB1">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1343EE51"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301A46A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0.02</w:t>
            </w:r>
          </w:p>
        </w:tc>
        <w:tc>
          <w:tcPr>
            <w:tcW w:w="0" w:type="auto"/>
            <w:vAlign w:val="center"/>
            <w:hideMark/>
          </w:tcPr>
          <w:p w14:paraId="7B16765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700D3741" w14:textId="77777777" w:rsidTr="000322DA">
        <w:trPr>
          <w:tblCellSpacing w:w="15" w:type="dxa"/>
        </w:trPr>
        <w:tc>
          <w:tcPr>
            <w:tcW w:w="0" w:type="auto"/>
            <w:vAlign w:val="center"/>
            <w:hideMark/>
          </w:tcPr>
          <w:p w14:paraId="776C336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CFDF468"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595ED9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(0.05)</w:t>
            </w:r>
          </w:p>
        </w:tc>
        <w:tc>
          <w:tcPr>
            <w:tcW w:w="0" w:type="auto"/>
            <w:vAlign w:val="center"/>
            <w:hideMark/>
          </w:tcPr>
          <w:p w14:paraId="63C74E2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72B2B582" w14:textId="77777777" w:rsidTr="000322DA">
        <w:trPr>
          <w:tblCellSpacing w:w="15" w:type="dxa"/>
        </w:trPr>
        <w:tc>
          <w:tcPr>
            <w:tcW w:w="0" w:type="auto"/>
            <w:vAlign w:val="center"/>
            <w:hideMark/>
          </w:tcPr>
          <w:p w14:paraId="460DAEB3"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5F3ED0F"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49DA1EBB"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FD9D44F"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9AC26C0" w14:textId="77777777" w:rsidTr="000322DA">
        <w:trPr>
          <w:tblCellSpacing w:w="15" w:type="dxa"/>
        </w:trPr>
        <w:tc>
          <w:tcPr>
            <w:tcW w:w="0" w:type="auto"/>
            <w:vAlign w:val="center"/>
            <w:hideMark/>
          </w:tcPr>
          <w:p w14:paraId="4CEA421F" w14:textId="70225452"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51F78FE1"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215784C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58E930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0.01</w:t>
            </w:r>
          </w:p>
        </w:tc>
      </w:tr>
      <w:tr w:rsidR="000322DA" w:rsidRPr="00015AB1" w14:paraId="7736C050" w14:textId="77777777" w:rsidTr="000322DA">
        <w:trPr>
          <w:tblCellSpacing w:w="15" w:type="dxa"/>
        </w:trPr>
        <w:tc>
          <w:tcPr>
            <w:tcW w:w="0" w:type="auto"/>
            <w:vAlign w:val="center"/>
            <w:hideMark/>
          </w:tcPr>
          <w:p w14:paraId="1C57631A"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F819DA2"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A892AB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397B2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r>
      <w:tr w:rsidR="000322DA" w:rsidRPr="00015AB1" w14:paraId="5E080CFF" w14:textId="77777777" w:rsidTr="000322DA">
        <w:trPr>
          <w:tblCellSpacing w:w="15" w:type="dxa"/>
        </w:trPr>
        <w:tc>
          <w:tcPr>
            <w:tcW w:w="0" w:type="auto"/>
            <w:vAlign w:val="center"/>
            <w:hideMark/>
          </w:tcPr>
          <w:p w14:paraId="0A7CB6E6"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D815684"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5E0F24D"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1BC409F"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3F0A08E5" w14:textId="77777777" w:rsidTr="000322DA">
        <w:trPr>
          <w:tblCellSpacing w:w="15" w:type="dxa"/>
        </w:trPr>
        <w:tc>
          <w:tcPr>
            <w:tcW w:w="0" w:type="auto"/>
            <w:vAlign w:val="center"/>
            <w:hideMark/>
          </w:tcPr>
          <w:p w14:paraId="75E76894" w14:textId="1A8D0683"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Election year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49A3DCB8"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2E574880"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5851F2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-0.08</w:t>
            </w:r>
            <w:r w:rsidRPr="00015AB1">
              <w:rPr>
                <w:rFonts w:ascii="Times New Roman" w:eastAsia="Times New Roman" w:hAnsi="Times New Roman" w:cs="Times New Roman"/>
                <w:sz w:val="24"/>
                <w:szCs w:val="24"/>
                <w:vertAlign w:val="superscript"/>
              </w:rPr>
              <w:t>***</w:t>
            </w:r>
          </w:p>
        </w:tc>
      </w:tr>
      <w:tr w:rsidR="000322DA" w:rsidRPr="00015AB1" w14:paraId="1304F744" w14:textId="77777777" w:rsidTr="000322DA">
        <w:trPr>
          <w:tblCellSpacing w:w="15" w:type="dxa"/>
        </w:trPr>
        <w:tc>
          <w:tcPr>
            <w:tcW w:w="0" w:type="auto"/>
            <w:vAlign w:val="center"/>
            <w:hideMark/>
          </w:tcPr>
          <w:p w14:paraId="7F04033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7FC66DD"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9031F4E"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7D49FD8"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r>
      <w:tr w:rsidR="000322DA" w:rsidRPr="00015AB1" w14:paraId="3AA68432" w14:textId="77777777" w:rsidTr="000322DA">
        <w:trPr>
          <w:tblCellSpacing w:w="15" w:type="dxa"/>
        </w:trPr>
        <w:tc>
          <w:tcPr>
            <w:tcW w:w="0" w:type="auto"/>
            <w:vAlign w:val="center"/>
            <w:hideMark/>
          </w:tcPr>
          <w:p w14:paraId="408E9E5B"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5DDACE"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3D9FF13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F4D545"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4F5074C7" w14:textId="77777777" w:rsidTr="000322DA">
        <w:trPr>
          <w:tblCellSpacing w:w="15" w:type="dxa"/>
        </w:trPr>
        <w:tc>
          <w:tcPr>
            <w:tcW w:w="0" w:type="auto"/>
            <w:vAlign w:val="center"/>
            <w:hideMark/>
          </w:tcPr>
          <w:p w14:paraId="212A3A9F" w14:textId="257A413F"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Election year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6C17B209"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6416000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0BD0A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-0.08</w:t>
            </w:r>
            <w:r w:rsidRPr="00015AB1">
              <w:rPr>
                <w:rFonts w:ascii="Times New Roman" w:eastAsia="Times New Roman" w:hAnsi="Times New Roman" w:cs="Times New Roman"/>
                <w:sz w:val="24"/>
                <w:szCs w:val="24"/>
                <w:vertAlign w:val="superscript"/>
              </w:rPr>
              <w:t>***</w:t>
            </w:r>
          </w:p>
        </w:tc>
      </w:tr>
      <w:tr w:rsidR="000322DA" w:rsidRPr="00015AB1" w14:paraId="76947B05" w14:textId="77777777" w:rsidTr="000322DA">
        <w:trPr>
          <w:tblCellSpacing w:w="15" w:type="dxa"/>
        </w:trPr>
        <w:tc>
          <w:tcPr>
            <w:tcW w:w="0" w:type="auto"/>
            <w:vAlign w:val="center"/>
            <w:hideMark/>
          </w:tcPr>
          <w:p w14:paraId="5C9CD587"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B870B7"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49C8D9B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9546ADD"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(0.03)</w:t>
            </w:r>
          </w:p>
        </w:tc>
      </w:tr>
      <w:tr w:rsidR="000322DA" w:rsidRPr="00015AB1" w14:paraId="3BAA07BB" w14:textId="77777777" w:rsidTr="000322DA">
        <w:trPr>
          <w:tblCellSpacing w:w="15" w:type="dxa"/>
        </w:trPr>
        <w:tc>
          <w:tcPr>
            <w:tcW w:w="0" w:type="auto"/>
            <w:vAlign w:val="center"/>
            <w:hideMark/>
          </w:tcPr>
          <w:p w14:paraId="39406DB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BF06D5"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76762066"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CC5CF2F"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18277CD9" w14:textId="77777777" w:rsidTr="000322DA">
        <w:trPr>
          <w:tblCellSpacing w:w="15" w:type="dxa"/>
        </w:trPr>
        <w:tc>
          <w:tcPr>
            <w:tcW w:w="0" w:type="auto"/>
            <w:vAlign w:val="center"/>
            <w:hideMark/>
          </w:tcPr>
          <w:p w14:paraId="04F7599E" w14:textId="44515A33" w:rsidR="00015AB1" w:rsidRPr="00015AB1" w:rsidRDefault="000322DA" w:rsidP="000322D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Positive </w:t>
            </w:r>
            <w:proofErr w:type="spellStart"/>
            <w:r>
              <w:rPr>
                <w:rFonts w:ascii="Times New Roman" w:eastAsia="Times New Roman" w:hAnsi="Times New Roman" w:cs="Times New Roman"/>
                <w:sz w:val="24"/>
                <w:szCs w:val="24"/>
              </w:rPr>
              <w:t>jud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reform </w:t>
            </w:r>
            <w:r w:rsidR="00015AB1" w:rsidRPr="00015AB1">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Political openness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 xml:space="preserve">) </w:t>
            </w:r>
            <w:r w:rsidR="00015AB1" w:rsidRPr="00015A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Election year (</w:t>
            </w:r>
            <w:r w:rsidR="00015AB1" w:rsidRPr="00015AB1">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-year </w:t>
            </w:r>
            <w:r w:rsidR="00015AB1" w:rsidRPr="00015AB1">
              <w:rPr>
                <w:rFonts w:ascii="Times New Roman" w:eastAsia="Times New Roman" w:hAnsi="Times New Roman" w:cs="Times New Roman"/>
                <w:sz w:val="24"/>
                <w:szCs w:val="24"/>
              </w:rPr>
              <w:t>lead</w:t>
            </w:r>
            <w:r>
              <w:rPr>
                <w:rFonts w:ascii="Times New Roman" w:eastAsia="Times New Roman" w:hAnsi="Times New Roman" w:cs="Times New Roman"/>
                <w:sz w:val="24"/>
                <w:szCs w:val="24"/>
              </w:rPr>
              <w:t>)</w:t>
            </w:r>
          </w:p>
        </w:tc>
        <w:tc>
          <w:tcPr>
            <w:tcW w:w="0" w:type="auto"/>
            <w:vAlign w:val="center"/>
            <w:hideMark/>
          </w:tcPr>
          <w:p w14:paraId="2035BD38" w14:textId="77777777" w:rsidR="00015AB1" w:rsidRPr="00015AB1" w:rsidRDefault="00015AB1" w:rsidP="000322DA">
            <w:pPr>
              <w:spacing w:after="0" w:line="240" w:lineRule="auto"/>
              <w:rPr>
                <w:rFonts w:ascii="Times New Roman" w:eastAsia="Times New Roman" w:hAnsi="Times New Roman" w:cs="Times New Roman"/>
                <w:sz w:val="24"/>
                <w:szCs w:val="24"/>
              </w:rPr>
            </w:pPr>
          </w:p>
        </w:tc>
        <w:tc>
          <w:tcPr>
            <w:tcW w:w="0" w:type="auto"/>
            <w:vAlign w:val="center"/>
            <w:hideMark/>
          </w:tcPr>
          <w:p w14:paraId="48A8D75F"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05B430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0.10</w:t>
            </w:r>
            <w:r w:rsidRPr="00015AB1">
              <w:rPr>
                <w:rFonts w:ascii="Times New Roman" w:eastAsia="Times New Roman" w:hAnsi="Times New Roman" w:cs="Times New Roman"/>
                <w:sz w:val="24"/>
                <w:szCs w:val="24"/>
                <w:vertAlign w:val="superscript"/>
              </w:rPr>
              <w:t>**</w:t>
            </w:r>
          </w:p>
        </w:tc>
      </w:tr>
      <w:tr w:rsidR="000322DA" w:rsidRPr="00015AB1" w14:paraId="2FB71E7D" w14:textId="77777777" w:rsidTr="000322DA">
        <w:trPr>
          <w:tblCellSpacing w:w="15" w:type="dxa"/>
        </w:trPr>
        <w:tc>
          <w:tcPr>
            <w:tcW w:w="0" w:type="auto"/>
            <w:vAlign w:val="center"/>
            <w:hideMark/>
          </w:tcPr>
          <w:p w14:paraId="3DED5CB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60B7236"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0295A43"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D786B3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(0.05)</w:t>
            </w:r>
          </w:p>
        </w:tc>
      </w:tr>
      <w:tr w:rsidR="000322DA" w:rsidRPr="00015AB1" w14:paraId="3712FA3C" w14:textId="77777777" w:rsidTr="000322DA">
        <w:trPr>
          <w:tblCellSpacing w:w="15" w:type="dxa"/>
        </w:trPr>
        <w:tc>
          <w:tcPr>
            <w:tcW w:w="0" w:type="auto"/>
            <w:vAlign w:val="center"/>
            <w:hideMark/>
          </w:tcPr>
          <w:p w14:paraId="1F1969A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CF69651"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0AF15DD2"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8A90433"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FC5DD9" w:rsidRPr="00015AB1" w14:paraId="6281D330" w14:textId="77777777" w:rsidTr="000322DA">
        <w:trPr>
          <w:tblCellSpacing w:w="15" w:type="dxa"/>
        </w:trPr>
        <w:tc>
          <w:tcPr>
            <w:tcW w:w="0" w:type="auto"/>
            <w:vAlign w:val="center"/>
          </w:tcPr>
          <w:p w14:paraId="22C618E2" w14:textId="3A46E28D" w:rsidR="00FC5DD9" w:rsidRPr="00015AB1" w:rsidRDefault="00FC5DD9" w:rsidP="000322D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24B5618B" w14:textId="721599B4" w:rsidR="00FC5DD9" w:rsidRPr="00015AB1" w:rsidRDefault="00FC5DD9" w:rsidP="000322D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5D6BE813" w14:textId="75643550" w:rsidR="00FC5DD9" w:rsidRPr="00015AB1" w:rsidRDefault="00FC5DD9" w:rsidP="000322D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0FB3098B" w14:textId="791757EA" w:rsidR="00FC5DD9" w:rsidRPr="00015AB1" w:rsidRDefault="00FC5DD9" w:rsidP="000322D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0322DA" w:rsidRPr="00015AB1" w14:paraId="6C4882DB" w14:textId="77777777" w:rsidTr="000322DA">
        <w:trPr>
          <w:tblCellSpacing w:w="15" w:type="dxa"/>
        </w:trPr>
        <w:tc>
          <w:tcPr>
            <w:tcW w:w="0" w:type="auto"/>
            <w:vAlign w:val="center"/>
            <w:hideMark/>
          </w:tcPr>
          <w:p w14:paraId="6E16A43D" w14:textId="77777777" w:rsidR="00015AB1" w:rsidRPr="00015AB1" w:rsidRDefault="00015AB1" w:rsidP="000322DA">
            <w:pPr>
              <w:spacing w:after="0" w:line="240" w:lineRule="auto"/>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Constant</w:t>
            </w:r>
          </w:p>
        </w:tc>
        <w:tc>
          <w:tcPr>
            <w:tcW w:w="0" w:type="auto"/>
            <w:vAlign w:val="center"/>
            <w:hideMark/>
          </w:tcPr>
          <w:p w14:paraId="75A7AD3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-0.15</w:t>
            </w:r>
          </w:p>
        </w:tc>
        <w:tc>
          <w:tcPr>
            <w:tcW w:w="0" w:type="auto"/>
            <w:vAlign w:val="center"/>
            <w:hideMark/>
          </w:tcPr>
          <w:p w14:paraId="3CAC4CE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-0.08</w:t>
            </w:r>
          </w:p>
        </w:tc>
        <w:tc>
          <w:tcPr>
            <w:tcW w:w="0" w:type="auto"/>
            <w:vAlign w:val="center"/>
            <w:hideMark/>
          </w:tcPr>
          <w:p w14:paraId="390E1500"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0.21</w:t>
            </w:r>
            <w:r w:rsidRPr="00015AB1">
              <w:rPr>
                <w:rFonts w:ascii="Times New Roman" w:eastAsia="Times New Roman" w:hAnsi="Times New Roman" w:cs="Times New Roman"/>
                <w:sz w:val="24"/>
                <w:szCs w:val="24"/>
                <w:vertAlign w:val="superscript"/>
              </w:rPr>
              <w:t>***</w:t>
            </w:r>
          </w:p>
        </w:tc>
      </w:tr>
      <w:tr w:rsidR="000322DA" w:rsidRPr="00015AB1" w14:paraId="31D7D93E" w14:textId="77777777" w:rsidTr="000322DA">
        <w:trPr>
          <w:tblCellSpacing w:w="15" w:type="dxa"/>
        </w:trPr>
        <w:tc>
          <w:tcPr>
            <w:tcW w:w="0" w:type="auto"/>
            <w:vAlign w:val="center"/>
            <w:hideMark/>
          </w:tcPr>
          <w:p w14:paraId="34D0EDF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E44FD0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(0.09)</w:t>
            </w:r>
          </w:p>
        </w:tc>
        <w:tc>
          <w:tcPr>
            <w:tcW w:w="0" w:type="auto"/>
            <w:vAlign w:val="center"/>
            <w:hideMark/>
          </w:tcPr>
          <w:p w14:paraId="47ACFF5E"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(0.10)</w:t>
            </w:r>
          </w:p>
        </w:tc>
        <w:tc>
          <w:tcPr>
            <w:tcW w:w="0" w:type="auto"/>
            <w:vAlign w:val="center"/>
            <w:hideMark/>
          </w:tcPr>
          <w:p w14:paraId="52CD879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(0.08)</w:t>
            </w:r>
          </w:p>
        </w:tc>
      </w:tr>
      <w:tr w:rsidR="000322DA" w:rsidRPr="00015AB1" w14:paraId="2E72DB7A" w14:textId="77777777" w:rsidTr="000322DA">
        <w:trPr>
          <w:tblCellSpacing w:w="15" w:type="dxa"/>
        </w:trPr>
        <w:tc>
          <w:tcPr>
            <w:tcW w:w="0" w:type="auto"/>
            <w:vAlign w:val="center"/>
            <w:hideMark/>
          </w:tcPr>
          <w:p w14:paraId="40B5DF2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C3E23B9" w14:textId="77777777" w:rsidR="00015AB1" w:rsidRPr="00015AB1" w:rsidRDefault="00015AB1" w:rsidP="000322DA">
            <w:pPr>
              <w:spacing w:after="0" w:line="240" w:lineRule="auto"/>
              <w:rPr>
                <w:rFonts w:ascii="Times New Roman" w:eastAsia="Times New Roman" w:hAnsi="Times New Roman" w:cs="Times New Roman"/>
                <w:sz w:val="20"/>
                <w:szCs w:val="20"/>
              </w:rPr>
            </w:pPr>
          </w:p>
        </w:tc>
        <w:tc>
          <w:tcPr>
            <w:tcW w:w="0" w:type="auto"/>
            <w:vAlign w:val="center"/>
            <w:hideMark/>
          </w:tcPr>
          <w:p w14:paraId="16ED3A2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5DD1B73"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15AB1" w:rsidRPr="00015AB1" w14:paraId="3B263C45" w14:textId="77777777" w:rsidTr="000322DA">
        <w:trPr>
          <w:tblCellSpacing w:w="15" w:type="dxa"/>
        </w:trPr>
        <w:tc>
          <w:tcPr>
            <w:tcW w:w="0" w:type="auto"/>
            <w:gridSpan w:val="4"/>
            <w:tcBorders>
              <w:bottom w:val="single" w:sz="6" w:space="0" w:color="000000"/>
            </w:tcBorders>
            <w:vAlign w:val="center"/>
            <w:hideMark/>
          </w:tcPr>
          <w:p w14:paraId="075AA2DA" w14:textId="77777777" w:rsidR="00015AB1" w:rsidRPr="00015AB1" w:rsidRDefault="00015AB1" w:rsidP="000322DA">
            <w:pPr>
              <w:spacing w:after="0" w:line="240" w:lineRule="auto"/>
              <w:jc w:val="center"/>
              <w:rPr>
                <w:rFonts w:ascii="Times New Roman" w:eastAsia="Times New Roman" w:hAnsi="Times New Roman" w:cs="Times New Roman"/>
                <w:sz w:val="20"/>
                <w:szCs w:val="20"/>
              </w:rPr>
            </w:pPr>
          </w:p>
        </w:tc>
      </w:tr>
      <w:tr w:rsidR="000322DA" w:rsidRPr="00015AB1" w14:paraId="757147BF" w14:textId="77777777" w:rsidTr="000322DA">
        <w:trPr>
          <w:tblCellSpacing w:w="15" w:type="dxa"/>
        </w:trPr>
        <w:tc>
          <w:tcPr>
            <w:tcW w:w="0" w:type="auto"/>
            <w:vAlign w:val="center"/>
            <w:hideMark/>
          </w:tcPr>
          <w:p w14:paraId="44E2E9F3" w14:textId="77777777" w:rsidR="00015AB1" w:rsidRPr="00015AB1" w:rsidRDefault="00015AB1" w:rsidP="000322DA">
            <w:pPr>
              <w:spacing w:after="0" w:line="240" w:lineRule="auto"/>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Observations</w:t>
            </w:r>
          </w:p>
        </w:tc>
        <w:tc>
          <w:tcPr>
            <w:tcW w:w="0" w:type="auto"/>
            <w:vAlign w:val="center"/>
            <w:hideMark/>
          </w:tcPr>
          <w:p w14:paraId="5035E2A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2,903</w:t>
            </w:r>
          </w:p>
        </w:tc>
        <w:tc>
          <w:tcPr>
            <w:tcW w:w="0" w:type="auto"/>
            <w:vAlign w:val="center"/>
            <w:hideMark/>
          </w:tcPr>
          <w:p w14:paraId="3E45C0B1"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2,547</w:t>
            </w:r>
          </w:p>
        </w:tc>
        <w:tc>
          <w:tcPr>
            <w:tcW w:w="0" w:type="auto"/>
            <w:vAlign w:val="center"/>
            <w:hideMark/>
          </w:tcPr>
          <w:p w14:paraId="14FE28D6"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2,316</w:t>
            </w:r>
          </w:p>
        </w:tc>
      </w:tr>
      <w:tr w:rsidR="000322DA" w:rsidRPr="00015AB1" w14:paraId="5E28CDF4" w14:textId="77777777" w:rsidTr="000322DA">
        <w:trPr>
          <w:tblCellSpacing w:w="15" w:type="dxa"/>
        </w:trPr>
        <w:tc>
          <w:tcPr>
            <w:tcW w:w="0" w:type="auto"/>
            <w:vAlign w:val="center"/>
            <w:hideMark/>
          </w:tcPr>
          <w:p w14:paraId="15DA5876" w14:textId="77777777" w:rsidR="00015AB1" w:rsidRPr="00015AB1" w:rsidRDefault="00015AB1" w:rsidP="000322DA">
            <w:pPr>
              <w:spacing w:after="0" w:line="240" w:lineRule="auto"/>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Log Likelihood</w:t>
            </w:r>
          </w:p>
        </w:tc>
        <w:tc>
          <w:tcPr>
            <w:tcW w:w="0" w:type="auto"/>
            <w:vAlign w:val="center"/>
            <w:hideMark/>
          </w:tcPr>
          <w:p w14:paraId="748053E5"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146.58</w:t>
            </w:r>
          </w:p>
        </w:tc>
        <w:tc>
          <w:tcPr>
            <w:tcW w:w="0" w:type="auto"/>
            <w:vAlign w:val="center"/>
            <w:hideMark/>
          </w:tcPr>
          <w:p w14:paraId="7A1F7EC2"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312.29</w:t>
            </w:r>
          </w:p>
        </w:tc>
        <w:tc>
          <w:tcPr>
            <w:tcW w:w="0" w:type="auto"/>
            <w:vAlign w:val="center"/>
            <w:hideMark/>
          </w:tcPr>
          <w:p w14:paraId="254EE15F"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340.79</w:t>
            </w:r>
          </w:p>
        </w:tc>
      </w:tr>
      <w:tr w:rsidR="000322DA" w:rsidRPr="00015AB1" w14:paraId="28C6E610" w14:textId="77777777" w:rsidTr="000322DA">
        <w:trPr>
          <w:tblCellSpacing w:w="15" w:type="dxa"/>
        </w:trPr>
        <w:tc>
          <w:tcPr>
            <w:tcW w:w="0" w:type="auto"/>
            <w:vAlign w:val="center"/>
            <w:hideMark/>
          </w:tcPr>
          <w:p w14:paraId="5E71FEAD" w14:textId="77777777" w:rsidR="00015AB1" w:rsidRPr="00015AB1" w:rsidRDefault="00015AB1" w:rsidP="000322DA">
            <w:pPr>
              <w:spacing w:after="0" w:line="240" w:lineRule="auto"/>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Akaike Inf. Crit.</w:t>
            </w:r>
          </w:p>
        </w:tc>
        <w:tc>
          <w:tcPr>
            <w:tcW w:w="0" w:type="auto"/>
            <w:vAlign w:val="center"/>
            <w:hideMark/>
          </w:tcPr>
          <w:p w14:paraId="5644286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-29.16</w:t>
            </w:r>
          </w:p>
        </w:tc>
        <w:tc>
          <w:tcPr>
            <w:tcW w:w="0" w:type="auto"/>
            <w:vAlign w:val="center"/>
            <w:hideMark/>
          </w:tcPr>
          <w:p w14:paraId="0FCF1DC3"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-368.58</w:t>
            </w:r>
          </w:p>
        </w:tc>
        <w:tc>
          <w:tcPr>
            <w:tcW w:w="0" w:type="auto"/>
            <w:vAlign w:val="center"/>
            <w:hideMark/>
          </w:tcPr>
          <w:p w14:paraId="17B57E9C"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rPr>
              <w:t>-437.58</w:t>
            </w:r>
          </w:p>
        </w:tc>
      </w:tr>
      <w:tr w:rsidR="00015AB1" w:rsidRPr="00015AB1" w14:paraId="2719A754" w14:textId="77777777" w:rsidTr="000322DA">
        <w:trPr>
          <w:tblCellSpacing w:w="15" w:type="dxa"/>
        </w:trPr>
        <w:tc>
          <w:tcPr>
            <w:tcW w:w="0" w:type="auto"/>
            <w:gridSpan w:val="4"/>
            <w:tcBorders>
              <w:bottom w:val="single" w:sz="6" w:space="0" w:color="000000"/>
            </w:tcBorders>
            <w:vAlign w:val="center"/>
            <w:hideMark/>
          </w:tcPr>
          <w:p w14:paraId="7174C0E9" w14:textId="77777777" w:rsidR="00015AB1" w:rsidRPr="00015AB1" w:rsidRDefault="00015AB1" w:rsidP="000322DA">
            <w:pPr>
              <w:spacing w:after="0" w:line="240" w:lineRule="auto"/>
              <w:jc w:val="center"/>
              <w:rPr>
                <w:rFonts w:ascii="Times New Roman" w:eastAsia="Times New Roman" w:hAnsi="Times New Roman" w:cs="Times New Roman"/>
                <w:sz w:val="24"/>
                <w:szCs w:val="24"/>
              </w:rPr>
            </w:pPr>
          </w:p>
        </w:tc>
      </w:tr>
      <w:tr w:rsidR="000322DA" w:rsidRPr="00015AB1" w14:paraId="08FF6050" w14:textId="77777777" w:rsidTr="000322DA">
        <w:trPr>
          <w:tblCellSpacing w:w="15" w:type="dxa"/>
        </w:trPr>
        <w:tc>
          <w:tcPr>
            <w:tcW w:w="0" w:type="auto"/>
            <w:vAlign w:val="center"/>
            <w:hideMark/>
          </w:tcPr>
          <w:p w14:paraId="1E34FE96" w14:textId="77777777" w:rsidR="00015AB1" w:rsidRPr="00015AB1" w:rsidRDefault="00015AB1" w:rsidP="000322DA">
            <w:pPr>
              <w:spacing w:after="0" w:line="240" w:lineRule="auto"/>
              <w:rPr>
                <w:rFonts w:ascii="Times New Roman" w:eastAsia="Times New Roman" w:hAnsi="Times New Roman" w:cs="Times New Roman"/>
                <w:sz w:val="24"/>
                <w:szCs w:val="24"/>
              </w:rPr>
            </w:pPr>
            <w:r w:rsidRPr="00015AB1">
              <w:rPr>
                <w:rFonts w:ascii="Times New Roman" w:eastAsia="Times New Roman" w:hAnsi="Times New Roman" w:cs="Times New Roman"/>
                <w:i/>
                <w:iCs/>
                <w:sz w:val="24"/>
                <w:szCs w:val="24"/>
              </w:rPr>
              <w:t>Note:</w:t>
            </w:r>
          </w:p>
        </w:tc>
        <w:tc>
          <w:tcPr>
            <w:tcW w:w="0" w:type="auto"/>
            <w:gridSpan w:val="3"/>
            <w:vAlign w:val="center"/>
            <w:hideMark/>
          </w:tcPr>
          <w:p w14:paraId="72177564" w14:textId="77777777" w:rsidR="00015AB1" w:rsidRPr="00015AB1" w:rsidRDefault="00015AB1" w:rsidP="000322DA">
            <w:pPr>
              <w:spacing w:after="0" w:line="240" w:lineRule="auto"/>
              <w:jc w:val="right"/>
              <w:rPr>
                <w:rFonts w:ascii="Times New Roman" w:eastAsia="Times New Roman" w:hAnsi="Times New Roman" w:cs="Times New Roman"/>
                <w:sz w:val="24"/>
                <w:szCs w:val="24"/>
              </w:rPr>
            </w:pPr>
            <w:r w:rsidRPr="00015AB1">
              <w:rPr>
                <w:rFonts w:ascii="Times New Roman" w:eastAsia="Times New Roman" w:hAnsi="Times New Roman" w:cs="Times New Roman"/>
                <w:sz w:val="24"/>
                <w:szCs w:val="24"/>
                <w:vertAlign w:val="superscript"/>
              </w:rPr>
              <w:t>*</w:t>
            </w:r>
            <w:r w:rsidRPr="00015AB1">
              <w:rPr>
                <w:rFonts w:ascii="Times New Roman" w:eastAsia="Times New Roman" w:hAnsi="Times New Roman" w:cs="Times New Roman"/>
                <w:sz w:val="24"/>
                <w:szCs w:val="24"/>
              </w:rPr>
              <w:t xml:space="preserve">p&lt;0.1; </w:t>
            </w:r>
            <w:r w:rsidRPr="00015AB1">
              <w:rPr>
                <w:rFonts w:ascii="Times New Roman" w:eastAsia="Times New Roman" w:hAnsi="Times New Roman" w:cs="Times New Roman"/>
                <w:sz w:val="24"/>
                <w:szCs w:val="24"/>
                <w:vertAlign w:val="superscript"/>
              </w:rPr>
              <w:t>**</w:t>
            </w:r>
            <w:r w:rsidRPr="00015AB1">
              <w:rPr>
                <w:rFonts w:ascii="Times New Roman" w:eastAsia="Times New Roman" w:hAnsi="Times New Roman" w:cs="Times New Roman"/>
                <w:sz w:val="24"/>
                <w:szCs w:val="24"/>
              </w:rPr>
              <w:t xml:space="preserve">p&lt;0.05; </w:t>
            </w:r>
            <w:r w:rsidRPr="00015AB1">
              <w:rPr>
                <w:rFonts w:ascii="Times New Roman" w:eastAsia="Times New Roman" w:hAnsi="Times New Roman" w:cs="Times New Roman"/>
                <w:sz w:val="24"/>
                <w:szCs w:val="24"/>
                <w:vertAlign w:val="superscript"/>
              </w:rPr>
              <w:t>***</w:t>
            </w:r>
            <w:r w:rsidRPr="00015AB1">
              <w:rPr>
                <w:rFonts w:ascii="Times New Roman" w:eastAsia="Times New Roman" w:hAnsi="Times New Roman" w:cs="Times New Roman"/>
                <w:sz w:val="24"/>
                <w:szCs w:val="24"/>
              </w:rPr>
              <w:t>p&lt;0.01</w:t>
            </w:r>
          </w:p>
        </w:tc>
      </w:tr>
    </w:tbl>
    <w:p w14:paraId="3E3EE13E" w14:textId="168A67F9" w:rsidR="00C609BE" w:rsidRPr="001D7549" w:rsidRDefault="000322DA" w:rsidP="00126F76">
      <w:pPr>
        <w:tabs>
          <w:tab w:val="left" w:pos="5505"/>
        </w:tabs>
        <w:jc w:val="center"/>
      </w:pPr>
      <w:r>
        <w:br w:type="textWrapping" w:clear="all"/>
      </w:r>
      <w:r w:rsidR="001D7549">
        <w:t xml:space="preserve">Table </w:t>
      </w:r>
      <w:r w:rsidR="00603C4C">
        <w:t>A.8</w:t>
      </w:r>
      <w:r w:rsidR="001D7549">
        <w:t>: Entropy balanced logit models</w:t>
      </w:r>
    </w:p>
    <w:p w14:paraId="0B4FAC5F" w14:textId="680A94FA" w:rsidR="002A0187" w:rsidRDefault="002A0187"/>
    <w:p w14:paraId="790232DA" w14:textId="6465D4F2" w:rsidR="00937E56" w:rsidRDefault="00937E56"/>
    <w:p w14:paraId="31A73C94" w14:textId="77CBCC7C" w:rsidR="00937E56" w:rsidRDefault="00937E56"/>
    <w:p w14:paraId="60709F44" w14:textId="5B9AD509" w:rsidR="00937E56" w:rsidRDefault="00937E56"/>
    <w:p w14:paraId="37733175" w14:textId="7D04886E" w:rsidR="002A0187" w:rsidRDefault="008F5544">
      <w:r>
        <w:rPr>
          <w:noProof/>
        </w:rPr>
        <w:lastRenderedPageBreak/>
        <w:drawing>
          <wp:inline distT="0" distB="0" distL="0" distR="0" wp14:anchorId="31F2D388" wp14:editId="6F7F0745">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7F117BA" w14:textId="55E01C45" w:rsidR="009451F5" w:rsidRDefault="002A0187" w:rsidP="00126F76">
      <w:pPr>
        <w:jc w:val="center"/>
      </w:pPr>
      <w:r>
        <w:t xml:space="preserve">Figure </w:t>
      </w:r>
      <w:r w:rsidR="004D3523">
        <w:t>A.7</w:t>
      </w:r>
      <w:r>
        <w:t>:</w:t>
      </w:r>
      <w:r w:rsidR="00015AB1" w:rsidRPr="00015AB1">
        <w:t xml:space="preserve"> Marginal effects of </w:t>
      </w:r>
      <w:r w:rsidR="00015AB1">
        <w:t>judicial reform on regime transition one year, three years, and five years from reform</w:t>
      </w:r>
      <w:r w:rsidR="00015AB1" w:rsidRPr="00015AB1">
        <w:t xml:space="preserve">. Dashed lines indicate </w:t>
      </w:r>
      <w:r w:rsidR="001C7D5B">
        <w:t>the presence of</w:t>
      </w:r>
      <w:r w:rsidR="00015AB1" w:rsidRPr="00015AB1">
        <w:t xml:space="preserve"> judicial reform; solid lines represent no reform. Left panels (marked ‘0’) indicate </w:t>
      </w:r>
      <w:r w:rsidR="00015AB1">
        <w:t>ordinary years</w:t>
      </w:r>
      <w:r w:rsidR="00015AB1" w:rsidRPr="00015AB1">
        <w:t xml:space="preserve">, right panels (marked ‘1’) represent </w:t>
      </w:r>
      <w:r w:rsidR="00015AB1">
        <w:t>election years</w:t>
      </w:r>
      <w:r w:rsidR="00015AB1" w:rsidRPr="00015AB1">
        <w:t>.</w:t>
      </w:r>
      <w:r w:rsidR="00076420">
        <w:t xml:space="preserve"> Control variables held at the mean.</w:t>
      </w:r>
    </w:p>
    <w:p w14:paraId="63F4F100" w14:textId="4996B781" w:rsidR="00096BBF" w:rsidRDefault="001D4A37">
      <w:r>
        <w:t xml:space="preserve">Figure </w:t>
      </w:r>
      <w:r w:rsidR="004D3523">
        <w:t>A.7</w:t>
      </w:r>
      <w:r>
        <w:t>, which plots the three-way interaction effects, shows that these predictions are upheld. In election year</w:t>
      </w:r>
      <w:r w:rsidR="008F5544">
        <w:t xml:space="preserve">s, reform is associated with a significant and substantively large increase in the risk of regime transition in low-openness settings one year after reform. After three years, there is no significant difference between cases with and without judicial reforms during election years. Finally, by five years, </w:t>
      </w:r>
      <w:r w:rsidR="00DF4959">
        <w:t>the relationship is reversed—the risk of regime change is significantly lower in low-openness settings that enacted a judicial reform compared to those that did not.</w:t>
      </w:r>
      <w:r w:rsidR="00E06F8A">
        <w:t xml:space="preserve"> </w:t>
      </w:r>
      <w:r w:rsidR="00DF4959">
        <w:t xml:space="preserve"> This is in keeping with the theory that </w:t>
      </w:r>
      <w:r w:rsidR="00E06F8A">
        <w:t>ruling parties</w:t>
      </w:r>
      <w:r w:rsidR="00DF4959">
        <w:t xml:space="preserve"> in non-democracies can reap long-term benefits from empowering their courts, but that such an approach entails the short-term risks described in this article.</w:t>
      </w:r>
    </w:p>
    <w:p w14:paraId="5071438D" w14:textId="77777777" w:rsidR="00096BBF" w:rsidRDefault="00096BBF" w:rsidP="00657C7E">
      <w:pPr>
        <w:pStyle w:val="Heading2"/>
      </w:pPr>
      <w:bookmarkStart w:id="9" w:name="_Toc91506610"/>
      <w:r>
        <w:t>Judicial independence and the risk of post-election protest</w:t>
      </w:r>
      <w:bookmarkEnd w:id="9"/>
    </w:p>
    <w:p w14:paraId="40444E48" w14:textId="15E5C0A5" w:rsidR="00077C40" w:rsidRDefault="00096BBF">
      <w:r>
        <w:t xml:space="preserve">In the main text of the paper, the findings are interpreted as supportive of principal-agent theories of election manipulation and as unsupportive of models that posit that protest risk is the main deterrent of election fraud. To further test this interpretation, the models in this section use a measure of </w:t>
      </w:r>
      <w:r w:rsidR="00275BCE">
        <w:rPr>
          <w:i/>
          <w:iCs/>
        </w:rPr>
        <w:t>anti-fraud protests</w:t>
      </w:r>
      <w:r>
        <w:t xml:space="preserve"> as a dependent variable. </w:t>
      </w:r>
      <w:r w:rsidR="00077C40">
        <w:t xml:space="preserve">These models are not a complete review of the question, which is deserving of more thorough academic study; nevertheless, taken in concert with the findings in the main </w:t>
      </w:r>
      <w:r w:rsidR="00077C40">
        <w:lastRenderedPageBreak/>
        <w:t>paper and other sections of this appendix, the results offer further evidence that protest-risk does not drive the outcomes in the main study.</w:t>
      </w:r>
    </w:p>
    <w:p w14:paraId="2E8F5972" w14:textId="6E1432FA" w:rsidR="001073D7" w:rsidRDefault="00275BCE">
      <w:r>
        <w:t xml:space="preserve">To build the models, I combine data from V-Dem with data from the National Elections Across Democracy and Autocracy (NELDA) dataset </w:t>
      </w:r>
      <w:r>
        <w:fldChar w:fldCharType="begin" w:fldLock="1"/>
      </w:r>
      <w:r w:rsidR="00FA7F7B">
        <w:instrText>ADDIN CSL_CITATION {"citationItems":[{"id":"ITEM-1","itemData":{"DOI":"10.1093/pan/mpr040","ISSN":"10471987","abstract":"The concept of electoral competition is relevant to a variety of research agendas in political science, yet the question of how to measure electoral competition has received little direct attention. We revisit the distinction proposed by Giovanni Sartori between competition as a structure or rule of the game and competitiveness as an outcome of that game and argue that to understand which elections can be lost (and therefore when parties and leaders are potentially threatened by electoral accountability), scholars may be better off considering the full range of elections where competition is allowed. We provide a data set of all national elections between 1945 and 2006 and a measure of whether each election event is structured such that the competition is possible. We outline the pitfalls of other measures used by scholars to define the potential for electoral competition and show that such methods can lead to biased or incomplete findings. The new global data on elections and the minimal conditions necessary for electoral competition are introduced, followed by an empirical illustration of the differences between the proposed measure of competition and existing methods used to infer the existence of competition. © The Author 2011. Published by Oxford University Press on behalf of the Society for Political Methodology. All rights reserved.","author":[{"dropping-particle":"","family":"Hyde","given":"Susan D","non-dropping-particle":"","parse-names":false,"suffix":""},{"dropping-particle":"","family":"Marinov","given":"Nikolay","non-dropping-particle":"","parse-names":false,"suffix":""}],"container-title":"Political Analysis","id":"ITEM-1","issue":"2","issued":{"date-parts":[["2012"]]},"page":"191-210","title":"Which elections can be lost?","type":"article-journal","volume":"20"},"uris":["http://www.mendeley.com/documents/?uuid=77c4284b-0b01-4cd3-beb9-699adcbeae99"]}],"mendeley":{"formattedCitation":"(Hyde &amp; Marinov, 2012)","plainTextFormattedCitation":"(Hyde &amp; Marinov, 2012)","previouslyFormattedCitation":"(Hyde &amp; Marinov, 2012)"},"properties":{"noteIndex":0},"schema":"https://github.com/citation-style-language/schema/raw/master/csl-citation.json"}</w:instrText>
      </w:r>
      <w:r>
        <w:fldChar w:fldCharType="separate"/>
      </w:r>
      <w:r w:rsidRPr="00275BCE">
        <w:rPr>
          <w:noProof/>
        </w:rPr>
        <w:t>(Hyde &amp; Marinov, 2012)</w:t>
      </w:r>
      <w:r>
        <w:fldChar w:fldCharType="end"/>
      </w:r>
      <w:r>
        <w:t xml:space="preserve">, which includes a measure of post-election protests that include allegations of fraud. Specifically, the variable </w:t>
      </w:r>
      <w:r>
        <w:rPr>
          <w:i/>
          <w:iCs/>
        </w:rPr>
        <w:t>anti-fraud protests</w:t>
      </w:r>
      <w:r>
        <w:t xml:space="preserve"> </w:t>
      </w:r>
      <w:proofErr w:type="gramStart"/>
      <w:r>
        <w:t>takes</w:t>
      </w:r>
      <w:proofErr w:type="gramEnd"/>
      <w:r>
        <w:t xml:space="preserve"> on a value of one if the variable ‘nelda30’ takes on a value of one</w:t>
      </w:r>
      <w:r w:rsidRPr="00603C4C">
        <w:rPr>
          <w:rStyle w:val="FootnoteReference"/>
        </w:rPr>
        <w:footnoteReference w:id="2"/>
      </w:r>
      <w:r>
        <w:t xml:space="preserve">, and takes on a value of zero if there were no protests or if they did not include allegations of manipulation. I make use of the same selection variables for </w:t>
      </w:r>
      <w:r>
        <w:rPr>
          <w:i/>
          <w:iCs/>
        </w:rPr>
        <w:t>positive judicial reform</w:t>
      </w:r>
      <w:r>
        <w:t xml:space="preserve"> as have been used in all prior models. Finally, I include several control variables that could also account for the occurrence of post-election protest: the winner’s margin of victory, the openness of civil society participation, GDP growth rate, whether the election is for the executive or legislature, a physical repression index, and a categorical measure of regime type.</w:t>
      </w:r>
      <w:r w:rsidR="00A92ADA" w:rsidRPr="00603C4C">
        <w:rPr>
          <w:rStyle w:val="FootnoteReference"/>
        </w:rPr>
        <w:footnoteReference w:id="3"/>
      </w:r>
      <w:r>
        <w:t xml:space="preserve">  All of these measures are taken from V-Dem, and </w:t>
      </w:r>
      <w:proofErr w:type="gramStart"/>
      <w:r>
        <w:t>with the exception of</w:t>
      </w:r>
      <w:proofErr w:type="gramEnd"/>
      <w:r>
        <w:t xml:space="preserve"> </w:t>
      </w:r>
      <w:r>
        <w:rPr>
          <w:i/>
          <w:iCs/>
        </w:rPr>
        <w:t>executive election</w:t>
      </w:r>
      <w:r>
        <w:t xml:space="preserve"> are lagged by one year.</w:t>
      </w:r>
      <w:r w:rsidR="00A92ADA">
        <w:t xml:space="preserve"> The models also include country fixed effects.</w:t>
      </w:r>
      <w:r w:rsidR="001073D7">
        <w:t xml:space="preserve"> </w:t>
      </w:r>
    </w:p>
    <w:p w14:paraId="301B3E73" w14:textId="21609D87" w:rsidR="001073D7" w:rsidRDefault="001073D7">
      <w:r>
        <w:t xml:space="preserve">In these models, I interact the judicial reform treatment variable with the measure of </w:t>
      </w:r>
      <w:r>
        <w:rPr>
          <w:i/>
          <w:iCs/>
        </w:rPr>
        <w:t>intentional voting irregularities</w:t>
      </w:r>
      <w:r>
        <w:t xml:space="preserve"> and the underlying level of competition. Table </w:t>
      </w:r>
      <w:r w:rsidR="00DD2DF6">
        <w:t>A.9</w:t>
      </w:r>
      <w:r>
        <w:t xml:space="preserve"> and Figure </w:t>
      </w:r>
      <w:r w:rsidR="004D3523">
        <w:t>A.8</w:t>
      </w:r>
      <w:r>
        <w:t xml:space="preserve"> present the results of these models. The marginal effects in Figure </w:t>
      </w:r>
      <w:r w:rsidR="004D3523">
        <w:t>A.8</w:t>
      </w:r>
      <w:r>
        <w:t xml:space="preserve"> are especially useful for teasing out the implications of the three-way interaction terms. In each sub-figure, the left panel holds </w:t>
      </w:r>
      <w:r>
        <w:rPr>
          <w:i/>
          <w:iCs/>
        </w:rPr>
        <w:t>judicial reform</w:t>
      </w:r>
      <w:r>
        <w:t xml:space="preserve"> at zero, while the right panel holds it at one. The x-axis refers to the measure of competitiveness used in the model. To capture the extreme cases, the extent of election is rigging is held at its minimum (red line) and maximum (blue line) values. In all three cases, there is no evidence that more formally independent courts increase protest risk when elections are rigged. In fact, positive judicial reforms appear to </w:t>
      </w:r>
      <w:r>
        <w:rPr>
          <w:i/>
          <w:iCs/>
        </w:rPr>
        <w:t>reduce</w:t>
      </w:r>
      <w:r>
        <w:t xml:space="preserve"> the risk of post-election protest, especially in lower-competition regimes.</w:t>
      </w:r>
    </w:p>
    <w:p w14:paraId="76CF409F" w14:textId="77777777" w:rsidR="001A0E93" w:rsidRPr="001073D7" w:rsidRDefault="001A0E93"/>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475"/>
        <w:gridCol w:w="900"/>
        <w:gridCol w:w="900"/>
        <w:gridCol w:w="915"/>
      </w:tblGrid>
      <w:tr w:rsidR="00FA3F16" w:rsidRPr="00FA3F16" w14:paraId="7E3CCC1F" w14:textId="77777777" w:rsidTr="00603C4C">
        <w:trPr>
          <w:tblCellSpacing w:w="15" w:type="dxa"/>
          <w:jc w:val="center"/>
        </w:trPr>
        <w:tc>
          <w:tcPr>
            <w:tcW w:w="0" w:type="auto"/>
            <w:gridSpan w:val="4"/>
            <w:tcBorders>
              <w:bottom w:val="single" w:sz="6" w:space="0" w:color="000000"/>
            </w:tcBorders>
            <w:vAlign w:val="center"/>
            <w:hideMark/>
          </w:tcPr>
          <w:p w14:paraId="1F619924" w14:textId="77777777" w:rsidR="00FA3F16" w:rsidRPr="00FA3F16" w:rsidRDefault="00FA3F16" w:rsidP="00FA3F16">
            <w:pPr>
              <w:spacing w:after="0" w:line="240" w:lineRule="auto"/>
              <w:rPr>
                <w:rFonts w:ascii="Times New Roman" w:eastAsia="Times New Roman" w:hAnsi="Times New Roman" w:cs="Times New Roman"/>
                <w:sz w:val="24"/>
                <w:szCs w:val="24"/>
              </w:rPr>
            </w:pPr>
          </w:p>
        </w:tc>
      </w:tr>
      <w:tr w:rsidR="00FA3F16" w:rsidRPr="00FA3F16" w14:paraId="2AA321EC" w14:textId="77777777" w:rsidTr="00603C4C">
        <w:trPr>
          <w:tblCellSpacing w:w="15" w:type="dxa"/>
          <w:jc w:val="center"/>
        </w:trPr>
        <w:tc>
          <w:tcPr>
            <w:tcW w:w="0" w:type="auto"/>
            <w:vAlign w:val="center"/>
            <w:hideMark/>
          </w:tcPr>
          <w:p w14:paraId="7D6FBD7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42C56AE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i/>
                <w:iCs/>
                <w:sz w:val="24"/>
                <w:szCs w:val="24"/>
              </w:rPr>
              <w:t>Dependent variable:</w:t>
            </w:r>
          </w:p>
        </w:tc>
      </w:tr>
      <w:tr w:rsidR="00FA3F16" w:rsidRPr="00FA3F16" w14:paraId="59299912" w14:textId="77777777" w:rsidTr="00603C4C">
        <w:trPr>
          <w:tblCellSpacing w:w="15" w:type="dxa"/>
          <w:jc w:val="center"/>
        </w:trPr>
        <w:tc>
          <w:tcPr>
            <w:tcW w:w="0" w:type="auto"/>
            <w:vAlign w:val="center"/>
            <w:hideMark/>
          </w:tcPr>
          <w:p w14:paraId="4F5913D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275A959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4DE75EFB" w14:textId="77777777" w:rsidTr="00603C4C">
        <w:trPr>
          <w:tblCellSpacing w:w="15" w:type="dxa"/>
          <w:jc w:val="center"/>
        </w:trPr>
        <w:tc>
          <w:tcPr>
            <w:tcW w:w="0" w:type="auto"/>
            <w:vAlign w:val="center"/>
            <w:hideMark/>
          </w:tcPr>
          <w:p w14:paraId="2BE231D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1F9FBB76" w14:textId="7D7A2B35" w:rsidR="00FA3F16" w:rsidRPr="00FA3F16" w:rsidRDefault="000C74CD" w:rsidP="00FA3F1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Anti-fraud protests</w:t>
            </w:r>
          </w:p>
        </w:tc>
      </w:tr>
      <w:tr w:rsidR="00FA3F16" w:rsidRPr="00FA3F16" w14:paraId="76C27471" w14:textId="77777777" w:rsidTr="00603C4C">
        <w:trPr>
          <w:tblCellSpacing w:w="15" w:type="dxa"/>
          <w:jc w:val="center"/>
        </w:trPr>
        <w:tc>
          <w:tcPr>
            <w:tcW w:w="0" w:type="auto"/>
            <w:vAlign w:val="center"/>
            <w:hideMark/>
          </w:tcPr>
          <w:p w14:paraId="4033971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638AB12" w14:textId="46369859"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20</w:t>
            </w:r>
            <w:r w:rsidRPr="00FA3F16">
              <w:rPr>
                <w:rFonts w:ascii="Times New Roman" w:eastAsia="Times New Roman" w:hAnsi="Times New Roman" w:cs="Times New Roman"/>
                <w:sz w:val="24"/>
                <w:szCs w:val="24"/>
              </w:rPr>
              <w:t>)</w:t>
            </w:r>
          </w:p>
        </w:tc>
        <w:tc>
          <w:tcPr>
            <w:tcW w:w="0" w:type="auto"/>
            <w:vAlign w:val="center"/>
            <w:hideMark/>
          </w:tcPr>
          <w:p w14:paraId="1707973A" w14:textId="377F7283"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(2</w:t>
            </w:r>
            <w:r w:rsidR="00723506">
              <w:rPr>
                <w:rFonts w:ascii="Times New Roman" w:eastAsia="Times New Roman" w:hAnsi="Times New Roman" w:cs="Times New Roman"/>
                <w:sz w:val="24"/>
                <w:szCs w:val="24"/>
              </w:rPr>
              <w:t>1</w:t>
            </w:r>
            <w:r w:rsidRPr="00FA3F16">
              <w:rPr>
                <w:rFonts w:ascii="Times New Roman" w:eastAsia="Times New Roman" w:hAnsi="Times New Roman" w:cs="Times New Roman"/>
                <w:sz w:val="24"/>
                <w:szCs w:val="24"/>
              </w:rPr>
              <w:t>)</w:t>
            </w:r>
          </w:p>
        </w:tc>
        <w:tc>
          <w:tcPr>
            <w:tcW w:w="0" w:type="auto"/>
            <w:vAlign w:val="center"/>
            <w:hideMark/>
          </w:tcPr>
          <w:p w14:paraId="19413CB4" w14:textId="2873E071"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w:t>
            </w:r>
            <w:r w:rsidR="00723506">
              <w:rPr>
                <w:rFonts w:ascii="Times New Roman" w:eastAsia="Times New Roman" w:hAnsi="Times New Roman" w:cs="Times New Roman"/>
                <w:sz w:val="24"/>
                <w:szCs w:val="24"/>
              </w:rPr>
              <w:t>22</w:t>
            </w:r>
            <w:r w:rsidRPr="00FA3F16">
              <w:rPr>
                <w:rFonts w:ascii="Times New Roman" w:eastAsia="Times New Roman" w:hAnsi="Times New Roman" w:cs="Times New Roman"/>
                <w:sz w:val="24"/>
                <w:szCs w:val="24"/>
              </w:rPr>
              <w:t>)</w:t>
            </w:r>
          </w:p>
        </w:tc>
      </w:tr>
      <w:tr w:rsidR="00FA3F16" w:rsidRPr="00FA3F16" w14:paraId="4128F1B4" w14:textId="77777777" w:rsidTr="00603C4C">
        <w:trPr>
          <w:tblCellSpacing w:w="15" w:type="dxa"/>
          <w:jc w:val="center"/>
        </w:trPr>
        <w:tc>
          <w:tcPr>
            <w:tcW w:w="0" w:type="auto"/>
            <w:gridSpan w:val="4"/>
            <w:tcBorders>
              <w:bottom w:val="single" w:sz="6" w:space="0" w:color="000000"/>
            </w:tcBorders>
            <w:vAlign w:val="center"/>
            <w:hideMark/>
          </w:tcPr>
          <w:p w14:paraId="1CFA15F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13FA0223" w14:textId="77777777" w:rsidTr="00603C4C">
        <w:trPr>
          <w:tblCellSpacing w:w="15" w:type="dxa"/>
          <w:jc w:val="center"/>
        </w:trPr>
        <w:tc>
          <w:tcPr>
            <w:tcW w:w="0" w:type="auto"/>
            <w:vAlign w:val="center"/>
            <w:hideMark/>
          </w:tcPr>
          <w:p w14:paraId="5ACD6BD8" w14:textId="4F46697B"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15AF151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78C7C73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c>
          <w:tcPr>
            <w:tcW w:w="0" w:type="auto"/>
            <w:vAlign w:val="center"/>
            <w:hideMark/>
          </w:tcPr>
          <w:p w14:paraId="2333C42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r>
      <w:tr w:rsidR="00FA3F16" w:rsidRPr="00FA3F16" w14:paraId="5413D3F8" w14:textId="77777777" w:rsidTr="00603C4C">
        <w:trPr>
          <w:tblCellSpacing w:w="15" w:type="dxa"/>
          <w:jc w:val="center"/>
        </w:trPr>
        <w:tc>
          <w:tcPr>
            <w:tcW w:w="0" w:type="auto"/>
            <w:vAlign w:val="center"/>
            <w:hideMark/>
          </w:tcPr>
          <w:p w14:paraId="7930C1F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E8F1FD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(0.08)</w:t>
            </w:r>
          </w:p>
        </w:tc>
        <w:tc>
          <w:tcPr>
            <w:tcW w:w="0" w:type="auto"/>
            <w:vAlign w:val="center"/>
            <w:hideMark/>
          </w:tcPr>
          <w:p w14:paraId="33C54A9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(0.06)</w:t>
            </w:r>
          </w:p>
        </w:tc>
        <w:tc>
          <w:tcPr>
            <w:tcW w:w="0" w:type="auto"/>
            <w:vAlign w:val="center"/>
            <w:hideMark/>
          </w:tcPr>
          <w:p w14:paraId="32CBEB6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(0.06)</w:t>
            </w:r>
          </w:p>
        </w:tc>
      </w:tr>
      <w:tr w:rsidR="00FA3F16" w:rsidRPr="00FA3F16" w14:paraId="42E39BDF" w14:textId="77777777" w:rsidTr="00603C4C">
        <w:trPr>
          <w:tblCellSpacing w:w="15" w:type="dxa"/>
          <w:jc w:val="center"/>
        </w:trPr>
        <w:tc>
          <w:tcPr>
            <w:tcW w:w="0" w:type="auto"/>
            <w:vAlign w:val="center"/>
            <w:hideMark/>
          </w:tcPr>
          <w:p w14:paraId="17B7B85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E27ED58"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5CC93FF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FA75E9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257FAC7A" w14:textId="77777777" w:rsidTr="00603C4C">
        <w:trPr>
          <w:tblCellSpacing w:w="15" w:type="dxa"/>
          <w:jc w:val="center"/>
        </w:trPr>
        <w:tc>
          <w:tcPr>
            <w:tcW w:w="0" w:type="auto"/>
            <w:vAlign w:val="center"/>
            <w:hideMark/>
          </w:tcPr>
          <w:p w14:paraId="30DF8085" w14:textId="1280C96E"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c>
          <w:tcPr>
            <w:tcW w:w="0" w:type="auto"/>
            <w:vAlign w:val="center"/>
            <w:hideMark/>
          </w:tcPr>
          <w:p w14:paraId="0952453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0.19</w:t>
            </w:r>
            <w:r w:rsidRPr="00FA3F16">
              <w:rPr>
                <w:rFonts w:ascii="Times New Roman" w:eastAsia="Times New Roman" w:hAnsi="Times New Roman" w:cs="Times New Roman"/>
                <w:sz w:val="24"/>
                <w:szCs w:val="24"/>
                <w:vertAlign w:val="superscript"/>
              </w:rPr>
              <w:t>***</w:t>
            </w:r>
          </w:p>
        </w:tc>
        <w:tc>
          <w:tcPr>
            <w:tcW w:w="0" w:type="auto"/>
            <w:vAlign w:val="center"/>
            <w:hideMark/>
          </w:tcPr>
          <w:p w14:paraId="3436DD3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0.21</w:t>
            </w:r>
            <w:r w:rsidRPr="00FA3F16">
              <w:rPr>
                <w:rFonts w:ascii="Times New Roman" w:eastAsia="Times New Roman" w:hAnsi="Times New Roman" w:cs="Times New Roman"/>
                <w:sz w:val="24"/>
                <w:szCs w:val="24"/>
                <w:vertAlign w:val="superscript"/>
              </w:rPr>
              <w:t>***</w:t>
            </w:r>
          </w:p>
        </w:tc>
        <w:tc>
          <w:tcPr>
            <w:tcW w:w="0" w:type="auto"/>
            <w:vAlign w:val="center"/>
            <w:hideMark/>
          </w:tcPr>
          <w:p w14:paraId="37D29A8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r w:rsidRPr="00FA3F16">
              <w:rPr>
                <w:rFonts w:ascii="Times New Roman" w:eastAsia="Times New Roman" w:hAnsi="Times New Roman" w:cs="Times New Roman"/>
                <w:sz w:val="24"/>
                <w:szCs w:val="24"/>
                <w:vertAlign w:val="superscript"/>
              </w:rPr>
              <w:t>***</w:t>
            </w:r>
          </w:p>
        </w:tc>
      </w:tr>
      <w:tr w:rsidR="00FA3F16" w:rsidRPr="00FA3F16" w14:paraId="6F6CE376" w14:textId="77777777" w:rsidTr="00603C4C">
        <w:trPr>
          <w:tblCellSpacing w:w="15" w:type="dxa"/>
          <w:jc w:val="center"/>
        </w:trPr>
        <w:tc>
          <w:tcPr>
            <w:tcW w:w="0" w:type="auto"/>
            <w:vAlign w:val="center"/>
            <w:hideMark/>
          </w:tcPr>
          <w:p w14:paraId="2E087FF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21F0B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(0.05)</w:t>
            </w:r>
          </w:p>
        </w:tc>
        <w:tc>
          <w:tcPr>
            <w:tcW w:w="0" w:type="auto"/>
            <w:vAlign w:val="center"/>
            <w:hideMark/>
          </w:tcPr>
          <w:p w14:paraId="0C1B4E2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0E9118B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(0.04)</w:t>
            </w:r>
          </w:p>
        </w:tc>
      </w:tr>
      <w:tr w:rsidR="00FA3F16" w:rsidRPr="00FA3F16" w14:paraId="6208534E" w14:textId="77777777" w:rsidTr="00603C4C">
        <w:trPr>
          <w:tblCellSpacing w:w="15" w:type="dxa"/>
          <w:jc w:val="center"/>
        </w:trPr>
        <w:tc>
          <w:tcPr>
            <w:tcW w:w="0" w:type="auto"/>
            <w:vAlign w:val="center"/>
            <w:hideMark/>
          </w:tcPr>
          <w:p w14:paraId="3F5F29A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CE4C14"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454975A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E327D9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E94ABDC" w14:textId="77777777" w:rsidTr="00603C4C">
        <w:trPr>
          <w:tblCellSpacing w:w="15" w:type="dxa"/>
          <w:jc w:val="center"/>
        </w:trPr>
        <w:tc>
          <w:tcPr>
            <w:tcW w:w="0" w:type="auto"/>
            <w:vAlign w:val="center"/>
            <w:hideMark/>
          </w:tcPr>
          <w:p w14:paraId="7470CE8B" w14:textId="3832F870"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26B0AA5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0.28</w:t>
            </w:r>
            <w:r w:rsidRPr="00FA3F16">
              <w:rPr>
                <w:rFonts w:ascii="Times New Roman" w:eastAsia="Times New Roman" w:hAnsi="Times New Roman" w:cs="Times New Roman"/>
                <w:sz w:val="24"/>
                <w:szCs w:val="24"/>
                <w:vertAlign w:val="superscript"/>
              </w:rPr>
              <w:t>**</w:t>
            </w:r>
          </w:p>
        </w:tc>
        <w:tc>
          <w:tcPr>
            <w:tcW w:w="0" w:type="auto"/>
            <w:vAlign w:val="center"/>
            <w:hideMark/>
          </w:tcPr>
          <w:p w14:paraId="6283077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7C368B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4B703ED" w14:textId="77777777" w:rsidTr="00603C4C">
        <w:trPr>
          <w:tblCellSpacing w:w="15" w:type="dxa"/>
          <w:jc w:val="center"/>
        </w:trPr>
        <w:tc>
          <w:tcPr>
            <w:tcW w:w="0" w:type="auto"/>
            <w:vAlign w:val="center"/>
            <w:hideMark/>
          </w:tcPr>
          <w:p w14:paraId="28921B66"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831D0E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(0.12)</w:t>
            </w:r>
          </w:p>
        </w:tc>
        <w:tc>
          <w:tcPr>
            <w:tcW w:w="0" w:type="auto"/>
            <w:vAlign w:val="center"/>
            <w:hideMark/>
          </w:tcPr>
          <w:p w14:paraId="7A28E8C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768AC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5E5694D" w14:textId="77777777" w:rsidTr="00603C4C">
        <w:trPr>
          <w:tblCellSpacing w:w="15" w:type="dxa"/>
          <w:jc w:val="center"/>
        </w:trPr>
        <w:tc>
          <w:tcPr>
            <w:tcW w:w="0" w:type="auto"/>
            <w:vAlign w:val="center"/>
            <w:hideMark/>
          </w:tcPr>
          <w:p w14:paraId="2C1EA32B"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E667D11"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2CD8C3DA"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2DE5166"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70E7949" w14:textId="77777777" w:rsidTr="00603C4C">
        <w:trPr>
          <w:tblCellSpacing w:w="15" w:type="dxa"/>
          <w:jc w:val="center"/>
        </w:trPr>
        <w:tc>
          <w:tcPr>
            <w:tcW w:w="0" w:type="auto"/>
            <w:vAlign w:val="center"/>
            <w:hideMark/>
          </w:tcPr>
          <w:p w14:paraId="7D05B876" w14:textId="74B1F5F4"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5F82930E"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2F507A9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3D7BF26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497A3352" w14:textId="77777777" w:rsidTr="00603C4C">
        <w:trPr>
          <w:tblCellSpacing w:w="15" w:type="dxa"/>
          <w:jc w:val="center"/>
        </w:trPr>
        <w:tc>
          <w:tcPr>
            <w:tcW w:w="0" w:type="auto"/>
            <w:vAlign w:val="center"/>
            <w:hideMark/>
          </w:tcPr>
          <w:p w14:paraId="614FBDA2"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2AE111"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4709349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4734A3B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696ED971" w14:textId="77777777" w:rsidTr="00603C4C">
        <w:trPr>
          <w:tblCellSpacing w:w="15" w:type="dxa"/>
          <w:jc w:val="center"/>
        </w:trPr>
        <w:tc>
          <w:tcPr>
            <w:tcW w:w="0" w:type="auto"/>
            <w:vAlign w:val="center"/>
            <w:hideMark/>
          </w:tcPr>
          <w:p w14:paraId="700FAA53"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0634AE"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D1FBAE0"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550D7AC"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06F653B" w14:textId="77777777" w:rsidTr="00603C4C">
        <w:trPr>
          <w:tblCellSpacing w:w="15" w:type="dxa"/>
          <w:jc w:val="center"/>
        </w:trPr>
        <w:tc>
          <w:tcPr>
            <w:tcW w:w="0" w:type="auto"/>
            <w:vAlign w:val="center"/>
            <w:hideMark/>
          </w:tcPr>
          <w:p w14:paraId="5C98BCD5" w14:textId="04C669AA"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Political constraints</w:t>
            </w:r>
          </w:p>
        </w:tc>
        <w:tc>
          <w:tcPr>
            <w:tcW w:w="0" w:type="auto"/>
            <w:vAlign w:val="center"/>
            <w:hideMark/>
          </w:tcPr>
          <w:p w14:paraId="6A913016"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5EEEADBB"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58BD4C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0.22</w:t>
            </w:r>
            <w:r w:rsidRPr="00FA3F16">
              <w:rPr>
                <w:rFonts w:ascii="Times New Roman" w:eastAsia="Times New Roman" w:hAnsi="Times New Roman" w:cs="Times New Roman"/>
                <w:sz w:val="24"/>
                <w:szCs w:val="24"/>
                <w:vertAlign w:val="superscript"/>
              </w:rPr>
              <w:t>*</w:t>
            </w:r>
          </w:p>
        </w:tc>
      </w:tr>
      <w:tr w:rsidR="00FA3F16" w:rsidRPr="00FA3F16" w14:paraId="53CA8D38" w14:textId="77777777" w:rsidTr="00603C4C">
        <w:trPr>
          <w:tblCellSpacing w:w="15" w:type="dxa"/>
          <w:jc w:val="center"/>
        </w:trPr>
        <w:tc>
          <w:tcPr>
            <w:tcW w:w="0" w:type="auto"/>
            <w:vAlign w:val="center"/>
            <w:hideMark/>
          </w:tcPr>
          <w:p w14:paraId="2C8B817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EF1B34C"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978765A"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612B6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(0.12)</w:t>
            </w:r>
          </w:p>
        </w:tc>
      </w:tr>
      <w:tr w:rsidR="00FA3F16" w:rsidRPr="00FA3F16" w14:paraId="7449E6C7" w14:textId="77777777" w:rsidTr="00603C4C">
        <w:trPr>
          <w:tblCellSpacing w:w="15" w:type="dxa"/>
          <w:jc w:val="center"/>
        </w:trPr>
        <w:tc>
          <w:tcPr>
            <w:tcW w:w="0" w:type="auto"/>
            <w:vAlign w:val="center"/>
            <w:hideMark/>
          </w:tcPr>
          <w:p w14:paraId="1C987AC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0AB118A"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5DCCAE8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050514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46865EC" w14:textId="77777777" w:rsidTr="00603C4C">
        <w:trPr>
          <w:tblCellSpacing w:w="15" w:type="dxa"/>
          <w:jc w:val="center"/>
        </w:trPr>
        <w:tc>
          <w:tcPr>
            <w:tcW w:w="0" w:type="auto"/>
            <w:vAlign w:val="center"/>
            <w:hideMark/>
          </w:tcPr>
          <w:p w14:paraId="52275B06" w14:textId="48F62C71"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Winner margin</w:t>
            </w:r>
          </w:p>
        </w:tc>
        <w:tc>
          <w:tcPr>
            <w:tcW w:w="0" w:type="auto"/>
            <w:vAlign w:val="center"/>
            <w:hideMark/>
          </w:tcPr>
          <w:p w14:paraId="4ADBE36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70AFA14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1CCC4B1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r>
      <w:tr w:rsidR="00FA3F16" w:rsidRPr="00FA3F16" w14:paraId="37D15A3A" w14:textId="77777777" w:rsidTr="00603C4C">
        <w:trPr>
          <w:tblCellSpacing w:w="15" w:type="dxa"/>
          <w:jc w:val="center"/>
        </w:trPr>
        <w:tc>
          <w:tcPr>
            <w:tcW w:w="0" w:type="auto"/>
            <w:vAlign w:val="center"/>
            <w:hideMark/>
          </w:tcPr>
          <w:p w14:paraId="141B090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C35C91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c>
          <w:tcPr>
            <w:tcW w:w="0" w:type="auto"/>
            <w:vAlign w:val="center"/>
            <w:hideMark/>
          </w:tcPr>
          <w:p w14:paraId="666FC9F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(0.11)</w:t>
            </w:r>
          </w:p>
        </w:tc>
        <w:tc>
          <w:tcPr>
            <w:tcW w:w="0" w:type="auto"/>
            <w:vAlign w:val="center"/>
            <w:hideMark/>
          </w:tcPr>
          <w:p w14:paraId="69A3466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r>
      <w:tr w:rsidR="00FA3F16" w:rsidRPr="00FA3F16" w14:paraId="3DD8869E" w14:textId="77777777" w:rsidTr="00603C4C">
        <w:trPr>
          <w:tblCellSpacing w:w="15" w:type="dxa"/>
          <w:jc w:val="center"/>
        </w:trPr>
        <w:tc>
          <w:tcPr>
            <w:tcW w:w="0" w:type="auto"/>
            <w:vAlign w:val="center"/>
            <w:hideMark/>
          </w:tcPr>
          <w:p w14:paraId="757F375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C7BD1E3"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252FC8E8"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53B4526"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9A34F43" w14:textId="77777777" w:rsidTr="00603C4C">
        <w:trPr>
          <w:tblCellSpacing w:w="15" w:type="dxa"/>
          <w:jc w:val="center"/>
        </w:trPr>
        <w:tc>
          <w:tcPr>
            <w:tcW w:w="0" w:type="auto"/>
            <w:vAlign w:val="center"/>
            <w:hideMark/>
          </w:tcPr>
          <w:p w14:paraId="36B11DA3" w14:textId="342A81AD"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Civil society openness</w:t>
            </w:r>
          </w:p>
        </w:tc>
        <w:tc>
          <w:tcPr>
            <w:tcW w:w="0" w:type="auto"/>
            <w:vAlign w:val="center"/>
            <w:hideMark/>
          </w:tcPr>
          <w:p w14:paraId="43CABF9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0.13</w:t>
            </w:r>
          </w:p>
        </w:tc>
        <w:tc>
          <w:tcPr>
            <w:tcW w:w="0" w:type="auto"/>
            <w:vAlign w:val="center"/>
            <w:hideMark/>
          </w:tcPr>
          <w:p w14:paraId="5424173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0.27</w:t>
            </w:r>
            <w:r w:rsidRPr="00FA3F16">
              <w:rPr>
                <w:rFonts w:ascii="Times New Roman" w:eastAsia="Times New Roman" w:hAnsi="Times New Roman" w:cs="Times New Roman"/>
                <w:sz w:val="24"/>
                <w:szCs w:val="24"/>
                <w:vertAlign w:val="superscript"/>
              </w:rPr>
              <w:t>*</w:t>
            </w:r>
          </w:p>
        </w:tc>
        <w:tc>
          <w:tcPr>
            <w:tcW w:w="0" w:type="auto"/>
            <w:vAlign w:val="center"/>
            <w:hideMark/>
          </w:tcPr>
          <w:p w14:paraId="079B3DE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0.20</w:t>
            </w:r>
          </w:p>
        </w:tc>
      </w:tr>
      <w:tr w:rsidR="00FA3F16" w:rsidRPr="00FA3F16" w14:paraId="472BF1B5" w14:textId="77777777" w:rsidTr="00603C4C">
        <w:trPr>
          <w:tblCellSpacing w:w="15" w:type="dxa"/>
          <w:jc w:val="center"/>
        </w:trPr>
        <w:tc>
          <w:tcPr>
            <w:tcW w:w="0" w:type="auto"/>
            <w:vAlign w:val="center"/>
            <w:hideMark/>
          </w:tcPr>
          <w:p w14:paraId="3924B6F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8B5A8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c>
          <w:tcPr>
            <w:tcW w:w="0" w:type="auto"/>
            <w:vAlign w:val="center"/>
            <w:hideMark/>
          </w:tcPr>
          <w:p w14:paraId="0D1D97A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(0.16)</w:t>
            </w:r>
          </w:p>
        </w:tc>
        <w:tc>
          <w:tcPr>
            <w:tcW w:w="0" w:type="auto"/>
            <w:vAlign w:val="center"/>
            <w:hideMark/>
          </w:tcPr>
          <w:p w14:paraId="434EF57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r>
      <w:tr w:rsidR="00FA3F16" w:rsidRPr="00FA3F16" w14:paraId="408A899A" w14:textId="77777777" w:rsidTr="00603C4C">
        <w:trPr>
          <w:tblCellSpacing w:w="15" w:type="dxa"/>
          <w:jc w:val="center"/>
        </w:trPr>
        <w:tc>
          <w:tcPr>
            <w:tcW w:w="0" w:type="auto"/>
            <w:vAlign w:val="center"/>
            <w:hideMark/>
          </w:tcPr>
          <w:p w14:paraId="7BE482E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87F6D3B"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B8E2DA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7A228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D23D685" w14:textId="77777777" w:rsidTr="00603C4C">
        <w:trPr>
          <w:tblCellSpacing w:w="15" w:type="dxa"/>
          <w:jc w:val="center"/>
        </w:trPr>
        <w:tc>
          <w:tcPr>
            <w:tcW w:w="0" w:type="auto"/>
            <w:vAlign w:val="center"/>
            <w:hideMark/>
          </w:tcPr>
          <w:p w14:paraId="1DCDB183" w14:textId="4D7D172E"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growth rate</w:t>
            </w:r>
          </w:p>
        </w:tc>
        <w:tc>
          <w:tcPr>
            <w:tcW w:w="0" w:type="auto"/>
            <w:vAlign w:val="center"/>
            <w:hideMark/>
          </w:tcPr>
          <w:p w14:paraId="771FBCE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0.26</w:t>
            </w:r>
          </w:p>
        </w:tc>
        <w:tc>
          <w:tcPr>
            <w:tcW w:w="0" w:type="auto"/>
            <w:vAlign w:val="center"/>
            <w:hideMark/>
          </w:tcPr>
          <w:p w14:paraId="179E498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0.21</w:t>
            </w:r>
          </w:p>
        </w:tc>
        <w:tc>
          <w:tcPr>
            <w:tcW w:w="0" w:type="auto"/>
            <w:vAlign w:val="center"/>
            <w:hideMark/>
          </w:tcPr>
          <w:p w14:paraId="2E786E1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0.22</w:t>
            </w:r>
          </w:p>
        </w:tc>
      </w:tr>
      <w:tr w:rsidR="00FA3F16" w:rsidRPr="00FA3F16" w14:paraId="028064BE" w14:textId="77777777" w:rsidTr="00603C4C">
        <w:trPr>
          <w:tblCellSpacing w:w="15" w:type="dxa"/>
          <w:jc w:val="center"/>
        </w:trPr>
        <w:tc>
          <w:tcPr>
            <w:tcW w:w="0" w:type="auto"/>
            <w:vAlign w:val="center"/>
            <w:hideMark/>
          </w:tcPr>
          <w:p w14:paraId="42E9A3A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8390B4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(0.17)</w:t>
            </w:r>
          </w:p>
        </w:tc>
        <w:tc>
          <w:tcPr>
            <w:tcW w:w="0" w:type="auto"/>
            <w:vAlign w:val="center"/>
            <w:hideMark/>
          </w:tcPr>
          <w:p w14:paraId="5F71633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(0.17)</w:t>
            </w:r>
          </w:p>
        </w:tc>
        <w:tc>
          <w:tcPr>
            <w:tcW w:w="0" w:type="auto"/>
            <w:vAlign w:val="center"/>
            <w:hideMark/>
          </w:tcPr>
          <w:p w14:paraId="1BF78A4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(0.17)</w:t>
            </w:r>
          </w:p>
        </w:tc>
      </w:tr>
      <w:tr w:rsidR="00FA3F16" w:rsidRPr="00FA3F16" w14:paraId="3A4125D3" w14:textId="77777777" w:rsidTr="00603C4C">
        <w:trPr>
          <w:tblCellSpacing w:w="15" w:type="dxa"/>
          <w:jc w:val="center"/>
        </w:trPr>
        <w:tc>
          <w:tcPr>
            <w:tcW w:w="0" w:type="auto"/>
            <w:vAlign w:val="center"/>
            <w:hideMark/>
          </w:tcPr>
          <w:p w14:paraId="12A5812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2595F02"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699EC16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A6E084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10E24DCA" w14:textId="77777777" w:rsidTr="00603C4C">
        <w:trPr>
          <w:tblCellSpacing w:w="15" w:type="dxa"/>
          <w:jc w:val="center"/>
        </w:trPr>
        <w:tc>
          <w:tcPr>
            <w:tcW w:w="0" w:type="auto"/>
            <w:vAlign w:val="center"/>
            <w:hideMark/>
          </w:tcPr>
          <w:p w14:paraId="7054DDCD" w14:textId="167F2CA7"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02CDECA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30FB600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369F1B2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r>
      <w:tr w:rsidR="00FA3F16" w:rsidRPr="00FA3F16" w14:paraId="35F22329" w14:textId="77777777" w:rsidTr="00603C4C">
        <w:trPr>
          <w:tblCellSpacing w:w="15" w:type="dxa"/>
          <w:jc w:val="center"/>
        </w:trPr>
        <w:tc>
          <w:tcPr>
            <w:tcW w:w="0" w:type="auto"/>
            <w:vAlign w:val="center"/>
            <w:hideMark/>
          </w:tcPr>
          <w:p w14:paraId="54CEF9F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357C8A1"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79B88AC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37B1AAC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r>
      <w:tr w:rsidR="00FA3F16" w:rsidRPr="00FA3F16" w14:paraId="5CF35071" w14:textId="77777777" w:rsidTr="00603C4C">
        <w:trPr>
          <w:tblCellSpacing w:w="15" w:type="dxa"/>
          <w:jc w:val="center"/>
        </w:trPr>
        <w:tc>
          <w:tcPr>
            <w:tcW w:w="0" w:type="auto"/>
            <w:vAlign w:val="center"/>
            <w:hideMark/>
          </w:tcPr>
          <w:p w14:paraId="253BA79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C987768"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0029DC2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0EF71F3"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479D4278" w14:textId="77777777" w:rsidTr="00603C4C">
        <w:trPr>
          <w:tblCellSpacing w:w="15" w:type="dxa"/>
          <w:jc w:val="center"/>
        </w:trPr>
        <w:tc>
          <w:tcPr>
            <w:tcW w:w="0" w:type="auto"/>
            <w:vAlign w:val="center"/>
            <w:hideMark/>
          </w:tcPr>
          <w:p w14:paraId="7D61ED1E" w14:textId="6E22EB19"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integrity</w:t>
            </w:r>
          </w:p>
        </w:tc>
        <w:tc>
          <w:tcPr>
            <w:tcW w:w="0" w:type="auto"/>
            <w:vAlign w:val="center"/>
            <w:hideMark/>
          </w:tcPr>
          <w:p w14:paraId="30D2919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c>
          <w:tcPr>
            <w:tcW w:w="0" w:type="auto"/>
            <w:vAlign w:val="center"/>
            <w:hideMark/>
          </w:tcPr>
          <w:p w14:paraId="1927DA5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0.23</w:t>
            </w:r>
          </w:p>
        </w:tc>
        <w:tc>
          <w:tcPr>
            <w:tcW w:w="0" w:type="auto"/>
            <w:vAlign w:val="center"/>
            <w:hideMark/>
          </w:tcPr>
          <w:p w14:paraId="28F12EC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0.20</w:t>
            </w:r>
          </w:p>
        </w:tc>
      </w:tr>
      <w:tr w:rsidR="00FA3F16" w:rsidRPr="00FA3F16" w14:paraId="0090AE69" w14:textId="77777777" w:rsidTr="00603C4C">
        <w:trPr>
          <w:tblCellSpacing w:w="15" w:type="dxa"/>
          <w:jc w:val="center"/>
        </w:trPr>
        <w:tc>
          <w:tcPr>
            <w:tcW w:w="0" w:type="auto"/>
            <w:vAlign w:val="center"/>
            <w:hideMark/>
          </w:tcPr>
          <w:p w14:paraId="770BC0D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8F1203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756DB56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c>
          <w:tcPr>
            <w:tcW w:w="0" w:type="auto"/>
            <w:vAlign w:val="center"/>
            <w:hideMark/>
          </w:tcPr>
          <w:p w14:paraId="0CD5C91A"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(0.13)</w:t>
            </w:r>
          </w:p>
        </w:tc>
      </w:tr>
      <w:tr w:rsidR="00FA3F16" w:rsidRPr="00FA3F16" w14:paraId="7996412D" w14:textId="77777777" w:rsidTr="00603C4C">
        <w:trPr>
          <w:tblCellSpacing w:w="15" w:type="dxa"/>
          <w:jc w:val="center"/>
        </w:trPr>
        <w:tc>
          <w:tcPr>
            <w:tcW w:w="0" w:type="auto"/>
            <w:vAlign w:val="center"/>
            <w:hideMark/>
          </w:tcPr>
          <w:p w14:paraId="497F9BF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8EC71E"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6379A948"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D6011C3"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9128BB3" w14:textId="77777777" w:rsidTr="00603C4C">
        <w:trPr>
          <w:tblCellSpacing w:w="15" w:type="dxa"/>
          <w:jc w:val="center"/>
        </w:trPr>
        <w:tc>
          <w:tcPr>
            <w:tcW w:w="0" w:type="auto"/>
            <w:vAlign w:val="center"/>
            <w:hideMark/>
          </w:tcPr>
          <w:p w14:paraId="144F454D" w14:textId="4C8B8060"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Closed authoritarian regime</w:t>
            </w:r>
          </w:p>
        </w:tc>
        <w:tc>
          <w:tcPr>
            <w:tcW w:w="0" w:type="auto"/>
            <w:vAlign w:val="center"/>
            <w:hideMark/>
          </w:tcPr>
          <w:p w14:paraId="4022487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0.16</w:t>
            </w:r>
          </w:p>
        </w:tc>
        <w:tc>
          <w:tcPr>
            <w:tcW w:w="0" w:type="auto"/>
            <w:vAlign w:val="center"/>
            <w:hideMark/>
          </w:tcPr>
          <w:p w14:paraId="7E426DC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c>
          <w:tcPr>
            <w:tcW w:w="0" w:type="auto"/>
            <w:vAlign w:val="center"/>
            <w:hideMark/>
          </w:tcPr>
          <w:p w14:paraId="557AF4EA"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0.07</w:t>
            </w:r>
          </w:p>
        </w:tc>
      </w:tr>
      <w:tr w:rsidR="00FA3F16" w:rsidRPr="00FA3F16" w14:paraId="142895D5" w14:textId="77777777" w:rsidTr="00603C4C">
        <w:trPr>
          <w:tblCellSpacing w:w="15" w:type="dxa"/>
          <w:jc w:val="center"/>
        </w:trPr>
        <w:tc>
          <w:tcPr>
            <w:tcW w:w="0" w:type="auto"/>
            <w:vAlign w:val="center"/>
            <w:hideMark/>
          </w:tcPr>
          <w:p w14:paraId="078631F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2368AD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c>
          <w:tcPr>
            <w:tcW w:w="0" w:type="auto"/>
            <w:vAlign w:val="center"/>
            <w:hideMark/>
          </w:tcPr>
          <w:p w14:paraId="4179655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c>
          <w:tcPr>
            <w:tcW w:w="0" w:type="auto"/>
            <w:vAlign w:val="center"/>
            <w:hideMark/>
          </w:tcPr>
          <w:p w14:paraId="6930E75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(0.09)</w:t>
            </w:r>
          </w:p>
        </w:tc>
      </w:tr>
      <w:tr w:rsidR="00FA3F16" w:rsidRPr="00FA3F16" w14:paraId="70D0165C" w14:textId="77777777" w:rsidTr="00603C4C">
        <w:trPr>
          <w:tblCellSpacing w:w="15" w:type="dxa"/>
          <w:jc w:val="center"/>
        </w:trPr>
        <w:tc>
          <w:tcPr>
            <w:tcW w:w="0" w:type="auto"/>
            <w:vAlign w:val="center"/>
            <w:hideMark/>
          </w:tcPr>
          <w:p w14:paraId="7408C4F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F787D71"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C70FF8A"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6082068"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8BF1EAC" w14:textId="77777777" w:rsidTr="00603C4C">
        <w:trPr>
          <w:tblCellSpacing w:w="15" w:type="dxa"/>
          <w:jc w:val="center"/>
        </w:trPr>
        <w:tc>
          <w:tcPr>
            <w:tcW w:w="0" w:type="auto"/>
            <w:vAlign w:val="center"/>
            <w:hideMark/>
          </w:tcPr>
          <w:p w14:paraId="79F6CCCB" w14:textId="33D75C8C"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Electoral authoritarian regime</w:t>
            </w:r>
          </w:p>
        </w:tc>
        <w:tc>
          <w:tcPr>
            <w:tcW w:w="0" w:type="auto"/>
            <w:vAlign w:val="center"/>
            <w:hideMark/>
          </w:tcPr>
          <w:p w14:paraId="0C1B6DE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-0.09</w:t>
            </w:r>
            <w:r w:rsidRPr="00FA3F16">
              <w:rPr>
                <w:rFonts w:ascii="Times New Roman" w:eastAsia="Times New Roman" w:hAnsi="Times New Roman" w:cs="Times New Roman"/>
                <w:sz w:val="24"/>
                <w:szCs w:val="24"/>
                <w:vertAlign w:val="superscript"/>
              </w:rPr>
              <w:t>*</w:t>
            </w:r>
          </w:p>
        </w:tc>
        <w:tc>
          <w:tcPr>
            <w:tcW w:w="0" w:type="auto"/>
            <w:vAlign w:val="center"/>
            <w:hideMark/>
          </w:tcPr>
          <w:p w14:paraId="1352F40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70689F9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-0.06</w:t>
            </w:r>
          </w:p>
        </w:tc>
      </w:tr>
      <w:tr w:rsidR="00FA3F16" w:rsidRPr="00FA3F16" w14:paraId="2D3FCA91" w14:textId="77777777" w:rsidTr="00603C4C">
        <w:trPr>
          <w:tblCellSpacing w:w="15" w:type="dxa"/>
          <w:jc w:val="center"/>
        </w:trPr>
        <w:tc>
          <w:tcPr>
            <w:tcW w:w="0" w:type="auto"/>
            <w:vAlign w:val="center"/>
            <w:hideMark/>
          </w:tcPr>
          <w:p w14:paraId="57089CF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07A08D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(0.05)</w:t>
            </w:r>
          </w:p>
        </w:tc>
        <w:tc>
          <w:tcPr>
            <w:tcW w:w="0" w:type="auto"/>
            <w:vAlign w:val="center"/>
            <w:hideMark/>
          </w:tcPr>
          <w:p w14:paraId="64B215E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(0.05)</w:t>
            </w:r>
          </w:p>
        </w:tc>
        <w:tc>
          <w:tcPr>
            <w:tcW w:w="0" w:type="auto"/>
            <w:vAlign w:val="center"/>
            <w:hideMark/>
          </w:tcPr>
          <w:p w14:paraId="1EFEBA5A"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(0.04)</w:t>
            </w:r>
          </w:p>
        </w:tc>
      </w:tr>
      <w:tr w:rsidR="00FA3F16" w:rsidRPr="00FA3F16" w14:paraId="6A12C58E" w14:textId="77777777" w:rsidTr="00603C4C">
        <w:trPr>
          <w:tblCellSpacing w:w="15" w:type="dxa"/>
          <w:jc w:val="center"/>
        </w:trPr>
        <w:tc>
          <w:tcPr>
            <w:tcW w:w="0" w:type="auto"/>
            <w:vAlign w:val="center"/>
            <w:hideMark/>
          </w:tcPr>
          <w:p w14:paraId="034AD52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8E0D12C"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3C57D2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A5FD8F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4F4ED2BA" w14:textId="77777777" w:rsidTr="00603C4C">
        <w:trPr>
          <w:tblCellSpacing w:w="15" w:type="dxa"/>
          <w:jc w:val="center"/>
        </w:trPr>
        <w:tc>
          <w:tcPr>
            <w:tcW w:w="0" w:type="auto"/>
            <w:vAlign w:val="center"/>
            <w:hideMark/>
          </w:tcPr>
          <w:p w14:paraId="7B98AAD6"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DED18C"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4119C0C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406434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23973304" w14:textId="77777777" w:rsidTr="00603C4C">
        <w:trPr>
          <w:tblCellSpacing w:w="15" w:type="dxa"/>
          <w:jc w:val="center"/>
        </w:trPr>
        <w:tc>
          <w:tcPr>
            <w:tcW w:w="0" w:type="auto"/>
            <w:vAlign w:val="center"/>
            <w:hideMark/>
          </w:tcPr>
          <w:p w14:paraId="1DF719AA"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A05E68"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425298D8"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BE60DF"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059163ED" w14:textId="77777777" w:rsidTr="00603C4C">
        <w:trPr>
          <w:tblCellSpacing w:w="15" w:type="dxa"/>
          <w:jc w:val="center"/>
        </w:trPr>
        <w:tc>
          <w:tcPr>
            <w:tcW w:w="0" w:type="auto"/>
            <w:vAlign w:val="center"/>
            <w:hideMark/>
          </w:tcPr>
          <w:p w14:paraId="7A8CD86C" w14:textId="2E5946B4"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Intentional</w:t>
            </w:r>
            <w:proofErr w:type="spellEnd"/>
            <w:proofErr w:type="gramEnd"/>
            <w:r>
              <w:rPr>
                <w:rFonts w:ascii="Times New Roman" w:eastAsia="Times New Roman" w:hAnsi="Times New Roman" w:cs="Times New Roman"/>
                <w:sz w:val="24"/>
                <w:szCs w:val="24"/>
              </w:rPr>
              <w:t xml:space="preserve"> voting irreg.</w:t>
            </w:r>
          </w:p>
        </w:tc>
        <w:tc>
          <w:tcPr>
            <w:tcW w:w="0" w:type="auto"/>
            <w:vAlign w:val="center"/>
            <w:hideMark/>
          </w:tcPr>
          <w:p w14:paraId="08579B61"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r w:rsidRPr="00FA3F16">
              <w:rPr>
                <w:rFonts w:ascii="Times New Roman" w:eastAsia="Times New Roman" w:hAnsi="Times New Roman" w:cs="Times New Roman"/>
                <w:sz w:val="24"/>
                <w:szCs w:val="24"/>
                <w:vertAlign w:val="superscript"/>
              </w:rPr>
              <w:t>*</w:t>
            </w:r>
          </w:p>
        </w:tc>
        <w:tc>
          <w:tcPr>
            <w:tcW w:w="0" w:type="auto"/>
            <w:vAlign w:val="center"/>
            <w:hideMark/>
          </w:tcPr>
          <w:p w14:paraId="23F07A5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-0.07</w:t>
            </w:r>
          </w:p>
        </w:tc>
        <w:tc>
          <w:tcPr>
            <w:tcW w:w="0" w:type="auto"/>
            <w:vAlign w:val="center"/>
            <w:hideMark/>
          </w:tcPr>
          <w:p w14:paraId="5B91DB2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-0.09</w:t>
            </w:r>
          </w:p>
        </w:tc>
      </w:tr>
      <w:tr w:rsidR="00FA3F16" w:rsidRPr="00FA3F16" w14:paraId="2C146642" w14:textId="77777777" w:rsidTr="00603C4C">
        <w:trPr>
          <w:tblCellSpacing w:w="15" w:type="dxa"/>
          <w:jc w:val="center"/>
        </w:trPr>
        <w:tc>
          <w:tcPr>
            <w:tcW w:w="0" w:type="auto"/>
            <w:vAlign w:val="center"/>
            <w:hideMark/>
          </w:tcPr>
          <w:p w14:paraId="35B33F2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889D27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(0.09)</w:t>
            </w:r>
          </w:p>
        </w:tc>
        <w:tc>
          <w:tcPr>
            <w:tcW w:w="0" w:type="auto"/>
            <w:vAlign w:val="center"/>
            <w:hideMark/>
          </w:tcPr>
          <w:p w14:paraId="1A5D0F2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(0.05)</w:t>
            </w:r>
          </w:p>
        </w:tc>
        <w:tc>
          <w:tcPr>
            <w:tcW w:w="0" w:type="auto"/>
            <w:vAlign w:val="center"/>
            <w:hideMark/>
          </w:tcPr>
          <w:p w14:paraId="7F1A394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(0.07)</w:t>
            </w:r>
          </w:p>
        </w:tc>
      </w:tr>
      <w:tr w:rsidR="00FA3F16" w:rsidRPr="00FA3F16" w14:paraId="6893DF84" w14:textId="77777777" w:rsidTr="00603C4C">
        <w:trPr>
          <w:tblCellSpacing w:w="15" w:type="dxa"/>
          <w:jc w:val="center"/>
        </w:trPr>
        <w:tc>
          <w:tcPr>
            <w:tcW w:w="0" w:type="auto"/>
            <w:vAlign w:val="center"/>
            <w:hideMark/>
          </w:tcPr>
          <w:p w14:paraId="25A3C96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72E6BD"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2E0AA47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954783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C5E6296" w14:textId="77777777" w:rsidTr="00603C4C">
        <w:trPr>
          <w:tblCellSpacing w:w="15" w:type="dxa"/>
          <w:jc w:val="center"/>
        </w:trPr>
        <w:tc>
          <w:tcPr>
            <w:tcW w:w="0" w:type="auto"/>
            <w:vAlign w:val="center"/>
            <w:hideMark/>
          </w:tcPr>
          <w:p w14:paraId="0BF2C47E" w14:textId="3CDC2DAD"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openness</w:t>
            </w:r>
          </w:p>
        </w:tc>
        <w:tc>
          <w:tcPr>
            <w:tcW w:w="0" w:type="auto"/>
            <w:vAlign w:val="center"/>
            <w:hideMark/>
          </w:tcPr>
          <w:p w14:paraId="7B68BAB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-0.06</w:t>
            </w:r>
          </w:p>
        </w:tc>
        <w:tc>
          <w:tcPr>
            <w:tcW w:w="0" w:type="auto"/>
            <w:vAlign w:val="center"/>
            <w:hideMark/>
          </w:tcPr>
          <w:p w14:paraId="7BCFC70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D12915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07EC9B61" w14:textId="77777777" w:rsidTr="00603C4C">
        <w:trPr>
          <w:tblCellSpacing w:w="15" w:type="dxa"/>
          <w:jc w:val="center"/>
        </w:trPr>
        <w:tc>
          <w:tcPr>
            <w:tcW w:w="0" w:type="auto"/>
            <w:vAlign w:val="center"/>
            <w:hideMark/>
          </w:tcPr>
          <w:p w14:paraId="4BF9064F"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73DB3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16AEAB7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F5F60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9B0AA1B" w14:textId="77777777" w:rsidTr="00603C4C">
        <w:trPr>
          <w:tblCellSpacing w:w="15" w:type="dxa"/>
          <w:jc w:val="center"/>
        </w:trPr>
        <w:tc>
          <w:tcPr>
            <w:tcW w:w="0" w:type="auto"/>
            <w:vAlign w:val="center"/>
            <w:hideMark/>
          </w:tcPr>
          <w:p w14:paraId="1B117F2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46D2E2"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7D14DCEC"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6C4C1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1830529" w14:textId="77777777" w:rsidTr="00603C4C">
        <w:trPr>
          <w:tblCellSpacing w:w="15" w:type="dxa"/>
          <w:jc w:val="center"/>
        </w:trPr>
        <w:tc>
          <w:tcPr>
            <w:tcW w:w="0" w:type="auto"/>
            <w:vAlign w:val="center"/>
            <w:hideMark/>
          </w:tcPr>
          <w:p w14:paraId="397AC924" w14:textId="70F6D1F7"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Intentional voting </w:t>
            </w:r>
            <w:proofErr w:type="spellStart"/>
            <w:proofErr w:type="gramStart"/>
            <w:r>
              <w:rPr>
                <w:rFonts w:ascii="Times New Roman" w:eastAsia="Times New Roman" w:hAnsi="Times New Roman" w:cs="Times New Roman"/>
                <w:sz w:val="24"/>
                <w:szCs w:val="24"/>
              </w:rPr>
              <w:t>irreg</w:t>
            </w:r>
            <w:proofErr w:type="spellEnd"/>
            <w:r>
              <w:rPr>
                <w:rFonts w:ascii="Times New Roman" w:eastAsia="Times New Roman" w:hAnsi="Times New Roman" w:cs="Times New Roman"/>
                <w:sz w:val="24"/>
                <w:szCs w:val="24"/>
              </w:rPr>
              <w:t>.</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w:t>
            </w:r>
            <w:proofErr w:type="gramEnd"/>
            <w:r>
              <w:rPr>
                <w:rFonts w:ascii="Times New Roman" w:eastAsia="Times New Roman" w:hAnsi="Times New Roman" w:cs="Times New Roman"/>
                <w:sz w:val="24"/>
                <w:szCs w:val="24"/>
              </w:rPr>
              <w:t xml:space="preserve"> openness</w:t>
            </w:r>
          </w:p>
        </w:tc>
        <w:tc>
          <w:tcPr>
            <w:tcW w:w="0" w:type="auto"/>
            <w:vAlign w:val="center"/>
            <w:hideMark/>
          </w:tcPr>
          <w:p w14:paraId="3683432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c>
          <w:tcPr>
            <w:tcW w:w="0" w:type="auto"/>
            <w:vAlign w:val="center"/>
            <w:hideMark/>
          </w:tcPr>
          <w:p w14:paraId="64B4A15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09E3C7C"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0E94B844" w14:textId="77777777" w:rsidTr="00603C4C">
        <w:trPr>
          <w:tblCellSpacing w:w="15" w:type="dxa"/>
          <w:jc w:val="center"/>
        </w:trPr>
        <w:tc>
          <w:tcPr>
            <w:tcW w:w="0" w:type="auto"/>
            <w:vAlign w:val="center"/>
            <w:hideMark/>
          </w:tcPr>
          <w:p w14:paraId="2A69E4DE"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7DD7F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(0.07)</w:t>
            </w:r>
          </w:p>
        </w:tc>
        <w:tc>
          <w:tcPr>
            <w:tcW w:w="0" w:type="auto"/>
            <w:vAlign w:val="center"/>
            <w:hideMark/>
          </w:tcPr>
          <w:p w14:paraId="65D2E4D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6A2CCB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CD8F89B" w14:textId="77777777" w:rsidTr="00603C4C">
        <w:trPr>
          <w:tblCellSpacing w:w="15" w:type="dxa"/>
          <w:jc w:val="center"/>
        </w:trPr>
        <w:tc>
          <w:tcPr>
            <w:tcW w:w="0" w:type="auto"/>
            <w:vAlign w:val="center"/>
            <w:hideMark/>
          </w:tcPr>
          <w:p w14:paraId="7A6DC11F"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F96B9D8"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34648FC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0EC85E2"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298FE41" w14:textId="77777777" w:rsidTr="00603C4C">
        <w:trPr>
          <w:tblCellSpacing w:w="15" w:type="dxa"/>
          <w:jc w:val="center"/>
        </w:trPr>
        <w:tc>
          <w:tcPr>
            <w:tcW w:w="0" w:type="auto"/>
            <w:vAlign w:val="center"/>
            <w:hideMark/>
          </w:tcPr>
          <w:p w14:paraId="0AC6336B" w14:textId="661866D7"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Intentional</w:t>
            </w:r>
            <w:proofErr w:type="spellEnd"/>
            <w:proofErr w:type="gramEnd"/>
            <w:r>
              <w:rPr>
                <w:rFonts w:ascii="Times New Roman" w:eastAsia="Times New Roman" w:hAnsi="Times New Roman" w:cs="Times New Roman"/>
                <w:sz w:val="24"/>
                <w:szCs w:val="24"/>
              </w:rPr>
              <w:t xml:space="preserve"> voting </w:t>
            </w:r>
            <w:proofErr w:type="spellStart"/>
            <w:r>
              <w:rPr>
                <w:rFonts w:ascii="Times New Roman" w:eastAsia="Times New Roman" w:hAnsi="Times New Roman" w:cs="Times New Roman"/>
                <w:sz w:val="24"/>
                <w:szCs w:val="24"/>
              </w:rPr>
              <w:t>irreg</w:t>
            </w:r>
            <w:proofErr w:type="spellEnd"/>
            <w:r>
              <w:rPr>
                <w:rFonts w:ascii="Times New Roman" w:eastAsia="Times New Roman" w:hAnsi="Times New Roman" w:cs="Times New Roman"/>
                <w:sz w:val="24"/>
                <w:szCs w:val="24"/>
              </w:rPr>
              <w:t>.</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 openness</w:t>
            </w:r>
          </w:p>
        </w:tc>
        <w:tc>
          <w:tcPr>
            <w:tcW w:w="0" w:type="auto"/>
            <w:vAlign w:val="center"/>
            <w:hideMark/>
          </w:tcPr>
          <w:p w14:paraId="70AF52E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c>
          <w:tcPr>
            <w:tcW w:w="0" w:type="auto"/>
            <w:vAlign w:val="center"/>
            <w:hideMark/>
          </w:tcPr>
          <w:p w14:paraId="110D641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9C62C2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1FAC6DA8" w14:textId="77777777" w:rsidTr="00603C4C">
        <w:trPr>
          <w:tblCellSpacing w:w="15" w:type="dxa"/>
          <w:jc w:val="center"/>
        </w:trPr>
        <w:tc>
          <w:tcPr>
            <w:tcW w:w="0" w:type="auto"/>
            <w:vAlign w:val="center"/>
            <w:hideMark/>
          </w:tcPr>
          <w:p w14:paraId="525EE9E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E3FA75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0B03BAC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922308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696FED3B" w14:textId="77777777" w:rsidTr="00603C4C">
        <w:trPr>
          <w:tblCellSpacing w:w="15" w:type="dxa"/>
          <w:jc w:val="center"/>
        </w:trPr>
        <w:tc>
          <w:tcPr>
            <w:tcW w:w="0" w:type="auto"/>
            <w:vAlign w:val="center"/>
            <w:hideMark/>
          </w:tcPr>
          <w:p w14:paraId="34F78BDE"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BD8237"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5C394528"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C1EECD2"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188D6994" w14:textId="77777777" w:rsidTr="00603C4C">
        <w:trPr>
          <w:tblCellSpacing w:w="15" w:type="dxa"/>
          <w:jc w:val="center"/>
        </w:trPr>
        <w:tc>
          <w:tcPr>
            <w:tcW w:w="0" w:type="auto"/>
            <w:vAlign w:val="center"/>
            <w:hideMark/>
          </w:tcPr>
          <w:p w14:paraId="05ECF270" w14:textId="15944689"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judicial </w:t>
            </w:r>
            <w:proofErr w:type="gramStart"/>
            <w:r>
              <w:rPr>
                <w:rFonts w:ascii="Times New Roman" w:eastAsia="Times New Roman" w:hAnsi="Times New Roman" w:cs="Times New Roman"/>
                <w:sz w:val="24"/>
                <w:szCs w:val="24"/>
              </w:rPr>
              <w:t xml:space="preserve">reform </w:t>
            </w:r>
            <w:r w:rsidR="00FA3F16" w:rsidRPr="00FA3F16">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O</w:t>
            </w:r>
            <w:r w:rsidR="00FA3F16" w:rsidRPr="00FA3F16">
              <w:rPr>
                <w:rFonts w:ascii="Times New Roman" w:eastAsia="Times New Roman" w:hAnsi="Times New Roman" w:cs="Times New Roman"/>
                <w:sz w:val="24"/>
                <w:szCs w:val="24"/>
              </w:rPr>
              <w:t>pposition</w:t>
            </w:r>
            <w:r>
              <w:rPr>
                <w:rFonts w:ascii="Times New Roman" w:eastAsia="Times New Roman" w:hAnsi="Times New Roman" w:cs="Times New Roman"/>
                <w:sz w:val="24"/>
                <w:szCs w:val="24"/>
              </w:rPr>
              <w:t xml:space="preserve"> </w:t>
            </w:r>
            <w:r w:rsidR="00FA3F16" w:rsidRPr="00FA3F16">
              <w:rPr>
                <w:rFonts w:ascii="Times New Roman" w:eastAsia="Times New Roman" w:hAnsi="Times New Roman" w:cs="Times New Roman"/>
                <w:sz w:val="24"/>
                <w:szCs w:val="24"/>
              </w:rPr>
              <w:t>oversight</w:t>
            </w:r>
          </w:p>
        </w:tc>
        <w:tc>
          <w:tcPr>
            <w:tcW w:w="0" w:type="auto"/>
            <w:vAlign w:val="center"/>
            <w:hideMark/>
          </w:tcPr>
          <w:p w14:paraId="6E1D6BC8"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79BCC13A"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594DCBB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7E07CACF" w14:textId="77777777" w:rsidTr="00603C4C">
        <w:trPr>
          <w:tblCellSpacing w:w="15" w:type="dxa"/>
          <w:jc w:val="center"/>
        </w:trPr>
        <w:tc>
          <w:tcPr>
            <w:tcW w:w="0" w:type="auto"/>
            <w:vAlign w:val="center"/>
            <w:hideMark/>
          </w:tcPr>
          <w:p w14:paraId="0417FF6D"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7AEB5F7"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7487958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(0.04)</w:t>
            </w:r>
          </w:p>
        </w:tc>
        <w:tc>
          <w:tcPr>
            <w:tcW w:w="0" w:type="auto"/>
            <w:vAlign w:val="center"/>
            <w:hideMark/>
          </w:tcPr>
          <w:p w14:paraId="107F485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3C028469" w14:textId="77777777" w:rsidTr="00603C4C">
        <w:trPr>
          <w:tblCellSpacing w:w="15" w:type="dxa"/>
          <w:jc w:val="center"/>
        </w:trPr>
        <w:tc>
          <w:tcPr>
            <w:tcW w:w="0" w:type="auto"/>
            <w:vAlign w:val="center"/>
            <w:hideMark/>
          </w:tcPr>
          <w:p w14:paraId="0BFC5BCB"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5A2022"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7B8FAAB0"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194295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BE9EF7E" w14:textId="77777777" w:rsidTr="00603C4C">
        <w:trPr>
          <w:tblCellSpacing w:w="15" w:type="dxa"/>
          <w:jc w:val="center"/>
        </w:trPr>
        <w:tc>
          <w:tcPr>
            <w:tcW w:w="0" w:type="auto"/>
            <w:vAlign w:val="center"/>
            <w:hideMark/>
          </w:tcPr>
          <w:p w14:paraId="479E8483" w14:textId="32EF26A7"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w:t>
            </w:r>
            <w:r w:rsidR="00FA3F16" w:rsidRPr="00FA3F16">
              <w:rPr>
                <w:rFonts w:ascii="Times New Roman" w:eastAsia="Times New Roman" w:hAnsi="Times New Roman" w:cs="Times New Roman"/>
                <w:sz w:val="24"/>
                <w:szCs w:val="24"/>
              </w:rPr>
              <w:t>pposition</w:t>
            </w:r>
            <w:r>
              <w:rPr>
                <w:rFonts w:ascii="Times New Roman" w:eastAsia="Times New Roman" w:hAnsi="Times New Roman" w:cs="Times New Roman"/>
                <w:sz w:val="24"/>
                <w:szCs w:val="24"/>
              </w:rPr>
              <w:t xml:space="preserve"> </w:t>
            </w:r>
            <w:r w:rsidR="00FA3F16" w:rsidRPr="00FA3F16">
              <w:rPr>
                <w:rFonts w:ascii="Times New Roman" w:eastAsia="Times New Roman" w:hAnsi="Times New Roman" w:cs="Times New Roman"/>
                <w:sz w:val="24"/>
                <w:szCs w:val="24"/>
              </w:rPr>
              <w:t>o</w:t>
            </w:r>
            <w:r>
              <w:rPr>
                <w:rFonts w:ascii="Times New Roman" w:eastAsia="Times New Roman" w:hAnsi="Times New Roman" w:cs="Times New Roman"/>
                <w:sz w:val="24"/>
                <w:szCs w:val="24"/>
              </w:rPr>
              <w:t>v</w:t>
            </w:r>
            <w:r w:rsidR="00FA3F16" w:rsidRPr="00FA3F16">
              <w:rPr>
                <w:rFonts w:ascii="Times New Roman" w:eastAsia="Times New Roman" w:hAnsi="Times New Roman" w:cs="Times New Roman"/>
                <w:sz w:val="24"/>
                <w:szCs w:val="24"/>
              </w:rPr>
              <w:t>ersight</w:t>
            </w:r>
          </w:p>
        </w:tc>
        <w:tc>
          <w:tcPr>
            <w:tcW w:w="0" w:type="auto"/>
            <w:vAlign w:val="center"/>
            <w:hideMark/>
          </w:tcPr>
          <w:p w14:paraId="274E83A9"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0A1DBDB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c>
          <w:tcPr>
            <w:tcW w:w="0" w:type="auto"/>
            <w:vAlign w:val="center"/>
            <w:hideMark/>
          </w:tcPr>
          <w:p w14:paraId="3203EEB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159C0605" w14:textId="77777777" w:rsidTr="00603C4C">
        <w:trPr>
          <w:tblCellSpacing w:w="15" w:type="dxa"/>
          <w:jc w:val="center"/>
        </w:trPr>
        <w:tc>
          <w:tcPr>
            <w:tcW w:w="0" w:type="auto"/>
            <w:vAlign w:val="center"/>
            <w:hideMark/>
          </w:tcPr>
          <w:p w14:paraId="3895AF22"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6C7694"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90DF3B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c>
          <w:tcPr>
            <w:tcW w:w="0" w:type="auto"/>
            <w:vAlign w:val="center"/>
            <w:hideMark/>
          </w:tcPr>
          <w:p w14:paraId="474AA4AB"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71F1D5A9" w14:textId="77777777" w:rsidTr="00603C4C">
        <w:trPr>
          <w:tblCellSpacing w:w="15" w:type="dxa"/>
          <w:jc w:val="center"/>
        </w:trPr>
        <w:tc>
          <w:tcPr>
            <w:tcW w:w="0" w:type="auto"/>
            <w:vAlign w:val="center"/>
            <w:hideMark/>
          </w:tcPr>
          <w:p w14:paraId="1D9FB5C0"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30C489D"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594A7BE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980816C"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46FEFC49" w14:textId="77777777" w:rsidTr="00603C4C">
        <w:trPr>
          <w:tblCellSpacing w:w="15" w:type="dxa"/>
          <w:jc w:val="center"/>
        </w:trPr>
        <w:tc>
          <w:tcPr>
            <w:tcW w:w="0" w:type="auto"/>
            <w:vAlign w:val="center"/>
            <w:hideMark/>
          </w:tcPr>
          <w:p w14:paraId="659EB4E5" w14:textId="24604626"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Intentional</w:t>
            </w:r>
            <w:proofErr w:type="spellEnd"/>
            <w:proofErr w:type="gramEnd"/>
            <w:r>
              <w:rPr>
                <w:rFonts w:ascii="Times New Roman" w:eastAsia="Times New Roman" w:hAnsi="Times New Roman" w:cs="Times New Roman"/>
                <w:sz w:val="24"/>
                <w:szCs w:val="24"/>
              </w:rPr>
              <w:t xml:space="preserve"> voting irreg.</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w:t>
            </w:r>
            <w:r w:rsidR="00FA3F16" w:rsidRPr="00FA3F16">
              <w:rPr>
                <w:rFonts w:ascii="Times New Roman" w:eastAsia="Times New Roman" w:hAnsi="Times New Roman" w:cs="Times New Roman"/>
                <w:sz w:val="24"/>
                <w:szCs w:val="24"/>
              </w:rPr>
              <w:t>pposition</w:t>
            </w:r>
            <w:r>
              <w:rPr>
                <w:rFonts w:ascii="Times New Roman" w:eastAsia="Times New Roman" w:hAnsi="Times New Roman" w:cs="Times New Roman"/>
                <w:sz w:val="24"/>
                <w:szCs w:val="24"/>
              </w:rPr>
              <w:t xml:space="preserve"> </w:t>
            </w:r>
            <w:r w:rsidR="00FA3F16" w:rsidRPr="00FA3F16">
              <w:rPr>
                <w:rFonts w:ascii="Times New Roman" w:eastAsia="Times New Roman" w:hAnsi="Times New Roman" w:cs="Times New Roman"/>
                <w:sz w:val="24"/>
                <w:szCs w:val="24"/>
              </w:rPr>
              <w:t>oversight</w:t>
            </w:r>
          </w:p>
        </w:tc>
        <w:tc>
          <w:tcPr>
            <w:tcW w:w="0" w:type="auto"/>
            <w:vAlign w:val="center"/>
            <w:hideMark/>
          </w:tcPr>
          <w:p w14:paraId="148EA2D1"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3F08D570"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0.01</w:t>
            </w:r>
          </w:p>
        </w:tc>
        <w:tc>
          <w:tcPr>
            <w:tcW w:w="0" w:type="auto"/>
            <w:vAlign w:val="center"/>
            <w:hideMark/>
          </w:tcPr>
          <w:p w14:paraId="50F0F54A"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75F952F3" w14:textId="77777777" w:rsidTr="00603C4C">
        <w:trPr>
          <w:tblCellSpacing w:w="15" w:type="dxa"/>
          <w:jc w:val="center"/>
        </w:trPr>
        <w:tc>
          <w:tcPr>
            <w:tcW w:w="0" w:type="auto"/>
            <w:vAlign w:val="center"/>
            <w:hideMark/>
          </w:tcPr>
          <w:p w14:paraId="3F2165A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F453EB5"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E83A8C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(0.03)</w:t>
            </w:r>
          </w:p>
        </w:tc>
        <w:tc>
          <w:tcPr>
            <w:tcW w:w="0" w:type="auto"/>
            <w:vAlign w:val="center"/>
            <w:hideMark/>
          </w:tcPr>
          <w:p w14:paraId="3BEFB4D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436E8AD4" w14:textId="77777777" w:rsidTr="00603C4C">
        <w:trPr>
          <w:tblCellSpacing w:w="15" w:type="dxa"/>
          <w:jc w:val="center"/>
        </w:trPr>
        <w:tc>
          <w:tcPr>
            <w:tcW w:w="0" w:type="auto"/>
            <w:vAlign w:val="center"/>
            <w:hideMark/>
          </w:tcPr>
          <w:p w14:paraId="78F032FA"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1E0A705"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2742A9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D925FB6"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4CD0E3E" w14:textId="77777777" w:rsidTr="00603C4C">
        <w:trPr>
          <w:tblCellSpacing w:w="15" w:type="dxa"/>
          <w:jc w:val="center"/>
        </w:trPr>
        <w:tc>
          <w:tcPr>
            <w:tcW w:w="0" w:type="auto"/>
            <w:vAlign w:val="center"/>
            <w:hideMark/>
          </w:tcPr>
          <w:p w14:paraId="02D0CC53" w14:textId="3AA3A73E"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constraints</w:t>
            </w:r>
          </w:p>
        </w:tc>
        <w:tc>
          <w:tcPr>
            <w:tcW w:w="0" w:type="auto"/>
            <w:vAlign w:val="center"/>
            <w:hideMark/>
          </w:tcPr>
          <w:p w14:paraId="1F3B2F72"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3C97F11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C091DE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-0.08</w:t>
            </w:r>
          </w:p>
        </w:tc>
      </w:tr>
      <w:tr w:rsidR="00FA3F16" w:rsidRPr="00FA3F16" w14:paraId="2E563610" w14:textId="77777777" w:rsidTr="00603C4C">
        <w:trPr>
          <w:tblCellSpacing w:w="15" w:type="dxa"/>
          <w:jc w:val="center"/>
        </w:trPr>
        <w:tc>
          <w:tcPr>
            <w:tcW w:w="0" w:type="auto"/>
            <w:vAlign w:val="center"/>
            <w:hideMark/>
          </w:tcPr>
          <w:p w14:paraId="79A84CD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899D3AA"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5059F3B4"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5E71D2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r>
      <w:tr w:rsidR="00FA3F16" w:rsidRPr="00FA3F16" w14:paraId="0984CE1C" w14:textId="77777777" w:rsidTr="00603C4C">
        <w:trPr>
          <w:tblCellSpacing w:w="15" w:type="dxa"/>
          <w:jc w:val="center"/>
        </w:trPr>
        <w:tc>
          <w:tcPr>
            <w:tcW w:w="0" w:type="auto"/>
            <w:vAlign w:val="center"/>
            <w:hideMark/>
          </w:tcPr>
          <w:p w14:paraId="3C64D5E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3700EAA"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7CEF4541"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40C2FB"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571DF1AC" w14:textId="77777777" w:rsidTr="00603C4C">
        <w:trPr>
          <w:tblCellSpacing w:w="15" w:type="dxa"/>
          <w:jc w:val="center"/>
        </w:trPr>
        <w:tc>
          <w:tcPr>
            <w:tcW w:w="0" w:type="auto"/>
            <w:vAlign w:val="center"/>
            <w:hideMark/>
          </w:tcPr>
          <w:p w14:paraId="46E3C11F" w14:textId="2F4A38FC"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Intentional voting </w:t>
            </w:r>
            <w:proofErr w:type="spellStart"/>
            <w:proofErr w:type="gramStart"/>
            <w:r>
              <w:rPr>
                <w:rFonts w:ascii="Times New Roman" w:eastAsia="Times New Roman" w:hAnsi="Times New Roman" w:cs="Times New Roman"/>
                <w:sz w:val="24"/>
                <w:szCs w:val="24"/>
              </w:rPr>
              <w:t>irreg</w:t>
            </w:r>
            <w:proofErr w:type="spellEnd"/>
            <w:r>
              <w:rPr>
                <w:rFonts w:ascii="Times New Roman" w:eastAsia="Times New Roman" w:hAnsi="Times New Roman" w:cs="Times New Roman"/>
                <w:sz w:val="24"/>
                <w:szCs w:val="24"/>
              </w:rPr>
              <w:t>.</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w:t>
            </w:r>
            <w:proofErr w:type="gramEnd"/>
            <w:r>
              <w:rPr>
                <w:rFonts w:ascii="Times New Roman" w:eastAsia="Times New Roman" w:hAnsi="Times New Roman" w:cs="Times New Roman"/>
                <w:sz w:val="24"/>
                <w:szCs w:val="24"/>
              </w:rPr>
              <w:t xml:space="preserve"> constraints</w:t>
            </w:r>
          </w:p>
        </w:tc>
        <w:tc>
          <w:tcPr>
            <w:tcW w:w="0" w:type="auto"/>
            <w:vAlign w:val="center"/>
            <w:hideMark/>
          </w:tcPr>
          <w:p w14:paraId="2A748E88"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548CBE83"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6758FE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0.16</w:t>
            </w:r>
            <w:r w:rsidRPr="00FA3F16">
              <w:rPr>
                <w:rFonts w:ascii="Times New Roman" w:eastAsia="Times New Roman" w:hAnsi="Times New Roman" w:cs="Times New Roman"/>
                <w:sz w:val="24"/>
                <w:szCs w:val="24"/>
                <w:vertAlign w:val="superscript"/>
              </w:rPr>
              <w:t>*</w:t>
            </w:r>
          </w:p>
        </w:tc>
      </w:tr>
      <w:tr w:rsidR="00FA3F16" w:rsidRPr="00FA3F16" w14:paraId="2740E9CD" w14:textId="77777777" w:rsidTr="00603C4C">
        <w:trPr>
          <w:tblCellSpacing w:w="15" w:type="dxa"/>
          <w:jc w:val="center"/>
        </w:trPr>
        <w:tc>
          <w:tcPr>
            <w:tcW w:w="0" w:type="auto"/>
            <w:vAlign w:val="center"/>
            <w:hideMark/>
          </w:tcPr>
          <w:p w14:paraId="32CD372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5C929E3"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115899B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F0E00C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(0.10)</w:t>
            </w:r>
          </w:p>
        </w:tc>
      </w:tr>
      <w:tr w:rsidR="00FA3F16" w:rsidRPr="00FA3F16" w14:paraId="16A8D4AD" w14:textId="77777777" w:rsidTr="00603C4C">
        <w:trPr>
          <w:tblCellSpacing w:w="15" w:type="dxa"/>
          <w:jc w:val="center"/>
        </w:trPr>
        <w:tc>
          <w:tcPr>
            <w:tcW w:w="0" w:type="auto"/>
            <w:vAlign w:val="center"/>
            <w:hideMark/>
          </w:tcPr>
          <w:p w14:paraId="00561B9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6D3997"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3346FF2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B6F383"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3BB9CC3E" w14:textId="77777777" w:rsidTr="00603C4C">
        <w:trPr>
          <w:tblCellSpacing w:w="15" w:type="dxa"/>
          <w:jc w:val="center"/>
        </w:trPr>
        <w:tc>
          <w:tcPr>
            <w:tcW w:w="0" w:type="auto"/>
            <w:vAlign w:val="center"/>
            <w:hideMark/>
          </w:tcPr>
          <w:p w14:paraId="65F3B82D" w14:textId="1FBAD58C" w:rsidR="00FA3F16" w:rsidRPr="00FA3F16" w:rsidRDefault="000C74CD" w:rsidP="00FA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w:t>
            </w:r>
            <w:r w:rsidR="00937E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judicial </w:t>
            </w:r>
            <w:proofErr w:type="spellStart"/>
            <w:proofErr w:type="gramStart"/>
            <w:r>
              <w:rPr>
                <w:rFonts w:ascii="Times New Roman" w:eastAsia="Times New Roman" w:hAnsi="Times New Roman" w:cs="Times New Roman"/>
                <w:sz w:val="24"/>
                <w:szCs w:val="24"/>
              </w:rPr>
              <w:t>reform</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Intentional</w:t>
            </w:r>
            <w:proofErr w:type="spellEnd"/>
            <w:proofErr w:type="gramEnd"/>
            <w:r>
              <w:rPr>
                <w:rFonts w:ascii="Times New Roman" w:eastAsia="Times New Roman" w:hAnsi="Times New Roman" w:cs="Times New Roman"/>
                <w:sz w:val="24"/>
                <w:szCs w:val="24"/>
              </w:rPr>
              <w:t xml:space="preserve"> voting </w:t>
            </w:r>
            <w:proofErr w:type="spellStart"/>
            <w:r>
              <w:rPr>
                <w:rFonts w:ascii="Times New Roman" w:eastAsia="Times New Roman" w:hAnsi="Times New Roman" w:cs="Times New Roman"/>
                <w:sz w:val="24"/>
                <w:szCs w:val="24"/>
              </w:rPr>
              <w:t>irreg</w:t>
            </w:r>
            <w:proofErr w:type="spellEnd"/>
            <w:r>
              <w:rPr>
                <w:rFonts w:ascii="Times New Roman" w:eastAsia="Times New Roman" w:hAnsi="Times New Roman" w:cs="Times New Roman"/>
                <w:sz w:val="24"/>
                <w:szCs w:val="24"/>
              </w:rPr>
              <w:t>.</w:t>
            </w:r>
            <w:r w:rsidR="00FA3F16" w:rsidRPr="00FA3F16">
              <w:rPr>
                <w:rFonts w:ascii="Times New Roman" w:eastAsia="Times New Roman" w:hAnsi="Times New Roman" w:cs="Times New Roman"/>
                <w:sz w:val="24"/>
                <w:szCs w:val="24"/>
              </w:rPr>
              <w:t>:</w:t>
            </w:r>
            <w:r>
              <w:rPr>
                <w:rFonts w:ascii="Times New Roman" w:eastAsia="Times New Roman" w:hAnsi="Times New Roman" w:cs="Times New Roman"/>
                <w:sz w:val="24"/>
                <w:szCs w:val="24"/>
              </w:rPr>
              <w:t>Pol. constraints</w:t>
            </w:r>
          </w:p>
        </w:tc>
        <w:tc>
          <w:tcPr>
            <w:tcW w:w="0" w:type="auto"/>
            <w:vAlign w:val="center"/>
            <w:hideMark/>
          </w:tcPr>
          <w:p w14:paraId="51ED938D" w14:textId="77777777" w:rsidR="00FA3F16" w:rsidRPr="00FA3F16" w:rsidRDefault="00FA3F16" w:rsidP="00FA3F16">
            <w:pPr>
              <w:spacing w:after="0" w:line="240" w:lineRule="auto"/>
              <w:rPr>
                <w:rFonts w:ascii="Times New Roman" w:eastAsia="Times New Roman" w:hAnsi="Times New Roman" w:cs="Times New Roman"/>
                <w:sz w:val="24"/>
                <w:szCs w:val="24"/>
              </w:rPr>
            </w:pPr>
          </w:p>
        </w:tc>
        <w:tc>
          <w:tcPr>
            <w:tcW w:w="0" w:type="auto"/>
            <w:vAlign w:val="center"/>
            <w:hideMark/>
          </w:tcPr>
          <w:p w14:paraId="22427612"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AB84EF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r>
      <w:tr w:rsidR="00FA3F16" w:rsidRPr="00FA3F16" w14:paraId="06FE9A32" w14:textId="77777777" w:rsidTr="00603C4C">
        <w:trPr>
          <w:tblCellSpacing w:w="15" w:type="dxa"/>
          <w:jc w:val="center"/>
        </w:trPr>
        <w:tc>
          <w:tcPr>
            <w:tcW w:w="0" w:type="auto"/>
            <w:vAlign w:val="center"/>
            <w:hideMark/>
          </w:tcPr>
          <w:p w14:paraId="61DD4C0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1BB6D49"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0E5C45D7"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F0050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(0.17)</w:t>
            </w:r>
          </w:p>
        </w:tc>
      </w:tr>
      <w:tr w:rsidR="00FA3F16" w:rsidRPr="00FA3F16" w14:paraId="40AFD0AD" w14:textId="77777777" w:rsidTr="00603C4C">
        <w:trPr>
          <w:tblCellSpacing w:w="15" w:type="dxa"/>
          <w:jc w:val="center"/>
        </w:trPr>
        <w:tc>
          <w:tcPr>
            <w:tcW w:w="0" w:type="auto"/>
            <w:vAlign w:val="center"/>
            <w:hideMark/>
          </w:tcPr>
          <w:p w14:paraId="706E14C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A20F5DB"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6D84B64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5205A9"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14E79271" w14:textId="77777777" w:rsidTr="00603C4C">
        <w:trPr>
          <w:tblCellSpacing w:w="15" w:type="dxa"/>
          <w:jc w:val="center"/>
        </w:trPr>
        <w:tc>
          <w:tcPr>
            <w:tcW w:w="0" w:type="auto"/>
            <w:vAlign w:val="center"/>
            <w:hideMark/>
          </w:tcPr>
          <w:p w14:paraId="33E5641A" w14:textId="77777777" w:rsidR="00FA3F16" w:rsidRPr="00FA3F16" w:rsidRDefault="00FA3F16" w:rsidP="00FA3F16">
            <w:pPr>
              <w:spacing w:after="0" w:line="240" w:lineRule="auto"/>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Constant</w:t>
            </w:r>
          </w:p>
        </w:tc>
        <w:tc>
          <w:tcPr>
            <w:tcW w:w="0" w:type="auto"/>
            <w:vAlign w:val="center"/>
            <w:hideMark/>
          </w:tcPr>
          <w:p w14:paraId="023DF87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0.06</w:t>
            </w:r>
          </w:p>
        </w:tc>
        <w:tc>
          <w:tcPr>
            <w:tcW w:w="0" w:type="auto"/>
            <w:vAlign w:val="center"/>
            <w:hideMark/>
          </w:tcPr>
          <w:p w14:paraId="1E71977E"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0.02</w:t>
            </w:r>
          </w:p>
        </w:tc>
        <w:tc>
          <w:tcPr>
            <w:tcW w:w="0" w:type="auto"/>
            <w:vAlign w:val="center"/>
            <w:hideMark/>
          </w:tcPr>
          <w:p w14:paraId="06CD8157"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0.05</w:t>
            </w:r>
          </w:p>
        </w:tc>
      </w:tr>
      <w:tr w:rsidR="00FA3F16" w:rsidRPr="00FA3F16" w14:paraId="03745DFE" w14:textId="77777777" w:rsidTr="00603C4C">
        <w:trPr>
          <w:tblCellSpacing w:w="15" w:type="dxa"/>
          <w:jc w:val="center"/>
        </w:trPr>
        <w:tc>
          <w:tcPr>
            <w:tcW w:w="0" w:type="auto"/>
            <w:vAlign w:val="center"/>
            <w:hideMark/>
          </w:tcPr>
          <w:p w14:paraId="12E9B67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0AD78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c>
          <w:tcPr>
            <w:tcW w:w="0" w:type="auto"/>
            <w:vAlign w:val="center"/>
            <w:hideMark/>
          </w:tcPr>
          <w:p w14:paraId="59FAB15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(0.15)</w:t>
            </w:r>
          </w:p>
        </w:tc>
        <w:tc>
          <w:tcPr>
            <w:tcW w:w="0" w:type="auto"/>
            <w:vAlign w:val="center"/>
            <w:hideMark/>
          </w:tcPr>
          <w:p w14:paraId="0171BD35"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(0.14)</w:t>
            </w:r>
          </w:p>
        </w:tc>
      </w:tr>
      <w:tr w:rsidR="00FA3F16" w:rsidRPr="00FA3F16" w14:paraId="6546140B" w14:textId="77777777" w:rsidTr="00603C4C">
        <w:trPr>
          <w:tblCellSpacing w:w="15" w:type="dxa"/>
          <w:jc w:val="center"/>
        </w:trPr>
        <w:tc>
          <w:tcPr>
            <w:tcW w:w="0" w:type="auto"/>
            <w:vAlign w:val="center"/>
            <w:hideMark/>
          </w:tcPr>
          <w:p w14:paraId="2246948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8BD7179" w14:textId="77777777" w:rsidR="00FA3F16" w:rsidRPr="00FA3F16" w:rsidRDefault="00FA3F16" w:rsidP="00FA3F16">
            <w:pPr>
              <w:spacing w:after="0" w:line="240" w:lineRule="auto"/>
              <w:rPr>
                <w:rFonts w:ascii="Times New Roman" w:eastAsia="Times New Roman" w:hAnsi="Times New Roman" w:cs="Times New Roman"/>
                <w:sz w:val="20"/>
                <w:szCs w:val="20"/>
              </w:rPr>
            </w:pPr>
          </w:p>
        </w:tc>
        <w:tc>
          <w:tcPr>
            <w:tcW w:w="0" w:type="auto"/>
            <w:vAlign w:val="center"/>
            <w:hideMark/>
          </w:tcPr>
          <w:p w14:paraId="66B6E265"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1181E10"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43AA33B0" w14:textId="77777777" w:rsidTr="00603C4C">
        <w:trPr>
          <w:tblCellSpacing w:w="15" w:type="dxa"/>
          <w:jc w:val="center"/>
        </w:trPr>
        <w:tc>
          <w:tcPr>
            <w:tcW w:w="0" w:type="auto"/>
            <w:gridSpan w:val="4"/>
            <w:tcBorders>
              <w:bottom w:val="single" w:sz="6" w:space="0" w:color="000000"/>
            </w:tcBorders>
            <w:vAlign w:val="center"/>
            <w:hideMark/>
          </w:tcPr>
          <w:p w14:paraId="4C7BC7BB" w14:textId="77777777" w:rsidR="00FA3F16" w:rsidRPr="00FA3F16" w:rsidRDefault="00FA3F16" w:rsidP="00FA3F16">
            <w:pPr>
              <w:spacing w:after="0" w:line="240" w:lineRule="auto"/>
              <w:jc w:val="center"/>
              <w:rPr>
                <w:rFonts w:ascii="Times New Roman" w:eastAsia="Times New Roman" w:hAnsi="Times New Roman" w:cs="Times New Roman"/>
                <w:sz w:val="20"/>
                <w:szCs w:val="20"/>
              </w:rPr>
            </w:pPr>
          </w:p>
        </w:tc>
      </w:tr>
      <w:tr w:rsidR="00FA3F16" w:rsidRPr="00FA3F16" w14:paraId="796C102C" w14:textId="77777777" w:rsidTr="00603C4C">
        <w:trPr>
          <w:tblCellSpacing w:w="15" w:type="dxa"/>
          <w:jc w:val="center"/>
        </w:trPr>
        <w:tc>
          <w:tcPr>
            <w:tcW w:w="0" w:type="auto"/>
            <w:vAlign w:val="center"/>
            <w:hideMark/>
          </w:tcPr>
          <w:p w14:paraId="738DD035" w14:textId="77777777" w:rsidR="00FA3F16" w:rsidRPr="00FA3F16" w:rsidRDefault="00FA3F16" w:rsidP="00FA3F16">
            <w:pPr>
              <w:spacing w:after="0" w:line="240" w:lineRule="auto"/>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Observations</w:t>
            </w:r>
          </w:p>
        </w:tc>
        <w:tc>
          <w:tcPr>
            <w:tcW w:w="0" w:type="auto"/>
            <w:vAlign w:val="center"/>
            <w:hideMark/>
          </w:tcPr>
          <w:p w14:paraId="22798953"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806</w:t>
            </w:r>
          </w:p>
        </w:tc>
        <w:tc>
          <w:tcPr>
            <w:tcW w:w="0" w:type="auto"/>
            <w:vAlign w:val="center"/>
            <w:hideMark/>
          </w:tcPr>
          <w:p w14:paraId="2B960999"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765</w:t>
            </w:r>
          </w:p>
        </w:tc>
        <w:tc>
          <w:tcPr>
            <w:tcW w:w="0" w:type="auto"/>
            <w:vAlign w:val="center"/>
            <w:hideMark/>
          </w:tcPr>
          <w:p w14:paraId="35FB0142"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807</w:t>
            </w:r>
          </w:p>
        </w:tc>
      </w:tr>
      <w:tr w:rsidR="00FA3F16" w:rsidRPr="00FA3F16" w14:paraId="4C7727C7" w14:textId="77777777" w:rsidTr="00603C4C">
        <w:trPr>
          <w:tblCellSpacing w:w="15" w:type="dxa"/>
          <w:jc w:val="center"/>
        </w:trPr>
        <w:tc>
          <w:tcPr>
            <w:tcW w:w="0" w:type="auto"/>
            <w:vAlign w:val="center"/>
            <w:hideMark/>
          </w:tcPr>
          <w:p w14:paraId="41B567F6" w14:textId="77777777" w:rsidR="00FA3F16" w:rsidRPr="00FA3F16" w:rsidRDefault="00FA3F16" w:rsidP="00FA3F16">
            <w:pPr>
              <w:spacing w:after="0" w:line="240" w:lineRule="auto"/>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Log Likelihood</w:t>
            </w:r>
          </w:p>
        </w:tc>
        <w:tc>
          <w:tcPr>
            <w:tcW w:w="0" w:type="auto"/>
            <w:vAlign w:val="center"/>
            <w:hideMark/>
          </w:tcPr>
          <w:p w14:paraId="67622B7F"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-533.16</w:t>
            </w:r>
          </w:p>
        </w:tc>
        <w:tc>
          <w:tcPr>
            <w:tcW w:w="0" w:type="auto"/>
            <w:vAlign w:val="center"/>
            <w:hideMark/>
          </w:tcPr>
          <w:p w14:paraId="3C2B8CE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-521.50</w:t>
            </w:r>
          </w:p>
        </w:tc>
        <w:tc>
          <w:tcPr>
            <w:tcW w:w="0" w:type="auto"/>
            <w:vAlign w:val="center"/>
            <w:hideMark/>
          </w:tcPr>
          <w:p w14:paraId="6DC8D3ED"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-535.37</w:t>
            </w:r>
          </w:p>
        </w:tc>
      </w:tr>
      <w:tr w:rsidR="00FA3F16" w:rsidRPr="00FA3F16" w14:paraId="5C0E2E8E" w14:textId="77777777" w:rsidTr="00603C4C">
        <w:trPr>
          <w:tblCellSpacing w:w="15" w:type="dxa"/>
          <w:jc w:val="center"/>
        </w:trPr>
        <w:tc>
          <w:tcPr>
            <w:tcW w:w="0" w:type="auto"/>
            <w:vAlign w:val="center"/>
            <w:hideMark/>
          </w:tcPr>
          <w:p w14:paraId="123DE0BA" w14:textId="77777777" w:rsidR="00FA3F16" w:rsidRPr="00FA3F16" w:rsidRDefault="00FA3F16" w:rsidP="00FA3F16">
            <w:pPr>
              <w:spacing w:after="0" w:line="240" w:lineRule="auto"/>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Akaike Inf. Crit.</w:t>
            </w:r>
          </w:p>
        </w:tc>
        <w:tc>
          <w:tcPr>
            <w:tcW w:w="0" w:type="auto"/>
            <w:vAlign w:val="center"/>
            <w:hideMark/>
          </w:tcPr>
          <w:p w14:paraId="6AE2F478"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1,296.33</w:t>
            </w:r>
          </w:p>
        </w:tc>
        <w:tc>
          <w:tcPr>
            <w:tcW w:w="0" w:type="auto"/>
            <w:vAlign w:val="center"/>
            <w:hideMark/>
          </w:tcPr>
          <w:p w14:paraId="1FC98294"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1,273.01</w:t>
            </w:r>
          </w:p>
        </w:tc>
        <w:tc>
          <w:tcPr>
            <w:tcW w:w="0" w:type="auto"/>
            <w:vAlign w:val="center"/>
            <w:hideMark/>
          </w:tcPr>
          <w:p w14:paraId="10A3194C"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rPr>
              <w:t>1,300.73</w:t>
            </w:r>
          </w:p>
        </w:tc>
      </w:tr>
      <w:tr w:rsidR="00FA3F16" w:rsidRPr="00FA3F16" w14:paraId="1CFF0E8B" w14:textId="77777777" w:rsidTr="00603C4C">
        <w:trPr>
          <w:tblCellSpacing w:w="15" w:type="dxa"/>
          <w:jc w:val="center"/>
        </w:trPr>
        <w:tc>
          <w:tcPr>
            <w:tcW w:w="0" w:type="auto"/>
            <w:gridSpan w:val="4"/>
            <w:tcBorders>
              <w:bottom w:val="single" w:sz="6" w:space="0" w:color="000000"/>
            </w:tcBorders>
            <w:vAlign w:val="center"/>
            <w:hideMark/>
          </w:tcPr>
          <w:p w14:paraId="271CF566" w14:textId="77777777" w:rsidR="00FA3F16" w:rsidRPr="00FA3F16" w:rsidRDefault="00FA3F16" w:rsidP="00FA3F16">
            <w:pPr>
              <w:spacing w:after="0" w:line="240" w:lineRule="auto"/>
              <w:jc w:val="center"/>
              <w:rPr>
                <w:rFonts w:ascii="Times New Roman" w:eastAsia="Times New Roman" w:hAnsi="Times New Roman" w:cs="Times New Roman"/>
                <w:sz w:val="24"/>
                <w:szCs w:val="24"/>
              </w:rPr>
            </w:pPr>
          </w:p>
        </w:tc>
      </w:tr>
      <w:tr w:rsidR="00FA3F16" w:rsidRPr="00FA3F16" w14:paraId="60FD8D48" w14:textId="77777777" w:rsidTr="00603C4C">
        <w:trPr>
          <w:tblCellSpacing w:w="15" w:type="dxa"/>
          <w:jc w:val="center"/>
        </w:trPr>
        <w:tc>
          <w:tcPr>
            <w:tcW w:w="0" w:type="auto"/>
            <w:vAlign w:val="center"/>
            <w:hideMark/>
          </w:tcPr>
          <w:p w14:paraId="7FDD9EB8" w14:textId="77777777" w:rsidR="00FA3F16" w:rsidRPr="00FA3F16" w:rsidRDefault="00FA3F16" w:rsidP="00FA3F16">
            <w:pPr>
              <w:spacing w:after="0" w:line="240" w:lineRule="auto"/>
              <w:rPr>
                <w:rFonts w:ascii="Times New Roman" w:eastAsia="Times New Roman" w:hAnsi="Times New Roman" w:cs="Times New Roman"/>
                <w:sz w:val="24"/>
                <w:szCs w:val="24"/>
              </w:rPr>
            </w:pPr>
            <w:r w:rsidRPr="00FA3F16">
              <w:rPr>
                <w:rFonts w:ascii="Times New Roman" w:eastAsia="Times New Roman" w:hAnsi="Times New Roman" w:cs="Times New Roman"/>
                <w:i/>
                <w:iCs/>
                <w:sz w:val="24"/>
                <w:szCs w:val="24"/>
              </w:rPr>
              <w:t>Note:</w:t>
            </w:r>
          </w:p>
        </w:tc>
        <w:tc>
          <w:tcPr>
            <w:tcW w:w="0" w:type="auto"/>
            <w:gridSpan w:val="3"/>
            <w:vAlign w:val="center"/>
            <w:hideMark/>
          </w:tcPr>
          <w:p w14:paraId="741EE9D5" w14:textId="77777777" w:rsidR="00FA3F16" w:rsidRPr="00FA3F16" w:rsidRDefault="00FA3F16" w:rsidP="00FA3F16">
            <w:pPr>
              <w:spacing w:after="0" w:line="240" w:lineRule="auto"/>
              <w:jc w:val="right"/>
              <w:rPr>
                <w:rFonts w:ascii="Times New Roman" w:eastAsia="Times New Roman" w:hAnsi="Times New Roman" w:cs="Times New Roman"/>
                <w:sz w:val="24"/>
                <w:szCs w:val="24"/>
              </w:rPr>
            </w:pPr>
            <w:r w:rsidRPr="00FA3F16">
              <w:rPr>
                <w:rFonts w:ascii="Times New Roman" w:eastAsia="Times New Roman" w:hAnsi="Times New Roman" w:cs="Times New Roman"/>
                <w:sz w:val="24"/>
                <w:szCs w:val="24"/>
                <w:vertAlign w:val="superscript"/>
              </w:rPr>
              <w:t>*</w:t>
            </w:r>
            <w:r w:rsidRPr="00FA3F16">
              <w:rPr>
                <w:rFonts w:ascii="Times New Roman" w:eastAsia="Times New Roman" w:hAnsi="Times New Roman" w:cs="Times New Roman"/>
                <w:sz w:val="24"/>
                <w:szCs w:val="24"/>
              </w:rPr>
              <w:t xml:space="preserve">p&lt;0.1; </w:t>
            </w:r>
            <w:r w:rsidRPr="00FA3F16">
              <w:rPr>
                <w:rFonts w:ascii="Times New Roman" w:eastAsia="Times New Roman" w:hAnsi="Times New Roman" w:cs="Times New Roman"/>
                <w:sz w:val="24"/>
                <w:szCs w:val="24"/>
                <w:vertAlign w:val="superscript"/>
              </w:rPr>
              <w:t>**</w:t>
            </w:r>
            <w:r w:rsidRPr="00FA3F16">
              <w:rPr>
                <w:rFonts w:ascii="Times New Roman" w:eastAsia="Times New Roman" w:hAnsi="Times New Roman" w:cs="Times New Roman"/>
                <w:sz w:val="24"/>
                <w:szCs w:val="24"/>
              </w:rPr>
              <w:t xml:space="preserve">p&lt;0.05; </w:t>
            </w:r>
            <w:r w:rsidRPr="00FA3F16">
              <w:rPr>
                <w:rFonts w:ascii="Times New Roman" w:eastAsia="Times New Roman" w:hAnsi="Times New Roman" w:cs="Times New Roman"/>
                <w:sz w:val="24"/>
                <w:szCs w:val="24"/>
                <w:vertAlign w:val="superscript"/>
              </w:rPr>
              <w:t>***</w:t>
            </w:r>
            <w:r w:rsidRPr="00FA3F16">
              <w:rPr>
                <w:rFonts w:ascii="Times New Roman" w:eastAsia="Times New Roman" w:hAnsi="Times New Roman" w:cs="Times New Roman"/>
                <w:sz w:val="24"/>
                <w:szCs w:val="24"/>
              </w:rPr>
              <w:t>p&lt;0.01</w:t>
            </w:r>
          </w:p>
        </w:tc>
      </w:tr>
    </w:tbl>
    <w:p w14:paraId="43DA69F2" w14:textId="77777777" w:rsidR="00FA3F16" w:rsidRDefault="00FA3F16"/>
    <w:p w14:paraId="67FE833E" w14:textId="751EAF63" w:rsidR="00A92ADA" w:rsidRPr="00275BCE" w:rsidRDefault="00A92ADA" w:rsidP="00603C4C">
      <w:pPr>
        <w:jc w:val="center"/>
      </w:pPr>
      <w:r>
        <w:t xml:space="preserve">Table </w:t>
      </w:r>
      <w:r w:rsidR="00603C4C">
        <w:t>A.9</w:t>
      </w:r>
      <w:r>
        <w:t>: Logit model of post-election anti-fraud protests, with entropy balanced weights.</w:t>
      </w:r>
    </w:p>
    <w:p w14:paraId="4132B677" w14:textId="77777777" w:rsidR="001073D7" w:rsidRDefault="001073D7"/>
    <w:p w14:paraId="35D500A8" w14:textId="387BD250" w:rsidR="001073D7" w:rsidRDefault="00D344BB" w:rsidP="00D344BB">
      <w:pPr>
        <w:jc w:val="center"/>
      </w:pPr>
      <w:r>
        <w:rPr>
          <w:noProof/>
        </w:rPr>
        <w:lastRenderedPageBreak/>
        <w:drawing>
          <wp:inline distT="0" distB="0" distL="0" distR="0" wp14:anchorId="01401A50" wp14:editId="509D86DE">
            <wp:extent cx="5486411" cy="6858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11" cy="6858014"/>
                    </a:xfrm>
                    <a:prstGeom prst="rect">
                      <a:avLst/>
                    </a:prstGeom>
                  </pic:spPr>
                </pic:pic>
              </a:graphicData>
            </a:graphic>
          </wp:inline>
        </w:drawing>
      </w:r>
    </w:p>
    <w:p w14:paraId="01C73B65" w14:textId="6C1002C5" w:rsidR="006E13EF" w:rsidRDefault="001073D7" w:rsidP="00126F76">
      <w:pPr>
        <w:jc w:val="center"/>
      </w:pPr>
      <w:r>
        <w:t xml:space="preserve">Figure </w:t>
      </w:r>
      <w:r w:rsidR="004D3523">
        <w:t>A.8</w:t>
      </w:r>
      <w:r>
        <w:t>:</w:t>
      </w:r>
      <w:r w:rsidR="00445BFD">
        <w:t xml:space="preserve"> </w:t>
      </w:r>
      <w:r w:rsidR="00144FBF" w:rsidRPr="00144FBF">
        <w:t xml:space="preserve">Marginal effects of </w:t>
      </w:r>
      <w:r w:rsidR="00144FBF" w:rsidRPr="00144FBF">
        <w:rPr>
          <w:iCs/>
        </w:rPr>
        <w:t>a positive judicial reform</w:t>
      </w:r>
      <w:r w:rsidR="00144FBF" w:rsidRPr="00144FBF">
        <w:t xml:space="preserve"> on </w:t>
      </w:r>
      <w:r w:rsidR="00144FBF">
        <w:t>anti-fraud protests</w:t>
      </w:r>
      <w:r w:rsidR="00144FBF" w:rsidRPr="00144FBF">
        <w:t>. Shaded areas represent 95% confidence intervals</w:t>
      </w:r>
    </w:p>
    <w:p w14:paraId="145B320B" w14:textId="77777777" w:rsidR="006E13EF" w:rsidRDefault="006E13EF"/>
    <w:p w14:paraId="62FE2A59" w14:textId="0E81887A" w:rsidR="00C65AE1" w:rsidRDefault="00C65AE1" w:rsidP="00657C7E">
      <w:pPr>
        <w:pStyle w:val="Heading2"/>
      </w:pPr>
      <w:bookmarkStart w:id="10" w:name="_Toc91506611"/>
      <w:r>
        <w:lastRenderedPageBreak/>
        <w:t>Regression table for electoral court models</w:t>
      </w:r>
      <w:bookmarkEnd w:id="10"/>
    </w:p>
    <w:p w14:paraId="1A5D6DD7" w14:textId="63E46321" w:rsidR="00A01C9E" w:rsidRPr="00657C7E" w:rsidRDefault="00A01C9E">
      <w:r>
        <w:t xml:space="preserve">Table </w:t>
      </w:r>
      <w:r w:rsidR="00DD2DF6">
        <w:t>A.10</w:t>
      </w:r>
      <w:r>
        <w:t xml:space="preserve"> provides the regression summaries associated with Figure 2 in the main text.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167"/>
        <w:gridCol w:w="1726"/>
        <w:gridCol w:w="1726"/>
        <w:gridCol w:w="1741"/>
      </w:tblGrid>
      <w:tr w:rsidR="00C65AE1" w:rsidRPr="00D5799B" w14:paraId="1074F80A" w14:textId="77777777" w:rsidTr="00657C7E">
        <w:trPr>
          <w:tblCellSpacing w:w="15" w:type="dxa"/>
          <w:jc w:val="center"/>
        </w:trPr>
        <w:tc>
          <w:tcPr>
            <w:tcW w:w="0" w:type="auto"/>
            <w:gridSpan w:val="4"/>
            <w:tcBorders>
              <w:bottom w:val="single" w:sz="6" w:space="0" w:color="000000"/>
            </w:tcBorders>
            <w:vAlign w:val="center"/>
            <w:hideMark/>
          </w:tcPr>
          <w:p w14:paraId="4BAB94B6" w14:textId="77777777" w:rsidR="00C65AE1" w:rsidRPr="00D5799B" w:rsidRDefault="00C65AE1" w:rsidP="00E07A2E">
            <w:pPr>
              <w:spacing w:after="0" w:line="240" w:lineRule="auto"/>
              <w:rPr>
                <w:rFonts w:ascii="Times New Roman" w:eastAsia="Times New Roman" w:hAnsi="Times New Roman" w:cs="Times New Roman"/>
                <w:sz w:val="24"/>
                <w:szCs w:val="24"/>
              </w:rPr>
            </w:pPr>
          </w:p>
        </w:tc>
      </w:tr>
      <w:tr w:rsidR="00C65AE1" w:rsidRPr="00D5799B" w14:paraId="4D600DCD" w14:textId="77777777" w:rsidTr="00657C7E">
        <w:trPr>
          <w:tblCellSpacing w:w="15" w:type="dxa"/>
          <w:jc w:val="center"/>
        </w:trPr>
        <w:tc>
          <w:tcPr>
            <w:tcW w:w="0" w:type="auto"/>
            <w:vAlign w:val="center"/>
            <w:hideMark/>
          </w:tcPr>
          <w:p w14:paraId="725C5D03"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5C6943E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i/>
                <w:iCs/>
                <w:sz w:val="24"/>
                <w:szCs w:val="24"/>
              </w:rPr>
              <w:t>Dependent variable:</w:t>
            </w:r>
          </w:p>
        </w:tc>
      </w:tr>
      <w:tr w:rsidR="00C65AE1" w:rsidRPr="00D5799B" w14:paraId="47C2D4D8" w14:textId="77777777" w:rsidTr="00657C7E">
        <w:trPr>
          <w:tblCellSpacing w:w="15" w:type="dxa"/>
          <w:jc w:val="center"/>
        </w:trPr>
        <w:tc>
          <w:tcPr>
            <w:tcW w:w="0" w:type="auto"/>
            <w:vAlign w:val="center"/>
            <w:hideMark/>
          </w:tcPr>
          <w:p w14:paraId="78FE537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4FD55FA3"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774D3B12" w14:textId="77777777" w:rsidTr="00657C7E">
        <w:trPr>
          <w:tblCellSpacing w:w="15" w:type="dxa"/>
          <w:jc w:val="center"/>
        </w:trPr>
        <w:tc>
          <w:tcPr>
            <w:tcW w:w="0" w:type="auto"/>
            <w:vAlign w:val="center"/>
            <w:hideMark/>
          </w:tcPr>
          <w:p w14:paraId="186C3A23"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0AFF1820" w14:textId="68D9C437" w:rsidR="00C65AE1" w:rsidRPr="00D5799B" w:rsidRDefault="00A31477" w:rsidP="00E07A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C65AE1" w:rsidRPr="00D5799B" w14:paraId="1278FA10" w14:textId="77777777" w:rsidTr="00657C7E">
        <w:trPr>
          <w:tblCellSpacing w:w="15" w:type="dxa"/>
          <w:jc w:val="center"/>
        </w:trPr>
        <w:tc>
          <w:tcPr>
            <w:tcW w:w="0" w:type="auto"/>
            <w:vAlign w:val="center"/>
            <w:hideMark/>
          </w:tcPr>
          <w:p w14:paraId="68E00B4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61CEE91" w14:textId="1B31E442"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w:t>
            </w:r>
            <w:r w:rsidR="006A646B">
              <w:rPr>
                <w:rFonts w:ascii="Times New Roman" w:eastAsia="Times New Roman" w:hAnsi="Times New Roman" w:cs="Times New Roman"/>
                <w:sz w:val="24"/>
                <w:szCs w:val="24"/>
              </w:rPr>
              <w:t>23</w:t>
            </w:r>
            <w:r w:rsidRPr="00D5799B">
              <w:rPr>
                <w:rFonts w:ascii="Times New Roman" w:eastAsia="Times New Roman" w:hAnsi="Times New Roman" w:cs="Times New Roman"/>
                <w:sz w:val="24"/>
                <w:szCs w:val="24"/>
              </w:rPr>
              <w:t>)</w:t>
            </w:r>
          </w:p>
        </w:tc>
        <w:tc>
          <w:tcPr>
            <w:tcW w:w="0" w:type="auto"/>
            <w:vAlign w:val="center"/>
            <w:hideMark/>
          </w:tcPr>
          <w:p w14:paraId="4EF919BA" w14:textId="7DF4742F"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w:t>
            </w:r>
            <w:r w:rsidR="006A646B">
              <w:rPr>
                <w:rFonts w:ascii="Times New Roman" w:eastAsia="Times New Roman" w:hAnsi="Times New Roman" w:cs="Times New Roman"/>
                <w:sz w:val="24"/>
                <w:szCs w:val="24"/>
              </w:rPr>
              <w:t>24</w:t>
            </w:r>
            <w:r w:rsidRPr="00D5799B">
              <w:rPr>
                <w:rFonts w:ascii="Times New Roman" w:eastAsia="Times New Roman" w:hAnsi="Times New Roman" w:cs="Times New Roman"/>
                <w:sz w:val="24"/>
                <w:szCs w:val="24"/>
              </w:rPr>
              <w:t>)</w:t>
            </w:r>
          </w:p>
        </w:tc>
        <w:tc>
          <w:tcPr>
            <w:tcW w:w="0" w:type="auto"/>
            <w:vAlign w:val="center"/>
            <w:hideMark/>
          </w:tcPr>
          <w:p w14:paraId="455CC186" w14:textId="0D45539D"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w:t>
            </w:r>
            <w:r w:rsidR="006A646B">
              <w:rPr>
                <w:rFonts w:ascii="Times New Roman" w:eastAsia="Times New Roman" w:hAnsi="Times New Roman" w:cs="Times New Roman"/>
                <w:sz w:val="24"/>
                <w:szCs w:val="24"/>
              </w:rPr>
              <w:t>25</w:t>
            </w:r>
            <w:r w:rsidRPr="00D5799B">
              <w:rPr>
                <w:rFonts w:ascii="Times New Roman" w:eastAsia="Times New Roman" w:hAnsi="Times New Roman" w:cs="Times New Roman"/>
                <w:sz w:val="24"/>
                <w:szCs w:val="24"/>
              </w:rPr>
              <w:t>)</w:t>
            </w:r>
          </w:p>
        </w:tc>
      </w:tr>
      <w:tr w:rsidR="00C65AE1" w:rsidRPr="00D5799B" w14:paraId="078468C7" w14:textId="77777777" w:rsidTr="00657C7E">
        <w:trPr>
          <w:tblCellSpacing w:w="15" w:type="dxa"/>
          <w:jc w:val="center"/>
        </w:trPr>
        <w:tc>
          <w:tcPr>
            <w:tcW w:w="0" w:type="auto"/>
            <w:gridSpan w:val="4"/>
            <w:tcBorders>
              <w:bottom w:val="single" w:sz="6" w:space="0" w:color="000000"/>
            </w:tcBorders>
            <w:vAlign w:val="center"/>
            <w:hideMark/>
          </w:tcPr>
          <w:p w14:paraId="461DFD1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53349B03" w14:textId="77777777" w:rsidTr="00657C7E">
        <w:trPr>
          <w:tblCellSpacing w:w="15" w:type="dxa"/>
          <w:jc w:val="center"/>
        </w:trPr>
        <w:tc>
          <w:tcPr>
            <w:tcW w:w="0" w:type="auto"/>
            <w:vAlign w:val="center"/>
            <w:hideMark/>
          </w:tcPr>
          <w:p w14:paraId="7DB45DF3" w14:textId="34D1D1A0"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0B85344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-0.28</w:t>
            </w:r>
          </w:p>
        </w:tc>
        <w:tc>
          <w:tcPr>
            <w:tcW w:w="0" w:type="auto"/>
            <w:vAlign w:val="center"/>
            <w:hideMark/>
          </w:tcPr>
          <w:p w14:paraId="1034661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3D13FD"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7D202666" w14:textId="77777777" w:rsidTr="00657C7E">
        <w:trPr>
          <w:tblCellSpacing w:w="15" w:type="dxa"/>
          <w:jc w:val="center"/>
        </w:trPr>
        <w:tc>
          <w:tcPr>
            <w:tcW w:w="0" w:type="auto"/>
            <w:vAlign w:val="center"/>
            <w:hideMark/>
          </w:tcPr>
          <w:p w14:paraId="242BB495"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BB809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(0.23)</w:t>
            </w:r>
          </w:p>
        </w:tc>
        <w:tc>
          <w:tcPr>
            <w:tcW w:w="0" w:type="auto"/>
            <w:vAlign w:val="center"/>
            <w:hideMark/>
          </w:tcPr>
          <w:p w14:paraId="2340C6C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71649F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7884A03D" w14:textId="77777777" w:rsidTr="00657C7E">
        <w:trPr>
          <w:tblCellSpacing w:w="15" w:type="dxa"/>
          <w:jc w:val="center"/>
        </w:trPr>
        <w:tc>
          <w:tcPr>
            <w:tcW w:w="0" w:type="auto"/>
            <w:vAlign w:val="center"/>
            <w:hideMark/>
          </w:tcPr>
          <w:p w14:paraId="556E148F"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179560"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52CA858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E7062A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CEED519" w14:textId="77777777" w:rsidTr="00657C7E">
        <w:trPr>
          <w:tblCellSpacing w:w="15" w:type="dxa"/>
          <w:jc w:val="center"/>
        </w:trPr>
        <w:tc>
          <w:tcPr>
            <w:tcW w:w="0" w:type="auto"/>
            <w:vAlign w:val="center"/>
            <w:hideMark/>
          </w:tcPr>
          <w:p w14:paraId="130437A1" w14:textId="65C56A93"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23D6CB85"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024A715B"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-0.31</w:t>
            </w:r>
            <w:r w:rsidRPr="00D5799B">
              <w:rPr>
                <w:rFonts w:ascii="Times New Roman" w:eastAsia="Times New Roman" w:hAnsi="Times New Roman" w:cs="Times New Roman"/>
                <w:sz w:val="24"/>
                <w:szCs w:val="24"/>
                <w:vertAlign w:val="superscript"/>
              </w:rPr>
              <w:t>***</w:t>
            </w:r>
          </w:p>
        </w:tc>
        <w:tc>
          <w:tcPr>
            <w:tcW w:w="0" w:type="auto"/>
            <w:vAlign w:val="center"/>
            <w:hideMark/>
          </w:tcPr>
          <w:p w14:paraId="7CEB60D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2FC078EB" w14:textId="77777777" w:rsidTr="00657C7E">
        <w:trPr>
          <w:tblCellSpacing w:w="15" w:type="dxa"/>
          <w:jc w:val="center"/>
        </w:trPr>
        <w:tc>
          <w:tcPr>
            <w:tcW w:w="0" w:type="auto"/>
            <w:vAlign w:val="center"/>
            <w:hideMark/>
          </w:tcPr>
          <w:p w14:paraId="21720B75"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F2E4638"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1D48AD7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(0.04)</w:t>
            </w:r>
          </w:p>
        </w:tc>
        <w:tc>
          <w:tcPr>
            <w:tcW w:w="0" w:type="auto"/>
            <w:vAlign w:val="center"/>
            <w:hideMark/>
          </w:tcPr>
          <w:p w14:paraId="0833368D"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489349F4" w14:textId="77777777" w:rsidTr="00657C7E">
        <w:trPr>
          <w:tblCellSpacing w:w="15" w:type="dxa"/>
          <w:jc w:val="center"/>
        </w:trPr>
        <w:tc>
          <w:tcPr>
            <w:tcW w:w="0" w:type="auto"/>
            <w:vAlign w:val="center"/>
            <w:hideMark/>
          </w:tcPr>
          <w:p w14:paraId="05EBA3F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BFE1758"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1DD251EE"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89DCB77"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46031C4" w14:textId="77777777" w:rsidTr="00657C7E">
        <w:trPr>
          <w:tblCellSpacing w:w="15" w:type="dxa"/>
          <w:jc w:val="center"/>
        </w:trPr>
        <w:tc>
          <w:tcPr>
            <w:tcW w:w="0" w:type="auto"/>
            <w:vAlign w:val="center"/>
            <w:hideMark/>
          </w:tcPr>
          <w:p w14:paraId="5588F88C" w14:textId="2C99FC89"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02B3E3B6"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4A33703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264E98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-0.20</w:t>
            </w:r>
          </w:p>
        </w:tc>
      </w:tr>
      <w:tr w:rsidR="00C65AE1" w:rsidRPr="00D5799B" w14:paraId="4F3B2D9C" w14:textId="77777777" w:rsidTr="00657C7E">
        <w:trPr>
          <w:tblCellSpacing w:w="15" w:type="dxa"/>
          <w:jc w:val="center"/>
        </w:trPr>
        <w:tc>
          <w:tcPr>
            <w:tcW w:w="0" w:type="auto"/>
            <w:vAlign w:val="center"/>
            <w:hideMark/>
          </w:tcPr>
          <w:p w14:paraId="596215D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2ED2A62"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7F7FB17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0C70C9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(0.25)</w:t>
            </w:r>
          </w:p>
        </w:tc>
      </w:tr>
      <w:tr w:rsidR="00C65AE1" w:rsidRPr="00D5799B" w14:paraId="1ADA9B44" w14:textId="77777777" w:rsidTr="00657C7E">
        <w:trPr>
          <w:tblCellSpacing w:w="15" w:type="dxa"/>
          <w:jc w:val="center"/>
        </w:trPr>
        <w:tc>
          <w:tcPr>
            <w:tcW w:w="0" w:type="auto"/>
            <w:vAlign w:val="center"/>
            <w:hideMark/>
          </w:tcPr>
          <w:p w14:paraId="2C51A652"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6659CD"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188FE84A"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3CF180D"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0DEE7EEB" w14:textId="77777777" w:rsidTr="00657C7E">
        <w:trPr>
          <w:tblCellSpacing w:w="15" w:type="dxa"/>
          <w:jc w:val="center"/>
        </w:trPr>
        <w:tc>
          <w:tcPr>
            <w:tcW w:w="0" w:type="auto"/>
            <w:vAlign w:val="center"/>
            <w:hideMark/>
          </w:tcPr>
          <w:p w14:paraId="4F8352CC" w14:textId="192926D7"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7C0C46C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-0.99</w:t>
            </w:r>
            <w:r w:rsidRPr="00D5799B">
              <w:rPr>
                <w:rFonts w:ascii="Times New Roman" w:eastAsia="Times New Roman" w:hAnsi="Times New Roman" w:cs="Times New Roman"/>
                <w:sz w:val="24"/>
                <w:szCs w:val="24"/>
                <w:vertAlign w:val="superscript"/>
              </w:rPr>
              <w:t>***</w:t>
            </w:r>
          </w:p>
        </w:tc>
        <w:tc>
          <w:tcPr>
            <w:tcW w:w="0" w:type="auto"/>
            <w:vAlign w:val="center"/>
            <w:hideMark/>
          </w:tcPr>
          <w:p w14:paraId="7E053FD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-0.56</w:t>
            </w:r>
            <w:r w:rsidRPr="00D5799B">
              <w:rPr>
                <w:rFonts w:ascii="Times New Roman" w:eastAsia="Times New Roman" w:hAnsi="Times New Roman" w:cs="Times New Roman"/>
                <w:sz w:val="24"/>
                <w:szCs w:val="24"/>
                <w:vertAlign w:val="superscript"/>
              </w:rPr>
              <w:t>***</w:t>
            </w:r>
          </w:p>
        </w:tc>
        <w:tc>
          <w:tcPr>
            <w:tcW w:w="0" w:type="auto"/>
            <w:vAlign w:val="center"/>
            <w:hideMark/>
          </w:tcPr>
          <w:p w14:paraId="2A6F612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-0.71</w:t>
            </w:r>
            <w:r w:rsidRPr="00D5799B">
              <w:rPr>
                <w:rFonts w:ascii="Times New Roman" w:eastAsia="Times New Roman" w:hAnsi="Times New Roman" w:cs="Times New Roman"/>
                <w:sz w:val="24"/>
                <w:szCs w:val="24"/>
                <w:vertAlign w:val="superscript"/>
              </w:rPr>
              <w:t>***</w:t>
            </w:r>
          </w:p>
        </w:tc>
      </w:tr>
      <w:tr w:rsidR="00C65AE1" w:rsidRPr="00D5799B" w14:paraId="1AD9B5D3" w14:textId="77777777" w:rsidTr="00657C7E">
        <w:trPr>
          <w:tblCellSpacing w:w="15" w:type="dxa"/>
          <w:jc w:val="center"/>
        </w:trPr>
        <w:tc>
          <w:tcPr>
            <w:tcW w:w="0" w:type="auto"/>
            <w:vAlign w:val="center"/>
            <w:hideMark/>
          </w:tcPr>
          <w:p w14:paraId="1187B2E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E5E304"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(0.16)</w:t>
            </w:r>
          </w:p>
        </w:tc>
        <w:tc>
          <w:tcPr>
            <w:tcW w:w="0" w:type="auto"/>
            <w:vAlign w:val="center"/>
            <w:hideMark/>
          </w:tcPr>
          <w:p w14:paraId="1742C74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(0.12)</w:t>
            </w:r>
          </w:p>
        </w:tc>
        <w:tc>
          <w:tcPr>
            <w:tcW w:w="0" w:type="auto"/>
            <w:vAlign w:val="center"/>
            <w:hideMark/>
          </w:tcPr>
          <w:p w14:paraId="77E4AD4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(0.12)</w:t>
            </w:r>
          </w:p>
        </w:tc>
      </w:tr>
      <w:tr w:rsidR="00C65AE1" w:rsidRPr="00D5799B" w14:paraId="30E3C635" w14:textId="77777777" w:rsidTr="00657C7E">
        <w:trPr>
          <w:tblCellSpacing w:w="15" w:type="dxa"/>
          <w:jc w:val="center"/>
        </w:trPr>
        <w:tc>
          <w:tcPr>
            <w:tcW w:w="0" w:type="auto"/>
            <w:vAlign w:val="center"/>
            <w:hideMark/>
          </w:tcPr>
          <w:p w14:paraId="2D21188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B6A159"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1E58B6EA"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6DF1D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749CC604" w14:textId="77777777" w:rsidTr="00657C7E">
        <w:trPr>
          <w:tblCellSpacing w:w="15" w:type="dxa"/>
          <w:jc w:val="center"/>
        </w:trPr>
        <w:tc>
          <w:tcPr>
            <w:tcW w:w="0" w:type="auto"/>
            <w:vAlign w:val="center"/>
            <w:hideMark/>
          </w:tcPr>
          <w:p w14:paraId="2D37B7D2" w14:textId="7B127F24"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Electoral court</w:t>
            </w:r>
          </w:p>
        </w:tc>
        <w:tc>
          <w:tcPr>
            <w:tcW w:w="0" w:type="auto"/>
            <w:vAlign w:val="center"/>
            <w:hideMark/>
          </w:tcPr>
          <w:p w14:paraId="4D93C197"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1.32</w:t>
            </w:r>
            <w:r w:rsidRPr="00D5799B">
              <w:rPr>
                <w:rFonts w:ascii="Times New Roman" w:eastAsia="Times New Roman" w:hAnsi="Times New Roman" w:cs="Times New Roman"/>
                <w:sz w:val="24"/>
                <w:szCs w:val="24"/>
                <w:vertAlign w:val="superscript"/>
              </w:rPr>
              <w:t>***</w:t>
            </w:r>
          </w:p>
        </w:tc>
        <w:tc>
          <w:tcPr>
            <w:tcW w:w="0" w:type="auto"/>
            <w:vAlign w:val="center"/>
            <w:hideMark/>
          </w:tcPr>
          <w:p w14:paraId="38769094"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1.09</w:t>
            </w:r>
            <w:r w:rsidRPr="00D5799B">
              <w:rPr>
                <w:rFonts w:ascii="Times New Roman" w:eastAsia="Times New Roman" w:hAnsi="Times New Roman" w:cs="Times New Roman"/>
                <w:sz w:val="24"/>
                <w:szCs w:val="24"/>
                <w:vertAlign w:val="superscript"/>
              </w:rPr>
              <w:t>***</w:t>
            </w:r>
          </w:p>
        </w:tc>
        <w:tc>
          <w:tcPr>
            <w:tcW w:w="0" w:type="auto"/>
            <w:vAlign w:val="center"/>
            <w:hideMark/>
          </w:tcPr>
          <w:p w14:paraId="3795459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1.07</w:t>
            </w:r>
            <w:r w:rsidRPr="00D5799B">
              <w:rPr>
                <w:rFonts w:ascii="Times New Roman" w:eastAsia="Times New Roman" w:hAnsi="Times New Roman" w:cs="Times New Roman"/>
                <w:sz w:val="24"/>
                <w:szCs w:val="24"/>
                <w:vertAlign w:val="superscript"/>
              </w:rPr>
              <w:t>***</w:t>
            </w:r>
          </w:p>
        </w:tc>
      </w:tr>
      <w:tr w:rsidR="00C65AE1" w:rsidRPr="00D5799B" w14:paraId="17F5B185" w14:textId="77777777" w:rsidTr="00657C7E">
        <w:trPr>
          <w:tblCellSpacing w:w="15" w:type="dxa"/>
          <w:jc w:val="center"/>
        </w:trPr>
        <w:tc>
          <w:tcPr>
            <w:tcW w:w="0" w:type="auto"/>
            <w:vAlign w:val="center"/>
            <w:hideMark/>
          </w:tcPr>
          <w:p w14:paraId="3D657ED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9BED90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(0.36)</w:t>
            </w:r>
          </w:p>
        </w:tc>
        <w:tc>
          <w:tcPr>
            <w:tcW w:w="0" w:type="auto"/>
            <w:vAlign w:val="center"/>
            <w:hideMark/>
          </w:tcPr>
          <w:p w14:paraId="2999288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(0.35)</w:t>
            </w:r>
          </w:p>
        </w:tc>
        <w:tc>
          <w:tcPr>
            <w:tcW w:w="0" w:type="auto"/>
            <w:vAlign w:val="center"/>
            <w:hideMark/>
          </w:tcPr>
          <w:p w14:paraId="73B593D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(0.39)</w:t>
            </w:r>
          </w:p>
        </w:tc>
      </w:tr>
      <w:tr w:rsidR="00C65AE1" w:rsidRPr="00D5799B" w14:paraId="09C3A626" w14:textId="77777777" w:rsidTr="00657C7E">
        <w:trPr>
          <w:tblCellSpacing w:w="15" w:type="dxa"/>
          <w:jc w:val="center"/>
        </w:trPr>
        <w:tc>
          <w:tcPr>
            <w:tcW w:w="0" w:type="auto"/>
            <w:vAlign w:val="center"/>
            <w:hideMark/>
          </w:tcPr>
          <w:p w14:paraId="47A7EC1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0193814"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32890533"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D99364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3F6B4AE" w14:textId="77777777" w:rsidTr="00657C7E">
        <w:trPr>
          <w:tblCellSpacing w:w="15" w:type="dxa"/>
          <w:jc w:val="center"/>
        </w:trPr>
        <w:tc>
          <w:tcPr>
            <w:tcW w:w="0" w:type="auto"/>
            <w:vAlign w:val="center"/>
            <w:hideMark/>
          </w:tcPr>
          <w:p w14:paraId="31C9B24F" w14:textId="397777D3"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Electoral court independence</w:t>
            </w:r>
          </w:p>
        </w:tc>
        <w:tc>
          <w:tcPr>
            <w:tcW w:w="0" w:type="auto"/>
            <w:vAlign w:val="center"/>
            <w:hideMark/>
          </w:tcPr>
          <w:p w14:paraId="21CA448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-0.33</w:t>
            </w:r>
            <w:r w:rsidRPr="00D5799B">
              <w:rPr>
                <w:rFonts w:ascii="Times New Roman" w:eastAsia="Times New Roman" w:hAnsi="Times New Roman" w:cs="Times New Roman"/>
                <w:sz w:val="24"/>
                <w:szCs w:val="24"/>
                <w:vertAlign w:val="superscript"/>
              </w:rPr>
              <w:t>***</w:t>
            </w:r>
          </w:p>
        </w:tc>
        <w:tc>
          <w:tcPr>
            <w:tcW w:w="0" w:type="auto"/>
            <w:vAlign w:val="center"/>
            <w:hideMark/>
          </w:tcPr>
          <w:p w14:paraId="67B317D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-0.38</w:t>
            </w:r>
            <w:r w:rsidRPr="00D5799B">
              <w:rPr>
                <w:rFonts w:ascii="Times New Roman" w:eastAsia="Times New Roman" w:hAnsi="Times New Roman" w:cs="Times New Roman"/>
                <w:sz w:val="24"/>
                <w:szCs w:val="24"/>
                <w:vertAlign w:val="superscript"/>
              </w:rPr>
              <w:t>***</w:t>
            </w:r>
          </w:p>
        </w:tc>
        <w:tc>
          <w:tcPr>
            <w:tcW w:w="0" w:type="auto"/>
            <w:vAlign w:val="center"/>
            <w:hideMark/>
          </w:tcPr>
          <w:p w14:paraId="5CA5E95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-0.37</w:t>
            </w:r>
            <w:r w:rsidRPr="00D5799B">
              <w:rPr>
                <w:rFonts w:ascii="Times New Roman" w:eastAsia="Times New Roman" w:hAnsi="Times New Roman" w:cs="Times New Roman"/>
                <w:sz w:val="24"/>
                <w:szCs w:val="24"/>
                <w:vertAlign w:val="superscript"/>
              </w:rPr>
              <w:t>***</w:t>
            </w:r>
          </w:p>
        </w:tc>
      </w:tr>
      <w:tr w:rsidR="00C65AE1" w:rsidRPr="00D5799B" w14:paraId="1FFC3CA7" w14:textId="77777777" w:rsidTr="00657C7E">
        <w:trPr>
          <w:tblCellSpacing w:w="15" w:type="dxa"/>
          <w:jc w:val="center"/>
        </w:trPr>
        <w:tc>
          <w:tcPr>
            <w:tcW w:w="0" w:type="auto"/>
            <w:vAlign w:val="center"/>
            <w:hideMark/>
          </w:tcPr>
          <w:p w14:paraId="0A7E68E1"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8A484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(0.07)</w:t>
            </w:r>
          </w:p>
        </w:tc>
        <w:tc>
          <w:tcPr>
            <w:tcW w:w="0" w:type="auto"/>
            <w:vAlign w:val="center"/>
            <w:hideMark/>
          </w:tcPr>
          <w:p w14:paraId="0A035251"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(0.07)</w:t>
            </w:r>
          </w:p>
        </w:tc>
        <w:tc>
          <w:tcPr>
            <w:tcW w:w="0" w:type="auto"/>
            <w:vAlign w:val="center"/>
            <w:hideMark/>
          </w:tcPr>
          <w:p w14:paraId="3C79995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(0.07)</w:t>
            </w:r>
          </w:p>
        </w:tc>
      </w:tr>
      <w:tr w:rsidR="00C65AE1" w:rsidRPr="00D5799B" w14:paraId="03429F35" w14:textId="77777777" w:rsidTr="00657C7E">
        <w:trPr>
          <w:tblCellSpacing w:w="15" w:type="dxa"/>
          <w:jc w:val="center"/>
        </w:trPr>
        <w:tc>
          <w:tcPr>
            <w:tcW w:w="0" w:type="auto"/>
            <w:vAlign w:val="center"/>
            <w:hideMark/>
          </w:tcPr>
          <w:p w14:paraId="2AAFA64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F8B33A2"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0A48A40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FC9295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2F967121" w14:textId="77777777" w:rsidTr="00657C7E">
        <w:trPr>
          <w:tblCellSpacing w:w="15" w:type="dxa"/>
          <w:jc w:val="center"/>
        </w:trPr>
        <w:tc>
          <w:tcPr>
            <w:tcW w:w="0" w:type="auto"/>
            <w:vAlign w:val="center"/>
            <w:hideMark/>
          </w:tcPr>
          <w:p w14:paraId="2DE2701F" w14:textId="77C96C3D"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p>
        </w:tc>
        <w:tc>
          <w:tcPr>
            <w:tcW w:w="0" w:type="auto"/>
            <w:vAlign w:val="center"/>
            <w:hideMark/>
          </w:tcPr>
          <w:p w14:paraId="62F4341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1.26</w:t>
            </w:r>
            <w:r w:rsidRPr="00D5799B">
              <w:rPr>
                <w:rFonts w:ascii="Times New Roman" w:eastAsia="Times New Roman" w:hAnsi="Times New Roman" w:cs="Times New Roman"/>
                <w:sz w:val="24"/>
                <w:szCs w:val="24"/>
                <w:vertAlign w:val="superscript"/>
              </w:rPr>
              <w:t>***</w:t>
            </w:r>
          </w:p>
        </w:tc>
        <w:tc>
          <w:tcPr>
            <w:tcW w:w="0" w:type="auto"/>
            <w:vAlign w:val="center"/>
            <w:hideMark/>
          </w:tcPr>
          <w:p w14:paraId="4D807874"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499E942"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1B80D7C7" w14:textId="77777777" w:rsidTr="00657C7E">
        <w:trPr>
          <w:tblCellSpacing w:w="15" w:type="dxa"/>
          <w:jc w:val="center"/>
        </w:trPr>
        <w:tc>
          <w:tcPr>
            <w:tcW w:w="0" w:type="auto"/>
            <w:vAlign w:val="center"/>
            <w:hideMark/>
          </w:tcPr>
          <w:p w14:paraId="397EC4E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F54711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(0.28)</w:t>
            </w:r>
          </w:p>
        </w:tc>
        <w:tc>
          <w:tcPr>
            <w:tcW w:w="0" w:type="auto"/>
            <w:vAlign w:val="center"/>
            <w:hideMark/>
          </w:tcPr>
          <w:p w14:paraId="7583486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87DC1CE"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0452238D" w14:textId="77777777" w:rsidTr="00657C7E">
        <w:trPr>
          <w:tblCellSpacing w:w="15" w:type="dxa"/>
          <w:jc w:val="center"/>
        </w:trPr>
        <w:tc>
          <w:tcPr>
            <w:tcW w:w="0" w:type="auto"/>
            <w:vAlign w:val="center"/>
            <w:hideMark/>
          </w:tcPr>
          <w:p w14:paraId="38E29BE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8839FA4"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1C9055A9"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832EA4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42A3E1F7" w14:textId="77777777" w:rsidTr="00657C7E">
        <w:trPr>
          <w:tblCellSpacing w:w="15" w:type="dxa"/>
          <w:jc w:val="center"/>
        </w:trPr>
        <w:tc>
          <w:tcPr>
            <w:tcW w:w="0" w:type="auto"/>
            <w:vAlign w:val="center"/>
            <w:hideMark/>
          </w:tcPr>
          <w:p w14:paraId="5E2A7A77" w14:textId="0FC773E6"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Opposition </w:t>
            </w:r>
            <w:proofErr w:type="gramStart"/>
            <w:r>
              <w:rPr>
                <w:rFonts w:ascii="Times New Roman" w:eastAsia="Times New Roman" w:hAnsi="Times New Roman" w:cs="Times New Roman"/>
                <w:sz w:val="24"/>
                <w:szCs w:val="24"/>
              </w:rPr>
              <w:t>oversight</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p>
        </w:tc>
        <w:tc>
          <w:tcPr>
            <w:tcW w:w="0" w:type="auto"/>
            <w:vAlign w:val="center"/>
            <w:hideMark/>
          </w:tcPr>
          <w:p w14:paraId="1EA90172"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54A9409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0.22</w:t>
            </w:r>
            <w:r w:rsidRPr="00D5799B">
              <w:rPr>
                <w:rFonts w:ascii="Times New Roman" w:eastAsia="Times New Roman" w:hAnsi="Times New Roman" w:cs="Times New Roman"/>
                <w:sz w:val="24"/>
                <w:szCs w:val="24"/>
                <w:vertAlign w:val="superscript"/>
              </w:rPr>
              <w:t>***</w:t>
            </w:r>
          </w:p>
        </w:tc>
        <w:tc>
          <w:tcPr>
            <w:tcW w:w="0" w:type="auto"/>
            <w:vAlign w:val="center"/>
            <w:hideMark/>
          </w:tcPr>
          <w:p w14:paraId="7C1EBF7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5CEEF51A" w14:textId="77777777" w:rsidTr="00657C7E">
        <w:trPr>
          <w:tblCellSpacing w:w="15" w:type="dxa"/>
          <w:jc w:val="center"/>
        </w:trPr>
        <w:tc>
          <w:tcPr>
            <w:tcW w:w="0" w:type="auto"/>
            <w:vAlign w:val="center"/>
            <w:hideMark/>
          </w:tcPr>
          <w:p w14:paraId="2420A15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2D95913"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373AEDAB"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(0.06)</w:t>
            </w:r>
          </w:p>
        </w:tc>
        <w:tc>
          <w:tcPr>
            <w:tcW w:w="0" w:type="auto"/>
            <w:vAlign w:val="center"/>
            <w:hideMark/>
          </w:tcPr>
          <w:p w14:paraId="6ABC82B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5CDC60D3" w14:textId="77777777" w:rsidTr="00657C7E">
        <w:trPr>
          <w:tblCellSpacing w:w="15" w:type="dxa"/>
          <w:jc w:val="center"/>
        </w:trPr>
        <w:tc>
          <w:tcPr>
            <w:tcW w:w="0" w:type="auto"/>
            <w:vAlign w:val="center"/>
            <w:hideMark/>
          </w:tcPr>
          <w:p w14:paraId="563DCBBF"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BBE4E68"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6ED2B47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61F40D"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61707F6" w14:textId="77777777" w:rsidTr="00657C7E">
        <w:trPr>
          <w:tblCellSpacing w:w="15" w:type="dxa"/>
          <w:jc w:val="center"/>
        </w:trPr>
        <w:tc>
          <w:tcPr>
            <w:tcW w:w="0" w:type="auto"/>
            <w:vAlign w:val="center"/>
            <w:hideMark/>
          </w:tcPr>
          <w:p w14:paraId="0D7B7125" w14:textId="6E82B283"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constraints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p>
        </w:tc>
        <w:tc>
          <w:tcPr>
            <w:tcW w:w="0" w:type="auto"/>
            <w:vAlign w:val="center"/>
            <w:hideMark/>
          </w:tcPr>
          <w:p w14:paraId="53B060E5"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308223D5"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BA578C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1.15</w:t>
            </w:r>
            <w:r w:rsidRPr="00D5799B">
              <w:rPr>
                <w:rFonts w:ascii="Times New Roman" w:eastAsia="Times New Roman" w:hAnsi="Times New Roman" w:cs="Times New Roman"/>
                <w:sz w:val="24"/>
                <w:szCs w:val="24"/>
                <w:vertAlign w:val="superscript"/>
              </w:rPr>
              <w:t>***</w:t>
            </w:r>
          </w:p>
        </w:tc>
      </w:tr>
      <w:tr w:rsidR="00C65AE1" w:rsidRPr="00D5799B" w14:paraId="4F47229C" w14:textId="77777777" w:rsidTr="00657C7E">
        <w:trPr>
          <w:tblCellSpacing w:w="15" w:type="dxa"/>
          <w:jc w:val="center"/>
        </w:trPr>
        <w:tc>
          <w:tcPr>
            <w:tcW w:w="0" w:type="auto"/>
            <w:vAlign w:val="center"/>
            <w:hideMark/>
          </w:tcPr>
          <w:p w14:paraId="1C9965E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3E5FF5E"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69828D7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0790F27"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(0.31)</w:t>
            </w:r>
          </w:p>
        </w:tc>
      </w:tr>
      <w:tr w:rsidR="00C65AE1" w:rsidRPr="00D5799B" w14:paraId="0C439C9D" w14:textId="77777777" w:rsidTr="00657C7E">
        <w:trPr>
          <w:tblCellSpacing w:w="15" w:type="dxa"/>
          <w:jc w:val="center"/>
        </w:trPr>
        <w:tc>
          <w:tcPr>
            <w:tcW w:w="0" w:type="auto"/>
            <w:vAlign w:val="center"/>
            <w:hideMark/>
          </w:tcPr>
          <w:p w14:paraId="7707938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8B3D8F1"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26967E3A"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6754777"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2FDBAB8A" w14:textId="77777777" w:rsidTr="00657C7E">
        <w:trPr>
          <w:tblCellSpacing w:w="15" w:type="dxa"/>
          <w:jc w:val="center"/>
        </w:trPr>
        <w:tc>
          <w:tcPr>
            <w:tcW w:w="0" w:type="auto"/>
            <w:vAlign w:val="center"/>
            <w:hideMark/>
          </w:tcPr>
          <w:p w14:paraId="18DBFA98" w14:textId="5C1C11B3"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reform</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4A295E9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0.78</w:t>
            </w:r>
            <w:r w:rsidRPr="00D5799B">
              <w:rPr>
                <w:rFonts w:ascii="Times New Roman" w:eastAsia="Times New Roman" w:hAnsi="Times New Roman" w:cs="Times New Roman"/>
                <w:sz w:val="24"/>
                <w:szCs w:val="24"/>
                <w:vertAlign w:val="superscript"/>
              </w:rPr>
              <w:t>**</w:t>
            </w:r>
          </w:p>
        </w:tc>
        <w:tc>
          <w:tcPr>
            <w:tcW w:w="0" w:type="auto"/>
            <w:vAlign w:val="center"/>
            <w:hideMark/>
          </w:tcPr>
          <w:p w14:paraId="301F1B6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0.92</w:t>
            </w:r>
            <w:r w:rsidRPr="00D5799B">
              <w:rPr>
                <w:rFonts w:ascii="Times New Roman" w:eastAsia="Times New Roman" w:hAnsi="Times New Roman" w:cs="Times New Roman"/>
                <w:sz w:val="24"/>
                <w:szCs w:val="24"/>
                <w:vertAlign w:val="superscript"/>
              </w:rPr>
              <w:t>***</w:t>
            </w:r>
          </w:p>
        </w:tc>
        <w:tc>
          <w:tcPr>
            <w:tcW w:w="0" w:type="auto"/>
            <w:vAlign w:val="center"/>
            <w:hideMark/>
          </w:tcPr>
          <w:p w14:paraId="346C0A8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1.02</w:t>
            </w:r>
            <w:r w:rsidRPr="00D5799B">
              <w:rPr>
                <w:rFonts w:ascii="Times New Roman" w:eastAsia="Times New Roman" w:hAnsi="Times New Roman" w:cs="Times New Roman"/>
                <w:sz w:val="24"/>
                <w:szCs w:val="24"/>
                <w:vertAlign w:val="superscript"/>
              </w:rPr>
              <w:t>***</w:t>
            </w:r>
          </w:p>
        </w:tc>
      </w:tr>
      <w:tr w:rsidR="00C65AE1" w:rsidRPr="00D5799B" w14:paraId="6156BA0D" w14:textId="77777777" w:rsidTr="00657C7E">
        <w:trPr>
          <w:tblCellSpacing w:w="15" w:type="dxa"/>
          <w:jc w:val="center"/>
        </w:trPr>
        <w:tc>
          <w:tcPr>
            <w:tcW w:w="0" w:type="auto"/>
            <w:vAlign w:val="center"/>
            <w:hideMark/>
          </w:tcPr>
          <w:p w14:paraId="19509B3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45F246F"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(0.33)</w:t>
            </w:r>
          </w:p>
        </w:tc>
        <w:tc>
          <w:tcPr>
            <w:tcW w:w="0" w:type="auto"/>
            <w:vAlign w:val="center"/>
            <w:hideMark/>
          </w:tcPr>
          <w:p w14:paraId="11058A8C"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(0.28)</w:t>
            </w:r>
          </w:p>
        </w:tc>
        <w:tc>
          <w:tcPr>
            <w:tcW w:w="0" w:type="auto"/>
            <w:vAlign w:val="center"/>
            <w:hideMark/>
          </w:tcPr>
          <w:p w14:paraId="1CA0D6A2"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(0.31)</w:t>
            </w:r>
          </w:p>
        </w:tc>
      </w:tr>
      <w:tr w:rsidR="00C65AE1" w:rsidRPr="00D5799B" w14:paraId="484A4D9E" w14:textId="77777777" w:rsidTr="00657C7E">
        <w:trPr>
          <w:tblCellSpacing w:w="15" w:type="dxa"/>
          <w:jc w:val="center"/>
        </w:trPr>
        <w:tc>
          <w:tcPr>
            <w:tcW w:w="0" w:type="auto"/>
            <w:vAlign w:val="center"/>
            <w:hideMark/>
          </w:tcPr>
          <w:p w14:paraId="572C5D3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C00CE50"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25F7A9E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3DF0C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1DAF602D" w14:textId="77777777" w:rsidTr="00657C7E">
        <w:trPr>
          <w:tblCellSpacing w:w="15" w:type="dxa"/>
          <w:jc w:val="center"/>
        </w:trPr>
        <w:tc>
          <w:tcPr>
            <w:tcW w:w="0" w:type="auto"/>
            <w:vAlign w:val="center"/>
            <w:hideMark/>
          </w:tcPr>
          <w:p w14:paraId="65908C00" w14:textId="1A3C5734"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7557C18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-0.93</w:t>
            </w:r>
            <w:r w:rsidRPr="00D5799B">
              <w:rPr>
                <w:rFonts w:ascii="Times New Roman" w:eastAsia="Times New Roman" w:hAnsi="Times New Roman" w:cs="Times New Roman"/>
                <w:sz w:val="24"/>
                <w:szCs w:val="24"/>
                <w:vertAlign w:val="superscript"/>
              </w:rPr>
              <w:t>**</w:t>
            </w:r>
          </w:p>
        </w:tc>
        <w:tc>
          <w:tcPr>
            <w:tcW w:w="0" w:type="auto"/>
            <w:vAlign w:val="center"/>
            <w:hideMark/>
          </w:tcPr>
          <w:p w14:paraId="42A8369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A4394C7"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4B261169" w14:textId="77777777" w:rsidTr="00657C7E">
        <w:trPr>
          <w:tblCellSpacing w:w="15" w:type="dxa"/>
          <w:jc w:val="center"/>
        </w:trPr>
        <w:tc>
          <w:tcPr>
            <w:tcW w:w="0" w:type="auto"/>
            <w:vAlign w:val="center"/>
            <w:hideMark/>
          </w:tcPr>
          <w:p w14:paraId="6C09559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2496DC"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(0.42)</w:t>
            </w:r>
          </w:p>
        </w:tc>
        <w:tc>
          <w:tcPr>
            <w:tcW w:w="0" w:type="auto"/>
            <w:vAlign w:val="center"/>
            <w:hideMark/>
          </w:tcPr>
          <w:p w14:paraId="3FBC411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41956DC"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5585404A" w14:textId="77777777" w:rsidTr="00657C7E">
        <w:trPr>
          <w:tblCellSpacing w:w="15" w:type="dxa"/>
          <w:jc w:val="center"/>
        </w:trPr>
        <w:tc>
          <w:tcPr>
            <w:tcW w:w="0" w:type="auto"/>
            <w:vAlign w:val="center"/>
            <w:hideMark/>
          </w:tcPr>
          <w:p w14:paraId="0E76BAAB"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E3FD92"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7483C6DE"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E712429"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1124EF79" w14:textId="77777777" w:rsidTr="00657C7E">
        <w:trPr>
          <w:tblCellSpacing w:w="15" w:type="dxa"/>
          <w:jc w:val="center"/>
        </w:trPr>
        <w:tc>
          <w:tcPr>
            <w:tcW w:w="0" w:type="auto"/>
            <w:vAlign w:val="center"/>
            <w:hideMark/>
          </w:tcPr>
          <w:p w14:paraId="74003969" w14:textId="1B7702D4"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47A76BE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-0.75</w:t>
            </w:r>
          </w:p>
        </w:tc>
        <w:tc>
          <w:tcPr>
            <w:tcW w:w="0" w:type="auto"/>
            <w:vAlign w:val="center"/>
            <w:hideMark/>
          </w:tcPr>
          <w:p w14:paraId="7CE25E97"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53CE7B"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295B7DD1" w14:textId="77777777" w:rsidTr="00657C7E">
        <w:trPr>
          <w:tblCellSpacing w:w="15" w:type="dxa"/>
          <w:jc w:val="center"/>
        </w:trPr>
        <w:tc>
          <w:tcPr>
            <w:tcW w:w="0" w:type="auto"/>
            <w:vAlign w:val="center"/>
            <w:hideMark/>
          </w:tcPr>
          <w:p w14:paraId="51039D9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2C0AEC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(0.57)</w:t>
            </w:r>
          </w:p>
        </w:tc>
        <w:tc>
          <w:tcPr>
            <w:tcW w:w="0" w:type="auto"/>
            <w:vAlign w:val="center"/>
            <w:hideMark/>
          </w:tcPr>
          <w:p w14:paraId="04FCC4E2"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019D05D"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DB158AD" w14:textId="77777777" w:rsidTr="00657C7E">
        <w:trPr>
          <w:tblCellSpacing w:w="15" w:type="dxa"/>
          <w:jc w:val="center"/>
        </w:trPr>
        <w:tc>
          <w:tcPr>
            <w:tcW w:w="0" w:type="auto"/>
            <w:vAlign w:val="center"/>
            <w:hideMark/>
          </w:tcPr>
          <w:p w14:paraId="35F6827C"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F8946E"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77632171"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106D1F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6464D486" w14:textId="77777777" w:rsidTr="00657C7E">
        <w:trPr>
          <w:tblCellSpacing w:w="15" w:type="dxa"/>
          <w:jc w:val="center"/>
        </w:trPr>
        <w:tc>
          <w:tcPr>
            <w:tcW w:w="0" w:type="auto"/>
            <w:vAlign w:val="center"/>
            <w:hideMark/>
          </w:tcPr>
          <w:p w14:paraId="47A3D949" w14:textId="1E375A3F"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Opposition </w:t>
            </w:r>
            <w:proofErr w:type="gramStart"/>
            <w:r>
              <w:rPr>
                <w:rFonts w:ascii="Times New Roman" w:eastAsia="Times New Roman" w:hAnsi="Times New Roman" w:cs="Times New Roman"/>
                <w:sz w:val="24"/>
                <w:szCs w:val="24"/>
              </w:rPr>
              <w:t>oversight</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73D3A9D8"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1A27CBF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0.16</w:t>
            </w:r>
          </w:p>
        </w:tc>
        <w:tc>
          <w:tcPr>
            <w:tcW w:w="0" w:type="auto"/>
            <w:vAlign w:val="center"/>
            <w:hideMark/>
          </w:tcPr>
          <w:p w14:paraId="03C980F4"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288AC94A" w14:textId="77777777" w:rsidTr="00657C7E">
        <w:trPr>
          <w:tblCellSpacing w:w="15" w:type="dxa"/>
          <w:jc w:val="center"/>
        </w:trPr>
        <w:tc>
          <w:tcPr>
            <w:tcW w:w="0" w:type="auto"/>
            <w:vAlign w:val="center"/>
            <w:hideMark/>
          </w:tcPr>
          <w:p w14:paraId="0B3A084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5B447C"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645F1C97"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(0.11)</w:t>
            </w:r>
          </w:p>
        </w:tc>
        <w:tc>
          <w:tcPr>
            <w:tcW w:w="0" w:type="auto"/>
            <w:vAlign w:val="center"/>
            <w:hideMark/>
          </w:tcPr>
          <w:p w14:paraId="2FD8BB0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0B23C361" w14:textId="77777777" w:rsidTr="00657C7E">
        <w:trPr>
          <w:tblCellSpacing w:w="15" w:type="dxa"/>
          <w:jc w:val="center"/>
        </w:trPr>
        <w:tc>
          <w:tcPr>
            <w:tcW w:w="0" w:type="auto"/>
            <w:vAlign w:val="center"/>
            <w:hideMark/>
          </w:tcPr>
          <w:p w14:paraId="6F58F10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2227407"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3ECA0117"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698B34F"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4F65ECDF" w14:textId="77777777" w:rsidTr="00657C7E">
        <w:trPr>
          <w:tblCellSpacing w:w="15" w:type="dxa"/>
          <w:jc w:val="center"/>
        </w:trPr>
        <w:tc>
          <w:tcPr>
            <w:tcW w:w="0" w:type="auto"/>
            <w:vAlign w:val="center"/>
            <w:hideMark/>
          </w:tcPr>
          <w:p w14:paraId="760B265E" w14:textId="193C51D1"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Opposition </w:t>
            </w:r>
            <w:proofErr w:type="gramStart"/>
            <w:r>
              <w:rPr>
                <w:rFonts w:ascii="Times New Roman" w:eastAsia="Times New Roman" w:hAnsi="Times New Roman" w:cs="Times New Roman"/>
                <w:sz w:val="24"/>
                <w:szCs w:val="24"/>
              </w:rPr>
              <w:t>oversight</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24CBE4F4"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3D1B216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-0.41</w:t>
            </w:r>
            <w:r w:rsidRPr="00D5799B">
              <w:rPr>
                <w:rFonts w:ascii="Times New Roman" w:eastAsia="Times New Roman" w:hAnsi="Times New Roman" w:cs="Times New Roman"/>
                <w:sz w:val="24"/>
                <w:szCs w:val="24"/>
                <w:vertAlign w:val="superscript"/>
              </w:rPr>
              <w:t>***</w:t>
            </w:r>
          </w:p>
        </w:tc>
        <w:tc>
          <w:tcPr>
            <w:tcW w:w="0" w:type="auto"/>
            <w:vAlign w:val="center"/>
            <w:hideMark/>
          </w:tcPr>
          <w:p w14:paraId="54DD788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72324355" w14:textId="77777777" w:rsidTr="00657C7E">
        <w:trPr>
          <w:tblCellSpacing w:w="15" w:type="dxa"/>
          <w:jc w:val="center"/>
        </w:trPr>
        <w:tc>
          <w:tcPr>
            <w:tcW w:w="0" w:type="auto"/>
            <w:vAlign w:val="center"/>
            <w:hideMark/>
          </w:tcPr>
          <w:p w14:paraId="143CFD55"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CF62F3"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6913B92D"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(0.16)</w:t>
            </w:r>
          </w:p>
        </w:tc>
        <w:tc>
          <w:tcPr>
            <w:tcW w:w="0" w:type="auto"/>
            <w:vAlign w:val="center"/>
            <w:hideMark/>
          </w:tcPr>
          <w:p w14:paraId="34B3D655"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43278176" w14:textId="77777777" w:rsidTr="00657C7E">
        <w:trPr>
          <w:tblCellSpacing w:w="15" w:type="dxa"/>
          <w:jc w:val="center"/>
        </w:trPr>
        <w:tc>
          <w:tcPr>
            <w:tcW w:w="0" w:type="auto"/>
            <w:vAlign w:val="center"/>
            <w:hideMark/>
          </w:tcPr>
          <w:p w14:paraId="0D4E068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55CF2DD"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59DDB3E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4B271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7923D479" w14:textId="77777777" w:rsidTr="00657C7E">
        <w:trPr>
          <w:tblCellSpacing w:w="15" w:type="dxa"/>
          <w:jc w:val="center"/>
        </w:trPr>
        <w:tc>
          <w:tcPr>
            <w:tcW w:w="0" w:type="auto"/>
            <w:vAlign w:val="center"/>
            <w:hideMark/>
          </w:tcPr>
          <w:p w14:paraId="5D9E591E" w14:textId="4AAD2354"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constraints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1ECDB828"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551E8B5B"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FD4FE1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-0.32</w:t>
            </w:r>
          </w:p>
        </w:tc>
      </w:tr>
      <w:tr w:rsidR="00C65AE1" w:rsidRPr="00D5799B" w14:paraId="510150A2" w14:textId="77777777" w:rsidTr="00657C7E">
        <w:trPr>
          <w:tblCellSpacing w:w="15" w:type="dxa"/>
          <w:jc w:val="center"/>
        </w:trPr>
        <w:tc>
          <w:tcPr>
            <w:tcW w:w="0" w:type="auto"/>
            <w:vAlign w:val="center"/>
            <w:hideMark/>
          </w:tcPr>
          <w:p w14:paraId="6E9B214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58ED1F"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7E8DA4FC"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AFF58E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(0.49)</w:t>
            </w:r>
          </w:p>
        </w:tc>
      </w:tr>
      <w:tr w:rsidR="00C65AE1" w:rsidRPr="00D5799B" w14:paraId="23D26221" w14:textId="77777777" w:rsidTr="00657C7E">
        <w:trPr>
          <w:tblCellSpacing w:w="15" w:type="dxa"/>
          <w:jc w:val="center"/>
        </w:trPr>
        <w:tc>
          <w:tcPr>
            <w:tcW w:w="0" w:type="auto"/>
            <w:vAlign w:val="center"/>
            <w:hideMark/>
          </w:tcPr>
          <w:p w14:paraId="3A7F26B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AFD792C"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291E7164"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FF0CC1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274BF7E0" w14:textId="77777777" w:rsidTr="00657C7E">
        <w:trPr>
          <w:tblCellSpacing w:w="15" w:type="dxa"/>
          <w:jc w:val="center"/>
        </w:trPr>
        <w:tc>
          <w:tcPr>
            <w:tcW w:w="0" w:type="auto"/>
            <w:vAlign w:val="center"/>
            <w:hideMark/>
          </w:tcPr>
          <w:p w14:paraId="590B424F" w14:textId="31C230BF" w:rsidR="00C65AE1" w:rsidRPr="00D5799B" w:rsidRDefault="006A646B" w:rsidP="00E07A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constraints</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proofErr w:type="gramEnd"/>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r w:rsidR="00A01C9E">
              <w:rPr>
                <w:rFonts w:ascii="Times New Roman" w:eastAsia="Times New Roman" w:hAnsi="Times New Roman" w:cs="Times New Roman"/>
                <w:sz w:val="24"/>
                <w:szCs w:val="24"/>
              </w:rPr>
              <w:t xml:space="preserve"> </w:t>
            </w:r>
            <w:r w:rsidR="00C65AE1" w:rsidRPr="00D5799B">
              <w:rPr>
                <w:rFonts w:ascii="Times New Roman" w:eastAsia="Times New Roman" w:hAnsi="Times New Roman" w:cs="Times New Roman"/>
                <w:sz w:val="24"/>
                <w:szCs w:val="24"/>
              </w:rPr>
              <w:t>:</w:t>
            </w:r>
            <w:r w:rsidR="00A0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Electoral court</w:t>
            </w:r>
          </w:p>
        </w:tc>
        <w:tc>
          <w:tcPr>
            <w:tcW w:w="0" w:type="auto"/>
            <w:vAlign w:val="center"/>
            <w:hideMark/>
          </w:tcPr>
          <w:p w14:paraId="1FFBC4FD" w14:textId="77777777" w:rsidR="00C65AE1" w:rsidRPr="00D5799B" w:rsidRDefault="00C65AE1" w:rsidP="00E07A2E">
            <w:pPr>
              <w:spacing w:after="0" w:line="240" w:lineRule="auto"/>
              <w:rPr>
                <w:rFonts w:ascii="Times New Roman" w:eastAsia="Times New Roman" w:hAnsi="Times New Roman" w:cs="Times New Roman"/>
                <w:sz w:val="24"/>
                <w:szCs w:val="24"/>
              </w:rPr>
            </w:pPr>
          </w:p>
        </w:tc>
        <w:tc>
          <w:tcPr>
            <w:tcW w:w="0" w:type="auto"/>
            <w:vAlign w:val="center"/>
            <w:hideMark/>
          </w:tcPr>
          <w:p w14:paraId="18C0F428"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6358A1"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-1.48</w:t>
            </w:r>
            <w:r w:rsidRPr="00D5799B">
              <w:rPr>
                <w:rFonts w:ascii="Times New Roman" w:eastAsia="Times New Roman" w:hAnsi="Times New Roman" w:cs="Times New Roman"/>
                <w:sz w:val="24"/>
                <w:szCs w:val="24"/>
                <w:vertAlign w:val="superscript"/>
              </w:rPr>
              <w:t>**</w:t>
            </w:r>
          </w:p>
        </w:tc>
      </w:tr>
      <w:tr w:rsidR="00C65AE1" w:rsidRPr="00D5799B" w14:paraId="7B4853D8" w14:textId="77777777" w:rsidTr="00657C7E">
        <w:trPr>
          <w:tblCellSpacing w:w="15" w:type="dxa"/>
          <w:jc w:val="center"/>
        </w:trPr>
        <w:tc>
          <w:tcPr>
            <w:tcW w:w="0" w:type="auto"/>
            <w:vAlign w:val="center"/>
            <w:hideMark/>
          </w:tcPr>
          <w:p w14:paraId="2871089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6470BD"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0F45C640"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D33296"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(0.63)</w:t>
            </w:r>
          </w:p>
        </w:tc>
      </w:tr>
      <w:tr w:rsidR="00C65AE1" w:rsidRPr="00D5799B" w14:paraId="490B53FE" w14:textId="77777777" w:rsidTr="00657C7E">
        <w:trPr>
          <w:tblCellSpacing w:w="15" w:type="dxa"/>
          <w:jc w:val="center"/>
        </w:trPr>
        <w:tc>
          <w:tcPr>
            <w:tcW w:w="0" w:type="auto"/>
            <w:vAlign w:val="center"/>
            <w:hideMark/>
          </w:tcPr>
          <w:p w14:paraId="20C57DE2"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7B0D9C" w14:textId="77777777" w:rsidR="00C65AE1" w:rsidRPr="00D5799B" w:rsidRDefault="00C65AE1" w:rsidP="00E07A2E">
            <w:pPr>
              <w:spacing w:after="0" w:line="240" w:lineRule="auto"/>
              <w:rPr>
                <w:rFonts w:ascii="Times New Roman" w:eastAsia="Times New Roman" w:hAnsi="Times New Roman" w:cs="Times New Roman"/>
                <w:sz w:val="20"/>
                <w:szCs w:val="20"/>
              </w:rPr>
            </w:pPr>
          </w:p>
        </w:tc>
        <w:tc>
          <w:tcPr>
            <w:tcW w:w="0" w:type="auto"/>
            <w:vAlign w:val="center"/>
            <w:hideMark/>
          </w:tcPr>
          <w:p w14:paraId="32C5F097"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EAB9F4E"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A01C9E" w:rsidRPr="00D5799B" w14:paraId="2E4A7AAB" w14:textId="77777777" w:rsidTr="00657C7E">
        <w:trPr>
          <w:tblCellSpacing w:w="15" w:type="dxa"/>
          <w:jc w:val="center"/>
        </w:trPr>
        <w:tc>
          <w:tcPr>
            <w:tcW w:w="0" w:type="auto"/>
            <w:vAlign w:val="center"/>
          </w:tcPr>
          <w:p w14:paraId="012050C1" w14:textId="673047C9" w:rsidR="00A01C9E" w:rsidRPr="00D5799B" w:rsidRDefault="00A01C9E" w:rsidP="00E07A2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4FC69CB5" w14:textId="2862361A" w:rsidR="00A01C9E" w:rsidRPr="00D5799B" w:rsidRDefault="00A01C9E" w:rsidP="00E07A2E">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1176A61F" w14:textId="79264E8C" w:rsidR="00A01C9E" w:rsidRPr="00D5799B" w:rsidRDefault="00A01C9E" w:rsidP="00E07A2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0FCFB474" w14:textId="270D1D42" w:rsidR="00A01C9E" w:rsidRPr="00D5799B" w:rsidRDefault="00A01C9E" w:rsidP="00E07A2E">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C65AE1" w:rsidRPr="00D5799B" w14:paraId="304EC200" w14:textId="77777777" w:rsidTr="00657C7E">
        <w:trPr>
          <w:tblCellSpacing w:w="15" w:type="dxa"/>
          <w:jc w:val="center"/>
        </w:trPr>
        <w:tc>
          <w:tcPr>
            <w:tcW w:w="0" w:type="auto"/>
            <w:gridSpan w:val="4"/>
            <w:tcBorders>
              <w:bottom w:val="single" w:sz="6" w:space="0" w:color="000000"/>
            </w:tcBorders>
            <w:vAlign w:val="center"/>
            <w:hideMark/>
          </w:tcPr>
          <w:p w14:paraId="52A21D66" w14:textId="77777777" w:rsidR="00C65AE1" w:rsidRPr="00D5799B" w:rsidRDefault="00C65AE1" w:rsidP="00E07A2E">
            <w:pPr>
              <w:spacing w:after="0" w:line="240" w:lineRule="auto"/>
              <w:jc w:val="center"/>
              <w:rPr>
                <w:rFonts w:ascii="Times New Roman" w:eastAsia="Times New Roman" w:hAnsi="Times New Roman" w:cs="Times New Roman"/>
                <w:sz w:val="20"/>
                <w:szCs w:val="20"/>
              </w:rPr>
            </w:pPr>
          </w:p>
        </w:tc>
      </w:tr>
      <w:tr w:rsidR="00C65AE1" w:rsidRPr="00D5799B" w14:paraId="44EA5D8F" w14:textId="77777777" w:rsidTr="00657C7E">
        <w:trPr>
          <w:tblCellSpacing w:w="15" w:type="dxa"/>
          <w:jc w:val="center"/>
        </w:trPr>
        <w:tc>
          <w:tcPr>
            <w:tcW w:w="0" w:type="auto"/>
            <w:vAlign w:val="center"/>
            <w:hideMark/>
          </w:tcPr>
          <w:p w14:paraId="58753BB6"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Observations</w:t>
            </w:r>
          </w:p>
        </w:tc>
        <w:tc>
          <w:tcPr>
            <w:tcW w:w="0" w:type="auto"/>
            <w:vAlign w:val="center"/>
            <w:hideMark/>
          </w:tcPr>
          <w:p w14:paraId="24809A6C"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506</w:t>
            </w:r>
          </w:p>
        </w:tc>
        <w:tc>
          <w:tcPr>
            <w:tcW w:w="0" w:type="auto"/>
            <w:vAlign w:val="center"/>
            <w:hideMark/>
          </w:tcPr>
          <w:p w14:paraId="74B0EAE3"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478</w:t>
            </w:r>
          </w:p>
        </w:tc>
        <w:tc>
          <w:tcPr>
            <w:tcW w:w="0" w:type="auto"/>
            <w:vAlign w:val="center"/>
            <w:hideMark/>
          </w:tcPr>
          <w:p w14:paraId="422FF582"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506</w:t>
            </w:r>
          </w:p>
        </w:tc>
      </w:tr>
      <w:tr w:rsidR="00C65AE1" w:rsidRPr="00D5799B" w14:paraId="4848AB47" w14:textId="77777777" w:rsidTr="00657C7E">
        <w:trPr>
          <w:tblCellSpacing w:w="15" w:type="dxa"/>
          <w:jc w:val="center"/>
        </w:trPr>
        <w:tc>
          <w:tcPr>
            <w:tcW w:w="0" w:type="auto"/>
            <w:vAlign w:val="center"/>
            <w:hideMark/>
          </w:tcPr>
          <w:p w14:paraId="6E140EEA"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R</w:t>
            </w:r>
            <w:r w:rsidRPr="00D5799B">
              <w:rPr>
                <w:rFonts w:ascii="Times New Roman" w:eastAsia="Times New Roman" w:hAnsi="Times New Roman" w:cs="Times New Roman"/>
                <w:sz w:val="24"/>
                <w:szCs w:val="24"/>
                <w:vertAlign w:val="superscript"/>
              </w:rPr>
              <w:t>2</w:t>
            </w:r>
          </w:p>
        </w:tc>
        <w:tc>
          <w:tcPr>
            <w:tcW w:w="0" w:type="auto"/>
            <w:vAlign w:val="center"/>
            <w:hideMark/>
          </w:tcPr>
          <w:p w14:paraId="128D0A4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0.90</w:t>
            </w:r>
          </w:p>
        </w:tc>
        <w:tc>
          <w:tcPr>
            <w:tcW w:w="0" w:type="auto"/>
            <w:vAlign w:val="center"/>
            <w:hideMark/>
          </w:tcPr>
          <w:p w14:paraId="47D0864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0.92</w:t>
            </w:r>
          </w:p>
        </w:tc>
        <w:tc>
          <w:tcPr>
            <w:tcW w:w="0" w:type="auto"/>
            <w:vAlign w:val="center"/>
            <w:hideMark/>
          </w:tcPr>
          <w:p w14:paraId="25BC6A59"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0.90</w:t>
            </w:r>
          </w:p>
        </w:tc>
      </w:tr>
      <w:tr w:rsidR="00C65AE1" w:rsidRPr="00D5799B" w14:paraId="6CA92C58" w14:textId="77777777" w:rsidTr="00657C7E">
        <w:trPr>
          <w:tblCellSpacing w:w="15" w:type="dxa"/>
          <w:jc w:val="center"/>
        </w:trPr>
        <w:tc>
          <w:tcPr>
            <w:tcW w:w="0" w:type="auto"/>
            <w:vAlign w:val="center"/>
            <w:hideMark/>
          </w:tcPr>
          <w:p w14:paraId="26DF9F8E"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Adjusted R</w:t>
            </w:r>
            <w:r w:rsidRPr="00D5799B">
              <w:rPr>
                <w:rFonts w:ascii="Times New Roman" w:eastAsia="Times New Roman" w:hAnsi="Times New Roman" w:cs="Times New Roman"/>
                <w:sz w:val="24"/>
                <w:szCs w:val="24"/>
                <w:vertAlign w:val="superscript"/>
              </w:rPr>
              <w:t>2</w:t>
            </w:r>
          </w:p>
        </w:tc>
        <w:tc>
          <w:tcPr>
            <w:tcW w:w="0" w:type="auto"/>
            <w:vAlign w:val="center"/>
            <w:hideMark/>
          </w:tcPr>
          <w:p w14:paraId="6BF8DF7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0.88</w:t>
            </w:r>
          </w:p>
        </w:tc>
        <w:tc>
          <w:tcPr>
            <w:tcW w:w="0" w:type="auto"/>
            <w:vAlign w:val="center"/>
            <w:hideMark/>
          </w:tcPr>
          <w:p w14:paraId="45A243CE"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0.89</w:t>
            </w:r>
          </w:p>
        </w:tc>
        <w:tc>
          <w:tcPr>
            <w:tcW w:w="0" w:type="auto"/>
            <w:vAlign w:val="center"/>
            <w:hideMark/>
          </w:tcPr>
          <w:p w14:paraId="7D1012AB"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0.87</w:t>
            </w:r>
          </w:p>
        </w:tc>
      </w:tr>
      <w:tr w:rsidR="00C65AE1" w:rsidRPr="00D5799B" w14:paraId="3BCE2542" w14:textId="77777777" w:rsidTr="00657C7E">
        <w:trPr>
          <w:tblCellSpacing w:w="15" w:type="dxa"/>
          <w:jc w:val="center"/>
        </w:trPr>
        <w:tc>
          <w:tcPr>
            <w:tcW w:w="0" w:type="auto"/>
            <w:vAlign w:val="center"/>
            <w:hideMark/>
          </w:tcPr>
          <w:p w14:paraId="3117207C"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Residual Std. Error</w:t>
            </w:r>
          </w:p>
        </w:tc>
        <w:tc>
          <w:tcPr>
            <w:tcW w:w="0" w:type="auto"/>
            <w:vAlign w:val="center"/>
            <w:hideMark/>
          </w:tcPr>
          <w:p w14:paraId="5F45F9E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0.23 (df = 393)</w:t>
            </w:r>
          </w:p>
        </w:tc>
        <w:tc>
          <w:tcPr>
            <w:tcW w:w="0" w:type="auto"/>
            <w:vAlign w:val="center"/>
            <w:hideMark/>
          </w:tcPr>
          <w:p w14:paraId="1A91105A"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0.22 (df = 365)</w:t>
            </w:r>
          </w:p>
        </w:tc>
        <w:tc>
          <w:tcPr>
            <w:tcW w:w="0" w:type="auto"/>
            <w:vAlign w:val="center"/>
            <w:hideMark/>
          </w:tcPr>
          <w:p w14:paraId="4A2D02B8"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0.23 (df = 393)</w:t>
            </w:r>
          </w:p>
        </w:tc>
      </w:tr>
      <w:tr w:rsidR="00C65AE1" w:rsidRPr="00D5799B" w14:paraId="56862593" w14:textId="77777777" w:rsidTr="00657C7E">
        <w:trPr>
          <w:tblCellSpacing w:w="15" w:type="dxa"/>
          <w:jc w:val="center"/>
        </w:trPr>
        <w:tc>
          <w:tcPr>
            <w:tcW w:w="0" w:type="auto"/>
            <w:vAlign w:val="center"/>
            <w:hideMark/>
          </w:tcPr>
          <w:p w14:paraId="6E783BB3"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F Statistic</w:t>
            </w:r>
          </w:p>
        </w:tc>
        <w:tc>
          <w:tcPr>
            <w:tcW w:w="0" w:type="auto"/>
            <w:vAlign w:val="center"/>
            <w:hideMark/>
          </w:tcPr>
          <w:p w14:paraId="1597435B"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33.03</w:t>
            </w: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 xml:space="preserve"> (df = 112; 393)</w:t>
            </w:r>
          </w:p>
        </w:tc>
        <w:tc>
          <w:tcPr>
            <w:tcW w:w="0" w:type="auto"/>
            <w:vAlign w:val="center"/>
            <w:hideMark/>
          </w:tcPr>
          <w:p w14:paraId="66FFC150"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36.11</w:t>
            </w: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 xml:space="preserve"> (df = 112; 365)</w:t>
            </w:r>
          </w:p>
        </w:tc>
        <w:tc>
          <w:tcPr>
            <w:tcW w:w="0" w:type="auto"/>
            <w:vAlign w:val="center"/>
            <w:hideMark/>
          </w:tcPr>
          <w:p w14:paraId="7CA8104C"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rPr>
              <w:t>32.48</w:t>
            </w: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 xml:space="preserve"> (df = 112; 393)</w:t>
            </w:r>
          </w:p>
        </w:tc>
      </w:tr>
      <w:tr w:rsidR="00C65AE1" w:rsidRPr="00D5799B" w14:paraId="396413D5" w14:textId="77777777" w:rsidTr="00657C7E">
        <w:trPr>
          <w:tblCellSpacing w:w="15" w:type="dxa"/>
          <w:jc w:val="center"/>
        </w:trPr>
        <w:tc>
          <w:tcPr>
            <w:tcW w:w="0" w:type="auto"/>
            <w:gridSpan w:val="4"/>
            <w:tcBorders>
              <w:bottom w:val="single" w:sz="6" w:space="0" w:color="000000"/>
            </w:tcBorders>
            <w:vAlign w:val="center"/>
            <w:hideMark/>
          </w:tcPr>
          <w:p w14:paraId="735C5CE1" w14:textId="77777777" w:rsidR="00C65AE1" w:rsidRPr="00D5799B" w:rsidRDefault="00C65AE1" w:rsidP="00E07A2E">
            <w:pPr>
              <w:spacing w:after="0" w:line="240" w:lineRule="auto"/>
              <w:jc w:val="center"/>
              <w:rPr>
                <w:rFonts w:ascii="Times New Roman" w:eastAsia="Times New Roman" w:hAnsi="Times New Roman" w:cs="Times New Roman"/>
                <w:sz w:val="24"/>
                <w:szCs w:val="24"/>
              </w:rPr>
            </w:pPr>
          </w:p>
        </w:tc>
      </w:tr>
      <w:tr w:rsidR="00C65AE1" w:rsidRPr="00D5799B" w14:paraId="57C1DBB6" w14:textId="77777777" w:rsidTr="00657C7E">
        <w:trPr>
          <w:tblCellSpacing w:w="15" w:type="dxa"/>
          <w:jc w:val="center"/>
        </w:trPr>
        <w:tc>
          <w:tcPr>
            <w:tcW w:w="0" w:type="auto"/>
            <w:vAlign w:val="center"/>
            <w:hideMark/>
          </w:tcPr>
          <w:p w14:paraId="4F59A207" w14:textId="77777777" w:rsidR="00C65AE1" w:rsidRPr="00D5799B" w:rsidRDefault="00C65AE1" w:rsidP="00E07A2E">
            <w:pPr>
              <w:spacing w:after="0" w:line="240" w:lineRule="auto"/>
              <w:rPr>
                <w:rFonts w:ascii="Times New Roman" w:eastAsia="Times New Roman" w:hAnsi="Times New Roman" w:cs="Times New Roman"/>
                <w:sz w:val="24"/>
                <w:szCs w:val="24"/>
              </w:rPr>
            </w:pPr>
            <w:r w:rsidRPr="00D5799B">
              <w:rPr>
                <w:rFonts w:ascii="Times New Roman" w:eastAsia="Times New Roman" w:hAnsi="Times New Roman" w:cs="Times New Roman"/>
                <w:i/>
                <w:iCs/>
                <w:sz w:val="24"/>
                <w:szCs w:val="24"/>
              </w:rPr>
              <w:t>Note:</w:t>
            </w:r>
          </w:p>
        </w:tc>
        <w:tc>
          <w:tcPr>
            <w:tcW w:w="0" w:type="auto"/>
            <w:gridSpan w:val="3"/>
            <w:vAlign w:val="center"/>
            <w:hideMark/>
          </w:tcPr>
          <w:p w14:paraId="3CA9C39B" w14:textId="77777777" w:rsidR="00C65AE1" w:rsidRPr="00D5799B" w:rsidRDefault="00C65AE1" w:rsidP="00E07A2E">
            <w:pPr>
              <w:spacing w:after="0" w:line="240" w:lineRule="auto"/>
              <w:jc w:val="right"/>
              <w:rPr>
                <w:rFonts w:ascii="Times New Roman" w:eastAsia="Times New Roman" w:hAnsi="Times New Roman" w:cs="Times New Roman"/>
                <w:sz w:val="24"/>
                <w:szCs w:val="24"/>
              </w:rPr>
            </w:pP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 xml:space="preserve">p&lt;0.1; </w:t>
            </w: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 xml:space="preserve">p&lt;0.05; </w:t>
            </w:r>
            <w:r w:rsidRPr="00D5799B">
              <w:rPr>
                <w:rFonts w:ascii="Times New Roman" w:eastAsia="Times New Roman" w:hAnsi="Times New Roman" w:cs="Times New Roman"/>
                <w:sz w:val="24"/>
                <w:szCs w:val="24"/>
                <w:vertAlign w:val="superscript"/>
              </w:rPr>
              <w:t>***</w:t>
            </w:r>
            <w:r w:rsidRPr="00D5799B">
              <w:rPr>
                <w:rFonts w:ascii="Times New Roman" w:eastAsia="Times New Roman" w:hAnsi="Times New Roman" w:cs="Times New Roman"/>
                <w:sz w:val="24"/>
                <w:szCs w:val="24"/>
              </w:rPr>
              <w:t>p&lt;0.01</w:t>
            </w:r>
          </w:p>
        </w:tc>
      </w:tr>
    </w:tbl>
    <w:p w14:paraId="647C0F96" w14:textId="13384AF5" w:rsidR="00D35B92" w:rsidRPr="00A01C9E" w:rsidRDefault="00FA7F7B" w:rsidP="00126F76">
      <w:pPr>
        <w:jc w:val="center"/>
      </w:pPr>
      <w:r>
        <w:t xml:space="preserve">Table </w:t>
      </w:r>
      <w:r w:rsidR="00DD2DF6">
        <w:t>A.10</w:t>
      </w:r>
      <w:r>
        <w:t xml:space="preserve">: </w:t>
      </w:r>
      <w:r w:rsidR="00A01C9E" w:rsidRPr="00A01C9E">
        <w:t xml:space="preserve">Weighted OLS models of election fraud (entropy balanced weights). All variables 1-year lagged, except </w:t>
      </w:r>
      <w:r w:rsidR="00A01C9E" w:rsidRPr="00A01C9E">
        <w:rPr>
          <w:i/>
          <w:iCs/>
        </w:rPr>
        <w:t>executive election</w:t>
      </w:r>
      <w:r w:rsidR="00A01C9E" w:rsidRPr="00A01C9E">
        <w:t xml:space="preserve">, </w:t>
      </w:r>
      <w:r w:rsidR="00A01C9E" w:rsidRPr="00A01C9E">
        <w:rPr>
          <w:i/>
          <w:iCs/>
        </w:rPr>
        <w:t>proportional electoral system</w:t>
      </w:r>
      <w:r w:rsidR="00A01C9E" w:rsidRPr="00A01C9E">
        <w:t xml:space="preserve">, </w:t>
      </w:r>
      <w:r w:rsidR="00A01C9E" w:rsidRPr="00A01C9E">
        <w:rPr>
          <w:i/>
          <w:iCs/>
        </w:rPr>
        <w:t>mixed electoral system</w:t>
      </w:r>
      <w:r w:rsidR="00A01C9E" w:rsidRPr="00A01C9E">
        <w:t xml:space="preserve">, and </w:t>
      </w:r>
      <w:r w:rsidR="00A01C9E" w:rsidRPr="00A01C9E">
        <w:rPr>
          <w:i/>
          <w:iCs/>
        </w:rPr>
        <w:t>international observers</w:t>
      </w:r>
      <w:r w:rsidR="00A01C9E">
        <w:t xml:space="preserve">. Control variables excluded from the </w:t>
      </w:r>
      <w:proofErr w:type="gramStart"/>
      <w:r w:rsidR="00A01C9E">
        <w:t>table, but</w:t>
      </w:r>
      <w:proofErr w:type="gramEnd"/>
      <w:r w:rsidR="00A01C9E">
        <w:t xml:space="preserve"> are included in the models.</w:t>
      </w:r>
    </w:p>
    <w:p w14:paraId="07F0D577" w14:textId="77777777" w:rsidR="00D35B92" w:rsidRDefault="00D35B92" w:rsidP="00657C7E">
      <w:pPr>
        <w:pStyle w:val="Heading2"/>
      </w:pPr>
      <w:bookmarkStart w:id="11" w:name="_Toc91506612"/>
      <w:r>
        <w:t>Alternative coding of democracy</w:t>
      </w:r>
      <w:bookmarkEnd w:id="11"/>
    </w:p>
    <w:p w14:paraId="7719C82A" w14:textId="56C3717B" w:rsidR="00FA7F7B" w:rsidRDefault="00FA7F7B">
      <w:r>
        <w:t xml:space="preserve">To confirm that the results do not depend on specific features of the dataset based on the </w:t>
      </w:r>
      <w:r>
        <w:rPr>
          <w:i/>
          <w:iCs/>
        </w:rPr>
        <w:t xml:space="preserve">competitiveness of participation </w:t>
      </w:r>
      <w:r>
        <w:t xml:space="preserve">measure of democracy, I also use the binary coding of democracy developed by </w:t>
      </w:r>
      <w:proofErr w:type="spellStart"/>
      <w:r>
        <w:t>Cheibub</w:t>
      </w:r>
      <w:proofErr w:type="spellEnd"/>
      <w:r>
        <w:t xml:space="preserve"> et al </w:t>
      </w:r>
      <w:r>
        <w:fldChar w:fldCharType="begin" w:fldLock="1"/>
      </w:r>
      <w:r w:rsidR="00783E70">
        <w:instrText>ADDIN CSL_CITATION {"citationItems":[{"id":"ITEM-1","itemData":{"DOI":"10.1007/s11127-009-9491-2","ISBN":"1112700994912","ISSN":"00485829","abstract":"We address the strengths and weaknesses of the main available measures of political regime and extend the dichotomous regime classification first introduced in Alvarez et al. (Stud. Comp. Int. Dev. 31(2):3-36, 1996). This extension focuses on how incumbents are removed from office. We argue that differences across regime measures must be taken seriously and that they should be evaluated in terms of whether they (1) serve to address important research questions, (2) can be interpreted meaningfully, and (3) are reproducible. We argue that existing measures of democracy are not interchangeable and that the choice of measure should be guided by its theoretical and empirical underpinnings. We show that the choice of regime measure matters by replicating studies published in leading journals. © Springer Science+Business Media, LLC 2009.","author":[{"dropping-particle":"","family":"Cheibub","given":"José Antonio","non-dropping-particle":"","parse-names":false,"suffix":""},{"dropping-particle":"","family":"Gandhi","given":"Jennifer","non-dropping-particle":"","parse-names":false,"suffix":""},{"dropping-particle":"","family":"Vreeland","given":"James Raymond","non-dropping-particle":"","parse-names":false,"suffix":""}],"container-title":"Public Choice","id":"ITEM-1","issue":"1","issued":{"date-parts":[["2010"]]},"number-of-pages":"67-101","title":"Democracy and dictatorship revisited","type":"book","volume":"143"},"uris":["http://www.mendeley.com/documents/?uuid=e9a194a2-3957-4d76-8a1c-4d81a756aadf"]}],"mendeley":{"formattedCitation":"(Cheibub et al., 2010)","plainTextFormattedCitation":"(Cheibub et al., 2010)","previouslyFormattedCitation":"(Cheibub et al., 2010)"},"properties":{"noteIndex":0},"schema":"https://github.com/citation-style-language/schema/raw/master/csl-citation.json"}</w:instrText>
      </w:r>
      <w:r>
        <w:fldChar w:fldCharType="separate"/>
      </w:r>
      <w:r w:rsidRPr="00FA7F7B">
        <w:rPr>
          <w:noProof/>
        </w:rPr>
        <w:t>(Cheibub et al., 2010)</w:t>
      </w:r>
      <w:r>
        <w:fldChar w:fldCharType="end"/>
      </w:r>
      <w:r>
        <w:t xml:space="preserve">. Their coding scheme classifies regimes as democracies if they meet four conditions: 1) the chief executive must be popularly elected or chosen by a popularly elected body, 2) the legislature must be popularly elected, 3) there must be more than one party competing in elections, and 4) at least one alternation in power under the same electoral rules must have occurred. The following models exclude all cases that qualify as democracies under this coding scheme. As Table </w:t>
      </w:r>
      <w:r w:rsidR="00DD2DF6">
        <w:t>A.11</w:t>
      </w:r>
      <w:r>
        <w:t xml:space="preserve"> shows, it is a more restrictive </w:t>
      </w:r>
      <w:proofErr w:type="gramStart"/>
      <w:r>
        <w:t>dataset, since</w:t>
      </w:r>
      <w:proofErr w:type="gramEnd"/>
      <w:r>
        <w:t xml:space="preserve"> it will exclude some country-years where alternation under the status-quo electoral rules has not yet taken place.  Nonetheless,</w:t>
      </w:r>
      <w:r w:rsidR="00616760">
        <w:t xml:space="preserve"> as Figure </w:t>
      </w:r>
      <w:r w:rsidR="005D119D">
        <w:t>A.9</w:t>
      </w:r>
      <w:r w:rsidR="00616760">
        <w:t xml:space="preserve"> shows,</w:t>
      </w:r>
      <w:r>
        <w:t xml:space="preserve"> the results mirror those in the main text.</w:t>
      </w:r>
    </w:p>
    <w:p w14:paraId="22E5541A" w14:textId="52D829CF" w:rsidR="00126F76" w:rsidRDefault="00126F76"/>
    <w:p w14:paraId="49C8C529" w14:textId="3640A35E" w:rsidR="00126F76" w:rsidRDefault="00126F76"/>
    <w:p w14:paraId="68C80F15" w14:textId="22FAB5DC" w:rsidR="00126F76" w:rsidRDefault="00126F76"/>
    <w:p w14:paraId="071F8F9E" w14:textId="77777777" w:rsidR="00126F76" w:rsidRDefault="00126F76"/>
    <w:p w14:paraId="7DC8FF65" w14:textId="77777777" w:rsidR="00126F76" w:rsidRDefault="00126F76"/>
    <w:p w14:paraId="0F5A27F3" w14:textId="10BB49BB" w:rsidR="00FA7F7B" w:rsidRDefault="00FA7F7B"/>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8"/>
        <w:gridCol w:w="1020"/>
        <w:gridCol w:w="1020"/>
        <w:gridCol w:w="1035"/>
      </w:tblGrid>
      <w:tr w:rsidR="00FA7F7B" w:rsidRPr="00FA7F7B" w14:paraId="5BD1AFE9" w14:textId="77777777" w:rsidTr="00657C7E">
        <w:trPr>
          <w:tblCellSpacing w:w="15" w:type="dxa"/>
          <w:jc w:val="center"/>
        </w:trPr>
        <w:tc>
          <w:tcPr>
            <w:tcW w:w="0" w:type="auto"/>
            <w:gridSpan w:val="4"/>
            <w:tcBorders>
              <w:bottom w:val="single" w:sz="6" w:space="0" w:color="000000"/>
            </w:tcBorders>
            <w:vAlign w:val="center"/>
            <w:hideMark/>
          </w:tcPr>
          <w:p w14:paraId="28122993" w14:textId="77777777" w:rsidR="00FA7F7B" w:rsidRPr="00FA7F7B" w:rsidRDefault="00FA7F7B" w:rsidP="00FA7F7B">
            <w:pPr>
              <w:spacing w:after="0" w:line="240" w:lineRule="auto"/>
              <w:rPr>
                <w:rFonts w:ascii="Times New Roman" w:eastAsia="Times New Roman" w:hAnsi="Times New Roman" w:cs="Times New Roman"/>
                <w:sz w:val="24"/>
                <w:szCs w:val="24"/>
              </w:rPr>
            </w:pPr>
          </w:p>
        </w:tc>
      </w:tr>
      <w:tr w:rsidR="00A01C9E" w:rsidRPr="00FA7F7B" w14:paraId="0EFFCF60" w14:textId="77777777" w:rsidTr="00657C7E">
        <w:trPr>
          <w:tblCellSpacing w:w="15" w:type="dxa"/>
          <w:jc w:val="center"/>
        </w:trPr>
        <w:tc>
          <w:tcPr>
            <w:tcW w:w="0" w:type="auto"/>
            <w:gridSpan w:val="4"/>
            <w:tcBorders>
              <w:bottom w:val="single" w:sz="6" w:space="0" w:color="000000"/>
            </w:tcBorders>
            <w:vAlign w:val="center"/>
          </w:tcPr>
          <w:p w14:paraId="5BBA23E4" w14:textId="77777777" w:rsidR="00A01C9E" w:rsidRPr="00FA7F7B" w:rsidRDefault="00A01C9E" w:rsidP="00FA7F7B">
            <w:pPr>
              <w:spacing w:after="0" w:line="240" w:lineRule="auto"/>
              <w:rPr>
                <w:rFonts w:ascii="Times New Roman" w:eastAsia="Times New Roman" w:hAnsi="Times New Roman" w:cs="Times New Roman"/>
                <w:sz w:val="24"/>
                <w:szCs w:val="24"/>
              </w:rPr>
            </w:pPr>
          </w:p>
        </w:tc>
      </w:tr>
      <w:tr w:rsidR="00FA7F7B" w:rsidRPr="00FA7F7B" w14:paraId="7A6B2E62" w14:textId="77777777" w:rsidTr="00657C7E">
        <w:trPr>
          <w:tblCellSpacing w:w="15" w:type="dxa"/>
          <w:jc w:val="center"/>
        </w:trPr>
        <w:tc>
          <w:tcPr>
            <w:tcW w:w="0" w:type="auto"/>
            <w:vAlign w:val="center"/>
            <w:hideMark/>
          </w:tcPr>
          <w:p w14:paraId="165670B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0D2FB624"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i/>
                <w:iCs/>
                <w:sz w:val="24"/>
                <w:szCs w:val="24"/>
              </w:rPr>
              <w:t>Dependent variable:</w:t>
            </w:r>
          </w:p>
        </w:tc>
      </w:tr>
      <w:tr w:rsidR="00FA7F7B" w:rsidRPr="00FA7F7B" w14:paraId="3472F638" w14:textId="77777777" w:rsidTr="00657C7E">
        <w:trPr>
          <w:tblCellSpacing w:w="15" w:type="dxa"/>
          <w:jc w:val="center"/>
        </w:trPr>
        <w:tc>
          <w:tcPr>
            <w:tcW w:w="0" w:type="auto"/>
            <w:vAlign w:val="center"/>
            <w:hideMark/>
          </w:tcPr>
          <w:p w14:paraId="7CDF655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2140225C"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5E7C12D9" w14:textId="77777777" w:rsidTr="00657C7E">
        <w:trPr>
          <w:tblCellSpacing w:w="15" w:type="dxa"/>
          <w:jc w:val="center"/>
        </w:trPr>
        <w:tc>
          <w:tcPr>
            <w:tcW w:w="0" w:type="auto"/>
            <w:vAlign w:val="center"/>
            <w:hideMark/>
          </w:tcPr>
          <w:p w14:paraId="395C912B"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2F39FBC2" w14:textId="449FF179" w:rsidR="00FA7F7B" w:rsidRPr="00FA7F7B" w:rsidRDefault="00A01C9E" w:rsidP="00FA7F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FA7F7B" w:rsidRPr="00FA7F7B" w14:paraId="273E1283" w14:textId="77777777" w:rsidTr="00657C7E">
        <w:trPr>
          <w:tblCellSpacing w:w="15" w:type="dxa"/>
          <w:jc w:val="center"/>
        </w:trPr>
        <w:tc>
          <w:tcPr>
            <w:tcW w:w="0" w:type="auto"/>
            <w:vAlign w:val="center"/>
            <w:hideMark/>
          </w:tcPr>
          <w:p w14:paraId="58EBF2B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ECB0ED3" w14:textId="1E455855"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w:t>
            </w:r>
            <w:r w:rsidR="006A646B">
              <w:rPr>
                <w:rFonts w:ascii="Times New Roman" w:eastAsia="Times New Roman" w:hAnsi="Times New Roman" w:cs="Times New Roman"/>
                <w:sz w:val="24"/>
                <w:szCs w:val="24"/>
              </w:rPr>
              <w:t>26</w:t>
            </w:r>
            <w:r w:rsidRPr="00FA7F7B">
              <w:rPr>
                <w:rFonts w:ascii="Times New Roman" w:eastAsia="Times New Roman" w:hAnsi="Times New Roman" w:cs="Times New Roman"/>
                <w:sz w:val="24"/>
                <w:szCs w:val="24"/>
              </w:rPr>
              <w:t>)</w:t>
            </w:r>
          </w:p>
        </w:tc>
        <w:tc>
          <w:tcPr>
            <w:tcW w:w="0" w:type="auto"/>
            <w:vAlign w:val="center"/>
            <w:hideMark/>
          </w:tcPr>
          <w:p w14:paraId="7F04A544" w14:textId="655A868C"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(2</w:t>
            </w:r>
            <w:r w:rsidR="006A646B">
              <w:rPr>
                <w:rFonts w:ascii="Times New Roman" w:eastAsia="Times New Roman" w:hAnsi="Times New Roman" w:cs="Times New Roman"/>
                <w:sz w:val="24"/>
                <w:szCs w:val="24"/>
              </w:rPr>
              <w:t>7</w:t>
            </w:r>
            <w:r w:rsidRPr="00FA7F7B">
              <w:rPr>
                <w:rFonts w:ascii="Times New Roman" w:eastAsia="Times New Roman" w:hAnsi="Times New Roman" w:cs="Times New Roman"/>
                <w:sz w:val="24"/>
                <w:szCs w:val="24"/>
              </w:rPr>
              <w:t>)</w:t>
            </w:r>
          </w:p>
        </w:tc>
        <w:tc>
          <w:tcPr>
            <w:tcW w:w="0" w:type="auto"/>
            <w:vAlign w:val="center"/>
            <w:hideMark/>
          </w:tcPr>
          <w:p w14:paraId="70452234" w14:textId="6A9B9F1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w:t>
            </w:r>
            <w:r w:rsidR="006A646B">
              <w:rPr>
                <w:rFonts w:ascii="Times New Roman" w:eastAsia="Times New Roman" w:hAnsi="Times New Roman" w:cs="Times New Roman"/>
                <w:sz w:val="24"/>
                <w:szCs w:val="24"/>
              </w:rPr>
              <w:t>28</w:t>
            </w:r>
            <w:r w:rsidRPr="00FA7F7B">
              <w:rPr>
                <w:rFonts w:ascii="Times New Roman" w:eastAsia="Times New Roman" w:hAnsi="Times New Roman" w:cs="Times New Roman"/>
                <w:sz w:val="24"/>
                <w:szCs w:val="24"/>
              </w:rPr>
              <w:t>)</w:t>
            </w:r>
          </w:p>
        </w:tc>
      </w:tr>
      <w:tr w:rsidR="00FA7F7B" w:rsidRPr="00FA7F7B" w14:paraId="57B6AFB4" w14:textId="77777777" w:rsidTr="00657C7E">
        <w:trPr>
          <w:tblCellSpacing w:w="15" w:type="dxa"/>
          <w:jc w:val="center"/>
        </w:trPr>
        <w:tc>
          <w:tcPr>
            <w:tcW w:w="0" w:type="auto"/>
            <w:gridSpan w:val="4"/>
            <w:tcBorders>
              <w:bottom w:val="single" w:sz="6" w:space="0" w:color="000000"/>
            </w:tcBorders>
            <w:vAlign w:val="center"/>
            <w:hideMark/>
          </w:tcPr>
          <w:p w14:paraId="1358FB8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6760DB99" w14:textId="77777777" w:rsidTr="00657C7E">
        <w:trPr>
          <w:tblCellSpacing w:w="15" w:type="dxa"/>
          <w:jc w:val="center"/>
        </w:trPr>
        <w:tc>
          <w:tcPr>
            <w:tcW w:w="0" w:type="auto"/>
            <w:vAlign w:val="center"/>
            <w:hideMark/>
          </w:tcPr>
          <w:p w14:paraId="167F6CAD" w14:textId="69EF6D1F"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3178EBFC"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-0.93</w:t>
            </w:r>
            <w:r w:rsidRPr="00FA7F7B">
              <w:rPr>
                <w:rFonts w:ascii="Times New Roman" w:eastAsia="Times New Roman" w:hAnsi="Times New Roman" w:cs="Times New Roman"/>
                <w:sz w:val="24"/>
                <w:szCs w:val="24"/>
                <w:vertAlign w:val="superscript"/>
              </w:rPr>
              <w:t>***</w:t>
            </w:r>
          </w:p>
        </w:tc>
        <w:tc>
          <w:tcPr>
            <w:tcW w:w="0" w:type="auto"/>
            <w:vAlign w:val="center"/>
            <w:hideMark/>
          </w:tcPr>
          <w:p w14:paraId="0701F2CD"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-0.61</w:t>
            </w:r>
            <w:r w:rsidRPr="00FA7F7B">
              <w:rPr>
                <w:rFonts w:ascii="Times New Roman" w:eastAsia="Times New Roman" w:hAnsi="Times New Roman" w:cs="Times New Roman"/>
                <w:sz w:val="24"/>
                <w:szCs w:val="24"/>
                <w:vertAlign w:val="superscript"/>
              </w:rPr>
              <w:t>***</w:t>
            </w:r>
          </w:p>
        </w:tc>
        <w:tc>
          <w:tcPr>
            <w:tcW w:w="0" w:type="auto"/>
            <w:vAlign w:val="center"/>
            <w:hideMark/>
          </w:tcPr>
          <w:p w14:paraId="70CC4430"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-0.87</w:t>
            </w:r>
            <w:r w:rsidRPr="00FA7F7B">
              <w:rPr>
                <w:rFonts w:ascii="Times New Roman" w:eastAsia="Times New Roman" w:hAnsi="Times New Roman" w:cs="Times New Roman"/>
                <w:sz w:val="24"/>
                <w:szCs w:val="24"/>
                <w:vertAlign w:val="superscript"/>
              </w:rPr>
              <w:t>***</w:t>
            </w:r>
          </w:p>
        </w:tc>
      </w:tr>
      <w:tr w:rsidR="00FA7F7B" w:rsidRPr="00FA7F7B" w14:paraId="1546CFBE" w14:textId="77777777" w:rsidTr="00657C7E">
        <w:trPr>
          <w:tblCellSpacing w:w="15" w:type="dxa"/>
          <w:jc w:val="center"/>
        </w:trPr>
        <w:tc>
          <w:tcPr>
            <w:tcW w:w="0" w:type="auto"/>
            <w:vAlign w:val="center"/>
            <w:hideMark/>
          </w:tcPr>
          <w:p w14:paraId="09D567A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AF6612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(0.15)</w:t>
            </w:r>
          </w:p>
        </w:tc>
        <w:tc>
          <w:tcPr>
            <w:tcW w:w="0" w:type="auto"/>
            <w:vAlign w:val="center"/>
            <w:hideMark/>
          </w:tcPr>
          <w:p w14:paraId="38FA468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(0.12)</w:t>
            </w:r>
          </w:p>
        </w:tc>
        <w:tc>
          <w:tcPr>
            <w:tcW w:w="0" w:type="auto"/>
            <w:vAlign w:val="center"/>
            <w:hideMark/>
          </w:tcPr>
          <w:p w14:paraId="74705A5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(0.13)</w:t>
            </w:r>
          </w:p>
        </w:tc>
      </w:tr>
      <w:tr w:rsidR="00FA7F7B" w:rsidRPr="00FA7F7B" w14:paraId="78584B20" w14:textId="77777777" w:rsidTr="00657C7E">
        <w:trPr>
          <w:tblCellSpacing w:w="15" w:type="dxa"/>
          <w:jc w:val="center"/>
        </w:trPr>
        <w:tc>
          <w:tcPr>
            <w:tcW w:w="0" w:type="auto"/>
            <w:vAlign w:val="center"/>
            <w:hideMark/>
          </w:tcPr>
          <w:p w14:paraId="589C638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A3BC31"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5E775E78"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70040E"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5A3F0E38" w14:textId="77777777" w:rsidTr="00657C7E">
        <w:trPr>
          <w:tblCellSpacing w:w="15" w:type="dxa"/>
          <w:jc w:val="center"/>
        </w:trPr>
        <w:tc>
          <w:tcPr>
            <w:tcW w:w="0" w:type="auto"/>
            <w:vAlign w:val="center"/>
            <w:hideMark/>
          </w:tcPr>
          <w:p w14:paraId="6E46F3BF" w14:textId="6F43468A"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3301E09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-0.44</w:t>
            </w:r>
          </w:p>
        </w:tc>
        <w:tc>
          <w:tcPr>
            <w:tcW w:w="0" w:type="auto"/>
            <w:vAlign w:val="center"/>
            <w:hideMark/>
          </w:tcPr>
          <w:p w14:paraId="6A120AF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13ADD0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3E58CE3A" w14:textId="77777777" w:rsidTr="00657C7E">
        <w:trPr>
          <w:tblCellSpacing w:w="15" w:type="dxa"/>
          <w:jc w:val="center"/>
        </w:trPr>
        <w:tc>
          <w:tcPr>
            <w:tcW w:w="0" w:type="auto"/>
            <w:vAlign w:val="center"/>
            <w:hideMark/>
          </w:tcPr>
          <w:p w14:paraId="401153A9"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3C341A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(0.33)</w:t>
            </w:r>
          </w:p>
        </w:tc>
        <w:tc>
          <w:tcPr>
            <w:tcW w:w="0" w:type="auto"/>
            <w:vAlign w:val="center"/>
            <w:hideMark/>
          </w:tcPr>
          <w:p w14:paraId="24BA738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FEF6740"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73FC409A" w14:textId="77777777" w:rsidTr="00657C7E">
        <w:trPr>
          <w:tblCellSpacing w:w="15" w:type="dxa"/>
          <w:jc w:val="center"/>
        </w:trPr>
        <w:tc>
          <w:tcPr>
            <w:tcW w:w="0" w:type="auto"/>
            <w:vAlign w:val="center"/>
            <w:hideMark/>
          </w:tcPr>
          <w:p w14:paraId="6FEC67F3"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B5CD029"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12AA8A8A"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3919B36"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128C1323" w14:textId="77777777" w:rsidTr="00657C7E">
        <w:trPr>
          <w:tblCellSpacing w:w="15" w:type="dxa"/>
          <w:jc w:val="center"/>
        </w:trPr>
        <w:tc>
          <w:tcPr>
            <w:tcW w:w="0" w:type="auto"/>
            <w:vAlign w:val="center"/>
            <w:hideMark/>
          </w:tcPr>
          <w:p w14:paraId="2F4759EB" w14:textId="1335AE51"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5F515D84" w14:textId="77777777" w:rsidR="00FA7F7B" w:rsidRPr="00FA7F7B" w:rsidRDefault="00FA7F7B" w:rsidP="00FA7F7B">
            <w:pPr>
              <w:spacing w:after="0" w:line="240" w:lineRule="auto"/>
              <w:rPr>
                <w:rFonts w:ascii="Times New Roman" w:eastAsia="Times New Roman" w:hAnsi="Times New Roman" w:cs="Times New Roman"/>
                <w:sz w:val="24"/>
                <w:szCs w:val="24"/>
              </w:rPr>
            </w:pPr>
          </w:p>
        </w:tc>
        <w:tc>
          <w:tcPr>
            <w:tcW w:w="0" w:type="auto"/>
            <w:vAlign w:val="center"/>
            <w:hideMark/>
          </w:tcPr>
          <w:p w14:paraId="4F7D864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-0.30</w:t>
            </w:r>
            <w:r w:rsidRPr="00FA7F7B">
              <w:rPr>
                <w:rFonts w:ascii="Times New Roman" w:eastAsia="Times New Roman" w:hAnsi="Times New Roman" w:cs="Times New Roman"/>
                <w:sz w:val="24"/>
                <w:szCs w:val="24"/>
                <w:vertAlign w:val="superscript"/>
              </w:rPr>
              <w:t>***</w:t>
            </w:r>
          </w:p>
        </w:tc>
        <w:tc>
          <w:tcPr>
            <w:tcW w:w="0" w:type="auto"/>
            <w:vAlign w:val="center"/>
            <w:hideMark/>
          </w:tcPr>
          <w:p w14:paraId="1D95AFF5"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17277BD7" w14:textId="77777777" w:rsidTr="00657C7E">
        <w:trPr>
          <w:tblCellSpacing w:w="15" w:type="dxa"/>
          <w:jc w:val="center"/>
        </w:trPr>
        <w:tc>
          <w:tcPr>
            <w:tcW w:w="0" w:type="auto"/>
            <w:vAlign w:val="center"/>
            <w:hideMark/>
          </w:tcPr>
          <w:p w14:paraId="22C6E3FB"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24EBDA"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7A78D19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(0.08)</w:t>
            </w:r>
          </w:p>
        </w:tc>
        <w:tc>
          <w:tcPr>
            <w:tcW w:w="0" w:type="auto"/>
            <w:vAlign w:val="center"/>
            <w:hideMark/>
          </w:tcPr>
          <w:p w14:paraId="080DDEC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08A97E10" w14:textId="77777777" w:rsidTr="00657C7E">
        <w:trPr>
          <w:tblCellSpacing w:w="15" w:type="dxa"/>
          <w:jc w:val="center"/>
        </w:trPr>
        <w:tc>
          <w:tcPr>
            <w:tcW w:w="0" w:type="auto"/>
            <w:vAlign w:val="center"/>
            <w:hideMark/>
          </w:tcPr>
          <w:p w14:paraId="60C6A5E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FD72446"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3B97625A"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9A4F721"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42ACE338" w14:textId="77777777" w:rsidTr="00657C7E">
        <w:trPr>
          <w:tblCellSpacing w:w="15" w:type="dxa"/>
          <w:jc w:val="center"/>
        </w:trPr>
        <w:tc>
          <w:tcPr>
            <w:tcW w:w="0" w:type="auto"/>
            <w:vAlign w:val="center"/>
            <w:hideMark/>
          </w:tcPr>
          <w:p w14:paraId="6955F3D1" w14:textId="62821C8D"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2177881F" w14:textId="77777777" w:rsidR="00FA7F7B" w:rsidRPr="00FA7F7B" w:rsidRDefault="00FA7F7B" w:rsidP="00FA7F7B">
            <w:pPr>
              <w:spacing w:after="0" w:line="240" w:lineRule="auto"/>
              <w:rPr>
                <w:rFonts w:ascii="Times New Roman" w:eastAsia="Times New Roman" w:hAnsi="Times New Roman" w:cs="Times New Roman"/>
                <w:sz w:val="24"/>
                <w:szCs w:val="24"/>
              </w:rPr>
            </w:pPr>
          </w:p>
        </w:tc>
        <w:tc>
          <w:tcPr>
            <w:tcW w:w="0" w:type="auto"/>
            <w:vAlign w:val="center"/>
            <w:hideMark/>
          </w:tcPr>
          <w:p w14:paraId="01ADD60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F83F9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-1.43</w:t>
            </w:r>
            <w:r w:rsidRPr="00FA7F7B">
              <w:rPr>
                <w:rFonts w:ascii="Times New Roman" w:eastAsia="Times New Roman" w:hAnsi="Times New Roman" w:cs="Times New Roman"/>
                <w:sz w:val="24"/>
                <w:szCs w:val="24"/>
                <w:vertAlign w:val="superscript"/>
              </w:rPr>
              <w:t>***</w:t>
            </w:r>
          </w:p>
        </w:tc>
      </w:tr>
      <w:tr w:rsidR="00FA7F7B" w:rsidRPr="00FA7F7B" w14:paraId="01F06703" w14:textId="77777777" w:rsidTr="00657C7E">
        <w:trPr>
          <w:tblCellSpacing w:w="15" w:type="dxa"/>
          <w:jc w:val="center"/>
        </w:trPr>
        <w:tc>
          <w:tcPr>
            <w:tcW w:w="0" w:type="auto"/>
            <w:vAlign w:val="center"/>
            <w:hideMark/>
          </w:tcPr>
          <w:p w14:paraId="7D95B7D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3BBBD13"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045184CE"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66092E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(0.27)</w:t>
            </w:r>
          </w:p>
        </w:tc>
      </w:tr>
      <w:tr w:rsidR="00FA7F7B" w:rsidRPr="00FA7F7B" w14:paraId="7246A654" w14:textId="77777777" w:rsidTr="00657C7E">
        <w:trPr>
          <w:tblCellSpacing w:w="15" w:type="dxa"/>
          <w:jc w:val="center"/>
        </w:trPr>
        <w:tc>
          <w:tcPr>
            <w:tcW w:w="0" w:type="auto"/>
            <w:vAlign w:val="center"/>
            <w:hideMark/>
          </w:tcPr>
          <w:p w14:paraId="7EAC8F50"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D02FD3B"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36B9931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84C4D8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50EA5645" w14:textId="77777777" w:rsidTr="00657C7E">
        <w:trPr>
          <w:tblCellSpacing w:w="15" w:type="dxa"/>
          <w:jc w:val="center"/>
        </w:trPr>
        <w:tc>
          <w:tcPr>
            <w:tcW w:w="0" w:type="auto"/>
            <w:vAlign w:val="center"/>
            <w:hideMark/>
          </w:tcPr>
          <w:p w14:paraId="1B67DB81" w14:textId="16210965"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7A5CA86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-0.03</w:t>
            </w:r>
          </w:p>
        </w:tc>
        <w:tc>
          <w:tcPr>
            <w:tcW w:w="0" w:type="auto"/>
            <w:vAlign w:val="center"/>
            <w:hideMark/>
          </w:tcPr>
          <w:p w14:paraId="4FB618C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-0.10</w:t>
            </w:r>
          </w:p>
        </w:tc>
        <w:tc>
          <w:tcPr>
            <w:tcW w:w="0" w:type="auto"/>
            <w:vAlign w:val="center"/>
            <w:hideMark/>
          </w:tcPr>
          <w:p w14:paraId="17E1EA6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-0.05</w:t>
            </w:r>
          </w:p>
        </w:tc>
      </w:tr>
      <w:tr w:rsidR="00FA7F7B" w:rsidRPr="00FA7F7B" w14:paraId="511C8481" w14:textId="77777777" w:rsidTr="00657C7E">
        <w:trPr>
          <w:tblCellSpacing w:w="15" w:type="dxa"/>
          <w:jc w:val="center"/>
        </w:trPr>
        <w:tc>
          <w:tcPr>
            <w:tcW w:w="0" w:type="auto"/>
            <w:vAlign w:val="center"/>
            <w:hideMark/>
          </w:tcPr>
          <w:p w14:paraId="48FC81A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062BA0"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(0.06)</w:t>
            </w:r>
          </w:p>
        </w:tc>
        <w:tc>
          <w:tcPr>
            <w:tcW w:w="0" w:type="auto"/>
            <w:vAlign w:val="center"/>
            <w:hideMark/>
          </w:tcPr>
          <w:p w14:paraId="79C451B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(0.07)</w:t>
            </w:r>
          </w:p>
        </w:tc>
        <w:tc>
          <w:tcPr>
            <w:tcW w:w="0" w:type="auto"/>
            <w:vAlign w:val="center"/>
            <w:hideMark/>
          </w:tcPr>
          <w:p w14:paraId="7B7EF8D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(0.06)</w:t>
            </w:r>
          </w:p>
        </w:tc>
      </w:tr>
      <w:tr w:rsidR="00FA7F7B" w:rsidRPr="00FA7F7B" w14:paraId="694827DC" w14:textId="77777777" w:rsidTr="00657C7E">
        <w:trPr>
          <w:tblCellSpacing w:w="15" w:type="dxa"/>
          <w:jc w:val="center"/>
        </w:trPr>
        <w:tc>
          <w:tcPr>
            <w:tcW w:w="0" w:type="auto"/>
            <w:vAlign w:val="center"/>
            <w:hideMark/>
          </w:tcPr>
          <w:p w14:paraId="4E14183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3F1B72A"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1B0CC783"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44EACC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3A2B142A" w14:textId="77777777" w:rsidTr="00657C7E">
        <w:trPr>
          <w:tblCellSpacing w:w="15" w:type="dxa"/>
          <w:jc w:val="center"/>
        </w:trPr>
        <w:tc>
          <w:tcPr>
            <w:tcW w:w="0" w:type="auto"/>
            <w:vAlign w:val="center"/>
            <w:hideMark/>
          </w:tcPr>
          <w:p w14:paraId="102E18A3" w14:textId="0EE2EE0F"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system</w:t>
            </w:r>
          </w:p>
        </w:tc>
        <w:tc>
          <w:tcPr>
            <w:tcW w:w="0" w:type="auto"/>
            <w:vAlign w:val="center"/>
            <w:hideMark/>
          </w:tcPr>
          <w:p w14:paraId="5373E667"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-0.39</w:t>
            </w:r>
            <w:r w:rsidRPr="00FA7F7B">
              <w:rPr>
                <w:rFonts w:ascii="Times New Roman" w:eastAsia="Times New Roman" w:hAnsi="Times New Roman" w:cs="Times New Roman"/>
                <w:sz w:val="24"/>
                <w:szCs w:val="24"/>
                <w:vertAlign w:val="superscript"/>
              </w:rPr>
              <w:t>**</w:t>
            </w:r>
          </w:p>
        </w:tc>
        <w:tc>
          <w:tcPr>
            <w:tcW w:w="0" w:type="auto"/>
            <w:vAlign w:val="center"/>
            <w:hideMark/>
          </w:tcPr>
          <w:p w14:paraId="205AD84F"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-0.48</w:t>
            </w:r>
            <w:r w:rsidRPr="00FA7F7B">
              <w:rPr>
                <w:rFonts w:ascii="Times New Roman" w:eastAsia="Times New Roman" w:hAnsi="Times New Roman" w:cs="Times New Roman"/>
                <w:sz w:val="24"/>
                <w:szCs w:val="24"/>
                <w:vertAlign w:val="superscript"/>
              </w:rPr>
              <w:t>***</w:t>
            </w:r>
          </w:p>
        </w:tc>
        <w:tc>
          <w:tcPr>
            <w:tcW w:w="0" w:type="auto"/>
            <w:vAlign w:val="center"/>
            <w:hideMark/>
          </w:tcPr>
          <w:p w14:paraId="58290ED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-0.36</w:t>
            </w:r>
            <w:r w:rsidRPr="00FA7F7B">
              <w:rPr>
                <w:rFonts w:ascii="Times New Roman" w:eastAsia="Times New Roman" w:hAnsi="Times New Roman" w:cs="Times New Roman"/>
                <w:sz w:val="24"/>
                <w:szCs w:val="24"/>
                <w:vertAlign w:val="superscript"/>
              </w:rPr>
              <w:t>**</w:t>
            </w:r>
          </w:p>
        </w:tc>
      </w:tr>
      <w:tr w:rsidR="00FA7F7B" w:rsidRPr="00FA7F7B" w14:paraId="57ACA8BE" w14:textId="77777777" w:rsidTr="00657C7E">
        <w:trPr>
          <w:tblCellSpacing w:w="15" w:type="dxa"/>
          <w:jc w:val="center"/>
        </w:trPr>
        <w:tc>
          <w:tcPr>
            <w:tcW w:w="0" w:type="auto"/>
            <w:vAlign w:val="center"/>
            <w:hideMark/>
          </w:tcPr>
          <w:p w14:paraId="21B162B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D2560BF"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(0.15)</w:t>
            </w:r>
          </w:p>
        </w:tc>
        <w:tc>
          <w:tcPr>
            <w:tcW w:w="0" w:type="auto"/>
            <w:vAlign w:val="center"/>
            <w:hideMark/>
          </w:tcPr>
          <w:p w14:paraId="0DFD5DCD"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(0.15)</w:t>
            </w:r>
          </w:p>
        </w:tc>
        <w:tc>
          <w:tcPr>
            <w:tcW w:w="0" w:type="auto"/>
            <w:vAlign w:val="center"/>
            <w:hideMark/>
          </w:tcPr>
          <w:p w14:paraId="4C042FD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(0.14)</w:t>
            </w:r>
          </w:p>
        </w:tc>
      </w:tr>
      <w:tr w:rsidR="00FA7F7B" w:rsidRPr="00FA7F7B" w14:paraId="77FD999F" w14:textId="77777777" w:rsidTr="00657C7E">
        <w:trPr>
          <w:tblCellSpacing w:w="15" w:type="dxa"/>
          <w:jc w:val="center"/>
        </w:trPr>
        <w:tc>
          <w:tcPr>
            <w:tcW w:w="0" w:type="auto"/>
            <w:vAlign w:val="center"/>
            <w:hideMark/>
          </w:tcPr>
          <w:p w14:paraId="15D2661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3A3CE8F"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7E3818F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923A85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1835F71F" w14:textId="77777777" w:rsidTr="00657C7E">
        <w:trPr>
          <w:tblCellSpacing w:w="15" w:type="dxa"/>
          <w:jc w:val="center"/>
        </w:trPr>
        <w:tc>
          <w:tcPr>
            <w:tcW w:w="0" w:type="auto"/>
            <w:vAlign w:val="center"/>
            <w:hideMark/>
          </w:tcPr>
          <w:p w14:paraId="56FB534F" w14:textId="43F6F072"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02B7E2E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-0.04</w:t>
            </w:r>
          </w:p>
        </w:tc>
        <w:tc>
          <w:tcPr>
            <w:tcW w:w="0" w:type="auto"/>
            <w:vAlign w:val="center"/>
            <w:hideMark/>
          </w:tcPr>
          <w:p w14:paraId="63898725"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-0.07</w:t>
            </w:r>
          </w:p>
        </w:tc>
        <w:tc>
          <w:tcPr>
            <w:tcW w:w="0" w:type="auto"/>
            <w:vAlign w:val="center"/>
            <w:hideMark/>
          </w:tcPr>
          <w:p w14:paraId="2E12899C"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0.11</w:t>
            </w:r>
          </w:p>
        </w:tc>
      </w:tr>
      <w:tr w:rsidR="00FA7F7B" w:rsidRPr="00FA7F7B" w14:paraId="304A6FC3" w14:textId="77777777" w:rsidTr="00657C7E">
        <w:trPr>
          <w:tblCellSpacing w:w="15" w:type="dxa"/>
          <w:jc w:val="center"/>
        </w:trPr>
        <w:tc>
          <w:tcPr>
            <w:tcW w:w="0" w:type="auto"/>
            <w:vAlign w:val="center"/>
            <w:hideMark/>
          </w:tcPr>
          <w:p w14:paraId="695624B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8CC8DF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(0.10)</w:t>
            </w:r>
          </w:p>
        </w:tc>
        <w:tc>
          <w:tcPr>
            <w:tcW w:w="0" w:type="auto"/>
            <w:vAlign w:val="center"/>
            <w:hideMark/>
          </w:tcPr>
          <w:p w14:paraId="4A6F7A7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(0.09)</w:t>
            </w:r>
          </w:p>
        </w:tc>
        <w:tc>
          <w:tcPr>
            <w:tcW w:w="0" w:type="auto"/>
            <w:vAlign w:val="center"/>
            <w:hideMark/>
          </w:tcPr>
          <w:p w14:paraId="31B9645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(0.09)</w:t>
            </w:r>
          </w:p>
        </w:tc>
      </w:tr>
      <w:tr w:rsidR="00FA7F7B" w:rsidRPr="00FA7F7B" w14:paraId="40A37FE1" w14:textId="77777777" w:rsidTr="00657C7E">
        <w:trPr>
          <w:tblCellSpacing w:w="15" w:type="dxa"/>
          <w:jc w:val="center"/>
        </w:trPr>
        <w:tc>
          <w:tcPr>
            <w:tcW w:w="0" w:type="auto"/>
            <w:vAlign w:val="center"/>
            <w:hideMark/>
          </w:tcPr>
          <w:p w14:paraId="32AE5AB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5DBE8C3"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407D7474"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7E96A6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6544AD3A" w14:textId="77777777" w:rsidTr="00657C7E">
        <w:trPr>
          <w:tblCellSpacing w:w="15" w:type="dxa"/>
          <w:jc w:val="center"/>
        </w:trPr>
        <w:tc>
          <w:tcPr>
            <w:tcW w:w="0" w:type="auto"/>
            <w:vAlign w:val="center"/>
            <w:hideMark/>
          </w:tcPr>
          <w:p w14:paraId="5B6DB6C0" w14:textId="025B406F"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1B08BFB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0.07</w:t>
            </w:r>
          </w:p>
        </w:tc>
        <w:tc>
          <w:tcPr>
            <w:tcW w:w="0" w:type="auto"/>
            <w:vAlign w:val="center"/>
            <w:hideMark/>
          </w:tcPr>
          <w:p w14:paraId="39AE97E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0.001</w:t>
            </w:r>
          </w:p>
        </w:tc>
        <w:tc>
          <w:tcPr>
            <w:tcW w:w="0" w:type="auto"/>
            <w:vAlign w:val="center"/>
            <w:hideMark/>
          </w:tcPr>
          <w:p w14:paraId="7A06785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0.06</w:t>
            </w:r>
          </w:p>
        </w:tc>
      </w:tr>
      <w:tr w:rsidR="00FA7F7B" w:rsidRPr="00FA7F7B" w14:paraId="2B2C6A9A" w14:textId="77777777" w:rsidTr="00657C7E">
        <w:trPr>
          <w:tblCellSpacing w:w="15" w:type="dxa"/>
          <w:jc w:val="center"/>
        </w:trPr>
        <w:tc>
          <w:tcPr>
            <w:tcW w:w="0" w:type="auto"/>
            <w:vAlign w:val="center"/>
            <w:hideMark/>
          </w:tcPr>
          <w:p w14:paraId="16B6664F"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E7FAF2D"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(0.08)</w:t>
            </w:r>
          </w:p>
        </w:tc>
        <w:tc>
          <w:tcPr>
            <w:tcW w:w="0" w:type="auto"/>
            <w:vAlign w:val="center"/>
            <w:hideMark/>
          </w:tcPr>
          <w:p w14:paraId="3370405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(0.09)</w:t>
            </w:r>
          </w:p>
        </w:tc>
        <w:tc>
          <w:tcPr>
            <w:tcW w:w="0" w:type="auto"/>
            <w:vAlign w:val="center"/>
            <w:hideMark/>
          </w:tcPr>
          <w:p w14:paraId="74603DB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(0.08)</w:t>
            </w:r>
          </w:p>
        </w:tc>
      </w:tr>
      <w:tr w:rsidR="00FA7F7B" w:rsidRPr="00FA7F7B" w14:paraId="21D0C4D1" w14:textId="77777777" w:rsidTr="00657C7E">
        <w:trPr>
          <w:tblCellSpacing w:w="15" w:type="dxa"/>
          <w:jc w:val="center"/>
        </w:trPr>
        <w:tc>
          <w:tcPr>
            <w:tcW w:w="0" w:type="auto"/>
            <w:vAlign w:val="center"/>
            <w:hideMark/>
          </w:tcPr>
          <w:p w14:paraId="6202569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C16F26"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2DD1BB6E"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2102E6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5094E215" w14:textId="77777777" w:rsidTr="00657C7E">
        <w:trPr>
          <w:tblCellSpacing w:w="15" w:type="dxa"/>
          <w:jc w:val="center"/>
        </w:trPr>
        <w:tc>
          <w:tcPr>
            <w:tcW w:w="0" w:type="auto"/>
            <w:vAlign w:val="center"/>
            <w:hideMark/>
          </w:tcPr>
          <w:p w14:paraId="611B3D85" w14:textId="25F3B9AA"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observers</w:t>
            </w:r>
          </w:p>
        </w:tc>
        <w:tc>
          <w:tcPr>
            <w:tcW w:w="0" w:type="auto"/>
            <w:vAlign w:val="center"/>
            <w:hideMark/>
          </w:tcPr>
          <w:p w14:paraId="6D140EF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-0.42</w:t>
            </w:r>
            <w:r w:rsidRPr="00FA7F7B">
              <w:rPr>
                <w:rFonts w:ascii="Times New Roman" w:eastAsia="Times New Roman" w:hAnsi="Times New Roman" w:cs="Times New Roman"/>
                <w:sz w:val="24"/>
                <w:szCs w:val="24"/>
                <w:vertAlign w:val="superscript"/>
              </w:rPr>
              <w:t>***</w:t>
            </w:r>
          </w:p>
        </w:tc>
        <w:tc>
          <w:tcPr>
            <w:tcW w:w="0" w:type="auto"/>
            <w:vAlign w:val="center"/>
            <w:hideMark/>
          </w:tcPr>
          <w:p w14:paraId="358F69B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-0.37</w:t>
            </w:r>
            <w:r w:rsidRPr="00FA7F7B">
              <w:rPr>
                <w:rFonts w:ascii="Times New Roman" w:eastAsia="Times New Roman" w:hAnsi="Times New Roman" w:cs="Times New Roman"/>
                <w:sz w:val="24"/>
                <w:szCs w:val="24"/>
                <w:vertAlign w:val="superscript"/>
              </w:rPr>
              <w:t>***</w:t>
            </w:r>
          </w:p>
        </w:tc>
        <w:tc>
          <w:tcPr>
            <w:tcW w:w="0" w:type="auto"/>
            <w:vAlign w:val="center"/>
            <w:hideMark/>
          </w:tcPr>
          <w:p w14:paraId="59D80DC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-0.31</w:t>
            </w:r>
            <w:r w:rsidRPr="00FA7F7B">
              <w:rPr>
                <w:rFonts w:ascii="Times New Roman" w:eastAsia="Times New Roman" w:hAnsi="Times New Roman" w:cs="Times New Roman"/>
                <w:sz w:val="24"/>
                <w:szCs w:val="24"/>
                <w:vertAlign w:val="superscript"/>
              </w:rPr>
              <w:t>***</w:t>
            </w:r>
          </w:p>
        </w:tc>
      </w:tr>
      <w:tr w:rsidR="00FA7F7B" w:rsidRPr="00FA7F7B" w14:paraId="6A64721D" w14:textId="77777777" w:rsidTr="00657C7E">
        <w:trPr>
          <w:tblCellSpacing w:w="15" w:type="dxa"/>
          <w:jc w:val="center"/>
        </w:trPr>
        <w:tc>
          <w:tcPr>
            <w:tcW w:w="0" w:type="auto"/>
            <w:vAlign w:val="center"/>
            <w:hideMark/>
          </w:tcPr>
          <w:p w14:paraId="7AB21D3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179BCD"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(0.06)</w:t>
            </w:r>
          </w:p>
        </w:tc>
        <w:tc>
          <w:tcPr>
            <w:tcW w:w="0" w:type="auto"/>
            <w:vAlign w:val="center"/>
            <w:hideMark/>
          </w:tcPr>
          <w:p w14:paraId="0AC0D2A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(0.07)</w:t>
            </w:r>
          </w:p>
        </w:tc>
        <w:tc>
          <w:tcPr>
            <w:tcW w:w="0" w:type="auto"/>
            <w:vAlign w:val="center"/>
            <w:hideMark/>
          </w:tcPr>
          <w:p w14:paraId="225D251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(0.07)</w:t>
            </w:r>
          </w:p>
        </w:tc>
      </w:tr>
      <w:tr w:rsidR="00FA7F7B" w:rsidRPr="00FA7F7B" w14:paraId="4149F41E" w14:textId="77777777" w:rsidTr="00657C7E">
        <w:trPr>
          <w:tblCellSpacing w:w="15" w:type="dxa"/>
          <w:jc w:val="center"/>
        </w:trPr>
        <w:tc>
          <w:tcPr>
            <w:tcW w:w="0" w:type="auto"/>
            <w:vAlign w:val="center"/>
            <w:hideMark/>
          </w:tcPr>
          <w:p w14:paraId="2A7ABA6C"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4E8CB0"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7D781267"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66EACA"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012B6B5A" w14:textId="77777777" w:rsidTr="00657C7E">
        <w:trPr>
          <w:tblCellSpacing w:w="15" w:type="dxa"/>
          <w:jc w:val="center"/>
        </w:trPr>
        <w:tc>
          <w:tcPr>
            <w:tcW w:w="0" w:type="auto"/>
            <w:vAlign w:val="center"/>
            <w:hideMark/>
          </w:tcPr>
          <w:p w14:paraId="4D26E73C" w14:textId="52D2B320"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6881CC7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0.43</w:t>
            </w:r>
            <w:r w:rsidRPr="00FA7F7B">
              <w:rPr>
                <w:rFonts w:ascii="Times New Roman" w:eastAsia="Times New Roman" w:hAnsi="Times New Roman" w:cs="Times New Roman"/>
                <w:sz w:val="24"/>
                <w:szCs w:val="24"/>
                <w:vertAlign w:val="superscript"/>
              </w:rPr>
              <w:t>**</w:t>
            </w:r>
          </w:p>
        </w:tc>
        <w:tc>
          <w:tcPr>
            <w:tcW w:w="0" w:type="auto"/>
            <w:vAlign w:val="center"/>
            <w:hideMark/>
          </w:tcPr>
          <w:p w14:paraId="568D47F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0.40</w:t>
            </w:r>
            <w:r w:rsidRPr="00FA7F7B">
              <w:rPr>
                <w:rFonts w:ascii="Times New Roman" w:eastAsia="Times New Roman" w:hAnsi="Times New Roman" w:cs="Times New Roman"/>
                <w:sz w:val="24"/>
                <w:szCs w:val="24"/>
                <w:vertAlign w:val="superscript"/>
              </w:rPr>
              <w:t>**</w:t>
            </w:r>
          </w:p>
        </w:tc>
        <w:tc>
          <w:tcPr>
            <w:tcW w:w="0" w:type="auto"/>
            <w:vAlign w:val="center"/>
            <w:hideMark/>
          </w:tcPr>
          <w:p w14:paraId="050DE58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0.51</w:t>
            </w:r>
            <w:r w:rsidRPr="00FA7F7B">
              <w:rPr>
                <w:rFonts w:ascii="Times New Roman" w:eastAsia="Times New Roman" w:hAnsi="Times New Roman" w:cs="Times New Roman"/>
                <w:sz w:val="24"/>
                <w:szCs w:val="24"/>
                <w:vertAlign w:val="superscript"/>
              </w:rPr>
              <w:t>**</w:t>
            </w:r>
          </w:p>
        </w:tc>
      </w:tr>
      <w:tr w:rsidR="00FA7F7B" w:rsidRPr="00FA7F7B" w14:paraId="47B66981" w14:textId="77777777" w:rsidTr="00657C7E">
        <w:trPr>
          <w:tblCellSpacing w:w="15" w:type="dxa"/>
          <w:jc w:val="center"/>
        </w:trPr>
        <w:tc>
          <w:tcPr>
            <w:tcW w:w="0" w:type="auto"/>
            <w:vAlign w:val="center"/>
            <w:hideMark/>
          </w:tcPr>
          <w:p w14:paraId="79C2001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28B16A7"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(0.17)</w:t>
            </w:r>
          </w:p>
        </w:tc>
        <w:tc>
          <w:tcPr>
            <w:tcW w:w="0" w:type="auto"/>
            <w:vAlign w:val="center"/>
            <w:hideMark/>
          </w:tcPr>
          <w:p w14:paraId="4CF0DA0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(0.19)</w:t>
            </w:r>
          </w:p>
        </w:tc>
        <w:tc>
          <w:tcPr>
            <w:tcW w:w="0" w:type="auto"/>
            <w:vAlign w:val="center"/>
            <w:hideMark/>
          </w:tcPr>
          <w:p w14:paraId="4EE87AA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(0.20)</w:t>
            </w:r>
          </w:p>
        </w:tc>
      </w:tr>
      <w:tr w:rsidR="00FA7F7B" w:rsidRPr="00FA7F7B" w14:paraId="79B004AE" w14:textId="77777777" w:rsidTr="00657C7E">
        <w:trPr>
          <w:tblCellSpacing w:w="15" w:type="dxa"/>
          <w:jc w:val="center"/>
        </w:trPr>
        <w:tc>
          <w:tcPr>
            <w:tcW w:w="0" w:type="auto"/>
            <w:vAlign w:val="center"/>
            <w:hideMark/>
          </w:tcPr>
          <w:p w14:paraId="3BFA57F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0DCAB2"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4225BCF8"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CCF59A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7A4B54C1" w14:textId="77777777" w:rsidTr="00657C7E">
        <w:trPr>
          <w:tblCellSpacing w:w="15" w:type="dxa"/>
          <w:jc w:val="center"/>
        </w:trPr>
        <w:tc>
          <w:tcPr>
            <w:tcW w:w="0" w:type="auto"/>
            <w:vAlign w:val="center"/>
            <w:hideMark/>
          </w:tcPr>
          <w:p w14:paraId="70B0884F" w14:textId="5FB3D9F0"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3F6A3DB4"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-0.09</w:t>
            </w:r>
          </w:p>
        </w:tc>
        <w:tc>
          <w:tcPr>
            <w:tcW w:w="0" w:type="auto"/>
            <w:vAlign w:val="center"/>
            <w:hideMark/>
          </w:tcPr>
          <w:p w14:paraId="69CDF7B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-0.11</w:t>
            </w:r>
          </w:p>
        </w:tc>
        <w:tc>
          <w:tcPr>
            <w:tcW w:w="0" w:type="auto"/>
            <w:vAlign w:val="center"/>
            <w:hideMark/>
          </w:tcPr>
          <w:p w14:paraId="1DA5BCD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-0.13</w:t>
            </w:r>
          </w:p>
        </w:tc>
      </w:tr>
      <w:tr w:rsidR="00FA7F7B" w:rsidRPr="00FA7F7B" w14:paraId="117F975D" w14:textId="77777777" w:rsidTr="00657C7E">
        <w:trPr>
          <w:tblCellSpacing w:w="15" w:type="dxa"/>
          <w:jc w:val="center"/>
        </w:trPr>
        <w:tc>
          <w:tcPr>
            <w:tcW w:w="0" w:type="auto"/>
            <w:vAlign w:val="center"/>
            <w:hideMark/>
          </w:tcPr>
          <w:p w14:paraId="36FF749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1287DBB"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(0.12)</w:t>
            </w:r>
          </w:p>
        </w:tc>
        <w:tc>
          <w:tcPr>
            <w:tcW w:w="0" w:type="auto"/>
            <w:vAlign w:val="center"/>
            <w:hideMark/>
          </w:tcPr>
          <w:p w14:paraId="096C1D3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(0.13)</w:t>
            </w:r>
          </w:p>
        </w:tc>
        <w:tc>
          <w:tcPr>
            <w:tcW w:w="0" w:type="auto"/>
            <w:vAlign w:val="center"/>
            <w:hideMark/>
          </w:tcPr>
          <w:p w14:paraId="13AA90B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(0.13)</w:t>
            </w:r>
          </w:p>
        </w:tc>
      </w:tr>
      <w:tr w:rsidR="00FA7F7B" w:rsidRPr="00FA7F7B" w14:paraId="7AE1CB85" w14:textId="77777777" w:rsidTr="00657C7E">
        <w:trPr>
          <w:tblCellSpacing w:w="15" w:type="dxa"/>
          <w:jc w:val="center"/>
        </w:trPr>
        <w:tc>
          <w:tcPr>
            <w:tcW w:w="0" w:type="auto"/>
            <w:vAlign w:val="center"/>
            <w:hideMark/>
          </w:tcPr>
          <w:p w14:paraId="66DE8DC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F3172E"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42CCFAC1"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CBC9D0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4BA32598" w14:textId="77777777" w:rsidTr="00657C7E">
        <w:trPr>
          <w:tblCellSpacing w:w="15" w:type="dxa"/>
          <w:jc w:val="center"/>
        </w:trPr>
        <w:tc>
          <w:tcPr>
            <w:tcW w:w="0" w:type="auto"/>
            <w:vAlign w:val="center"/>
            <w:hideMark/>
          </w:tcPr>
          <w:p w14:paraId="43499850" w14:textId="51D4C7D7"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79651D9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-0.03</w:t>
            </w:r>
          </w:p>
        </w:tc>
        <w:tc>
          <w:tcPr>
            <w:tcW w:w="0" w:type="auto"/>
            <w:vAlign w:val="center"/>
            <w:hideMark/>
          </w:tcPr>
          <w:p w14:paraId="372CEC3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-0.12</w:t>
            </w:r>
          </w:p>
        </w:tc>
        <w:tc>
          <w:tcPr>
            <w:tcW w:w="0" w:type="auto"/>
            <w:vAlign w:val="center"/>
            <w:hideMark/>
          </w:tcPr>
          <w:p w14:paraId="516FDDF7"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0.12</w:t>
            </w:r>
          </w:p>
        </w:tc>
      </w:tr>
      <w:tr w:rsidR="00FA7F7B" w:rsidRPr="00FA7F7B" w14:paraId="4FC47C62" w14:textId="77777777" w:rsidTr="00657C7E">
        <w:trPr>
          <w:tblCellSpacing w:w="15" w:type="dxa"/>
          <w:jc w:val="center"/>
        </w:trPr>
        <w:tc>
          <w:tcPr>
            <w:tcW w:w="0" w:type="auto"/>
            <w:vAlign w:val="center"/>
            <w:hideMark/>
          </w:tcPr>
          <w:p w14:paraId="4CE62264"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3C23EE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(0.12)</w:t>
            </w:r>
          </w:p>
        </w:tc>
        <w:tc>
          <w:tcPr>
            <w:tcW w:w="0" w:type="auto"/>
            <w:vAlign w:val="center"/>
            <w:hideMark/>
          </w:tcPr>
          <w:p w14:paraId="3DF4F9D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(0.11)</w:t>
            </w:r>
          </w:p>
        </w:tc>
        <w:tc>
          <w:tcPr>
            <w:tcW w:w="0" w:type="auto"/>
            <w:vAlign w:val="center"/>
            <w:hideMark/>
          </w:tcPr>
          <w:p w14:paraId="7A209A18"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(0.10)</w:t>
            </w:r>
          </w:p>
        </w:tc>
      </w:tr>
      <w:tr w:rsidR="00FA7F7B" w:rsidRPr="00FA7F7B" w14:paraId="0DE00529" w14:textId="77777777" w:rsidTr="00657C7E">
        <w:trPr>
          <w:tblCellSpacing w:w="15" w:type="dxa"/>
          <w:jc w:val="center"/>
        </w:trPr>
        <w:tc>
          <w:tcPr>
            <w:tcW w:w="0" w:type="auto"/>
            <w:vAlign w:val="center"/>
            <w:hideMark/>
          </w:tcPr>
          <w:p w14:paraId="3FE4AA9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2707D41"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7081F4C3"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497C7FD"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53FD28BB" w14:textId="77777777" w:rsidTr="00657C7E">
        <w:trPr>
          <w:tblCellSpacing w:w="15" w:type="dxa"/>
          <w:jc w:val="center"/>
        </w:trPr>
        <w:tc>
          <w:tcPr>
            <w:tcW w:w="0" w:type="auto"/>
            <w:vAlign w:val="center"/>
            <w:hideMark/>
          </w:tcPr>
          <w:p w14:paraId="6632BDF9" w14:textId="4FD4CB6C"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FA7F7B" w:rsidRPr="00FA7F7B">
              <w:rPr>
                <w:rFonts w:ascii="Times New Roman" w:eastAsia="Times New Roman" w:hAnsi="Times New Roman" w:cs="Times New Roman"/>
                <w:sz w:val="24"/>
                <w:szCs w:val="24"/>
              </w:rPr>
              <w:t>:</w:t>
            </w:r>
            <w:r>
              <w:rPr>
                <w:rFonts w:ascii="Times New Roman" w:eastAsia="Times New Roman" w:hAnsi="Times New Roman" w:cs="Times New Roman"/>
                <w:sz w:val="24"/>
                <w:szCs w:val="24"/>
              </w:rPr>
              <w:t>Political</w:t>
            </w:r>
            <w:proofErr w:type="spellEnd"/>
            <w:proofErr w:type="gramEnd"/>
            <w:r>
              <w:rPr>
                <w:rFonts w:ascii="Times New Roman" w:eastAsia="Times New Roman" w:hAnsi="Times New Roman" w:cs="Times New Roman"/>
                <w:sz w:val="24"/>
                <w:szCs w:val="24"/>
              </w:rPr>
              <w:t xml:space="preserve"> openness</w:t>
            </w:r>
          </w:p>
        </w:tc>
        <w:tc>
          <w:tcPr>
            <w:tcW w:w="0" w:type="auto"/>
            <w:vAlign w:val="center"/>
            <w:hideMark/>
          </w:tcPr>
          <w:p w14:paraId="43AEEF9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0.91</w:t>
            </w:r>
            <w:r w:rsidRPr="00FA7F7B">
              <w:rPr>
                <w:rFonts w:ascii="Times New Roman" w:eastAsia="Times New Roman" w:hAnsi="Times New Roman" w:cs="Times New Roman"/>
                <w:sz w:val="24"/>
                <w:szCs w:val="24"/>
                <w:vertAlign w:val="superscript"/>
              </w:rPr>
              <w:t>***</w:t>
            </w:r>
          </w:p>
        </w:tc>
        <w:tc>
          <w:tcPr>
            <w:tcW w:w="0" w:type="auto"/>
            <w:vAlign w:val="center"/>
            <w:hideMark/>
          </w:tcPr>
          <w:p w14:paraId="292B6B6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1C3EA38"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1861450D" w14:textId="77777777" w:rsidTr="00657C7E">
        <w:trPr>
          <w:tblCellSpacing w:w="15" w:type="dxa"/>
          <w:jc w:val="center"/>
        </w:trPr>
        <w:tc>
          <w:tcPr>
            <w:tcW w:w="0" w:type="auto"/>
            <w:vAlign w:val="center"/>
            <w:hideMark/>
          </w:tcPr>
          <w:p w14:paraId="3210653B"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A08440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(0.35)</w:t>
            </w:r>
          </w:p>
        </w:tc>
        <w:tc>
          <w:tcPr>
            <w:tcW w:w="0" w:type="auto"/>
            <w:vAlign w:val="center"/>
            <w:hideMark/>
          </w:tcPr>
          <w:p w14:paraId="6A259D5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124802"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31F6FC20" w14:textId="77777777" w:rsidTr="00657C7E">
        <w:trPr>
          <w:tblCellSpacing w:w="15" w:type="dxa"/>
          <w:jc w:val="center"/>
        </w:trPr>
        <w:tc>
          <w:tcPr>
            <w:tcW w:w="0" w:type="auto"/>
            <w:vAlign w:val="center"/>
            <w:hideMark/>
          </w:tcPr>
          <w:p w14:paraId="66A2D2C5"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F7CC19C"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401C42AE"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736F238"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0305696D" w14:textId="77777777" w:rsidTr="00657C7E">
        <w:trPr>
          <w:tblCellSpacing w:w="15" w:type="dxa"/>
          <w:jc w:val="center"/>
        </w:trPr>
        <w:tc>
          <w:tcPr>
            <w:tcW w:w="0" w:type="auto"/>
            <w:vAlign w:val="center"/>
            <w:hideMark/>
          </w:tcPr>
          <w:p w14:paraId="6B3330CA" w14:textId="02D87C13"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FA7F7B" w:rsidRPr="00FA7F7B">
              <w:rPr>
                <w:rFonts w:ascii="Times New Roman" w:eastAsia="Times New Roman" w:hAnsi="Times New Roman" w:cs="Times New Roman"/>
                <w:sz w:val="24"/>
                <w:szCs w:val="24"/>
              </w:rPr>
              <w:t>:</w:t>
            </w:r>
            <w:r>
              <w:rPr>
                <w:rFonts w:ascii="Times New Roman" w:eastAsia="Times New Roman" w:hAnsi="Times New Roman" w:cs="Times New Roman"/>
                <w:sz w:val="24"/>
                <w:szCs w:val="24"/>
              </w:rPr>
              <w:t>Opposition</w:t>
            </w:r>
            <w:proofErr w:type="spellEnd"/>
            <w:proofErr w:type="gramEnd"/>
            <w:r>
              <w:rPr>
                <w:rFonts w:ascii="Times New Roman" w:eastAsia="Times New Roman" w:hAnsi="Times New Roman" w:cs="Times New Roman"/>
                <w:sz w:val="24"/>
                <w:szCs w:val="24"/>
              </w:rPr>
              <w:t xml:space="preserve"> oversight</w:t>
            </w:r>
          </w:p>
        </w:tc>
        <w:tc>
          <w:tcPr>
            <w:tcW w:w="0" w:type="auto"/>
            <w:vAlign w:val="center"/>
            <w:hideMark/>
          </w:tcPr>
          <w:p w14:paraId="25E39511" w14:textId="77777777" w:rsidR="00FA7F7B" w:rsidRPr="00FA7F7B" w:rsidRDefault="00FA7F7B" w:rsidP="00FA7F7B">
            <w:pPr>
              <w:spacing w:after="0" w:line="240" w:lineRule="auto"/>
              <w:rPr>
                <w:rFonts w:ascii="Times New Roman" w:eastAsia="Times New Roman" w:hAnsi="Times New Roman" w:cs="Times New Roman"/>
                <w:sz w:val="24"/>
                <w:szCs w:val="24"/>
              </w:rPr>
            </w:pPr>
          </w:p>
        </w:tc>
        <w:tc>
          <w:tcPr>
            <w:tcW w:w="0" w:type="auto"/>
            <w:vAlign w:val="center"/>
            <w:hideMark/>
          </w:tcPr>
          <w:p w14:paraId="26DA855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0.47</w:t>
            </w:r>
            <w:r w:rsidRPr="00FA7F7B">
              <w:rPr>
                <w:rFonts w:ascii="Times New Roman" w:eastAsia="Times New Roman" w:hAnsi="Times New Roman" w:cs="Times New Roman"/>
                <w:sz w:val="24"/>
                <w:szCs w:val="24"/>
                <w:vertAlign w:val="superscript"/>
              </w:rPr>
              <w:t>***</w:t>
            </w:r>
          </w:p>
        </w:tc>
        <w:tc>
          <w:tcPr>
            <w:tcW w:w="0" w:type="auto"/>
            <w:vAlign w:val="center"/>
            <w:hideMark/>
          </w:tcPr>
          <w:p w14:paraId="283B38F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6202E00D" w14:textId="77777777" w:rsidTr="00657C7E">
        <w:trPr>
          <w:tblCellSpacing w:w="15" w:type="dxa"/>
          <w:jc w:val="center"/>
        </w:trPr>
        <w:tc>
          <w:tcPr>
            <w:tcW w:w="0" w:type="auto"/>
            <w:vAlign w:val="center"/>
            <w:hideMark/>
          </w:tcPr>
          <w:p w14:paraId="01AA1A39"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BCA2D8"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60C03AC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(0.08)</w:t>
            </w:r>
          </w:p>
        </w:tc>
        <w:tc>
          <w:tcPr>
            <w:tcW w:w="0" w:type="auto"/>
            <w:vAlign w:val="center"/>
            <w:hideMark/>
          </w:tcPr>
          <w:p w14:paraId="499B331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6FBD1AE4" w14:textId="77777777" w:rsidTr="00657C7E">
        <w:trPr>
          <w:tblCellSpacing w:w="15" w:type="dxa"/>
          <w:jc w:val="center"/>
        </w:trPr>
        <w:tc>
          <w:tcPr>
            <w:tcW w:w="0" w:type="auto"/>
            <w:vAlign w:val="center"/>
            <w:hideMark/>
          </w:tcPr>
          <w:p w14:paraId="235A3A80"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78309EE"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5920C999"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9E2E020"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6F7E277D" w14:textId="77777777" w:rsidTr="00657C7E">
        <w:trPr>
          <w:tblCellSpacing w:w="15" w:type="dxa"/>
          <w:jc w:val="center"/>
        </w:trPr>
        <w:tc>
          <w:tcPr>
            <w:tcW w:w="0" w:type="auto"/>
            <w:vAlign w:val="center"/>
            <w:hideMark/>
          </w:tcPr>
          <w:p w14:paraId="44BD92EA" w14:textId="53C37F41" w:rsidR="00FA7F7B" w:rsidRPr="00FA7F7B" w:rsidRDefault="006A646B" w:rsidP="00FA7F7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FA7F7B" w:rsidRPr="00FA7F7B">
              <w:rPr>
                <w:rFonts w:ascii="Times New Roman" w:eastAsia="Times New Roman" w:hAnsi="Times New Roman" w:cs="Times New Roman"/>
                <w:sz w:val="24"/>
                <w:szCs w:val="24"/>
              </w:rPr>
              <w:t>:</w:t>
            </w:r>
            <w:r>
              <w:rPr>
                <w:rFonts w:ascii="Times New Roman" w:eastAsia="Times New Roman" w:hAnsi="Times New Roman" w:cs="Times New Roman"/>
                <w:sz w:val="24"/>
                <w:szCs w:val="24"/>
              </w:rPr>
              <w:t>Political</w:t>
            </w:r>
            <w:proofErr w:type="spellEnd"/>
            <w:proofErr w:type="gramEnd"/>
            <w:r>
              <w:rPr>
                <w:rFonts w:ascii="Times New Roman" w:eastAsia="Times New Roman" w:hAnsi="Times New Roman" w:cs="Times New Roman"/>
                <w:sz w:val="24"/>
                <w:szCs w:val="24"/>
              </w:rPr>
              <w:t xml:space="preserve"> constraints</w:t>
            </w:r>
          </w:p>
        </w:tc>
        <w:tc>
          <w:tcPr>
            <w:tcW w:w="0" w:type="auto"/>
            <w:vAlign w:val="center"/>
            <w:hideMark/>
          </w:tcPr>
          <w:p w14:paraId="37B9FF0A" w14:textId="77777777" w:rsidR="00FA7F7B" w:rsidRPr="00FA7F7B" w:rsidRDefault="00FA7F7B" w:rsidP="00FA7F7B">
            <w:pPr>
              <w:spacing w:after="0" w:line="240" w:lineRule="auto"/>
              <w:rPr>
                <w:rFonts w:ascii="Times New Roman" w:eastAsia="Times New Roman" w:hAnsi="Times New Roman" w:cs="Times New Roman"/>
                <w:sz w:val="24"/>
                <w:szCs w:val="24"/>
              </w:rPr>
            </w:pPr>
          </w:p>
        </w:tc>
        <w:tc>
          <w:tcPr>
            <w:tcW w:w="0" w:type="auto"/>
            <w:vAlign w:val="center"/>
            <w:hideMark/>
          </w:tcPr>
          <w:p w14:paraId="7579E8EA"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0E9416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1.91</w:t>
            </w:r>
            <w:r w:rsidRPr="00FA7F7B">
              <w:rPr>
                <w:rFonts w:ascii="Times New Roman" w:eastAsia="Times New Roman" w:hAnsi="Times New Roman" w:cs="Times New Roman"/>
                <w:sz w:val="24"/>
                <w:szCs w:val="24"/>
                <w:vertAlign w:val="superscript"/>
              </w:rPr>
              <w:t>***</w:t>
            </w:r>
          </w:p>
        </w:tc>
      </w:tr>
      <w:tr w:rsidR="00FA7F7B" w:rsidRPr="00FA7F7B" w14:paraId="00CBF00E" w14:textId="77777777" w:rsidTr="00657C7E">
        <w:trPr>
          <w:tblCellSpacing w:w="15" w:type="dxa"/>
          <w:jc w:val="center"/>
        </w:trPr>
        <w:tc>
          <w:tcPr>
            <w:tcW w:w="0" w:type="auto"/>
            <w:vAlign w:val="center"/>
            <w:hideMark/>
          </w:tcPr>
          <w:p w14:paraId="55BDCCE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D6AF310"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3AFBA6A6"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334EF44"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(0.31)</w:t>
            </w:r>
          </w:p>
        </w:tc>
      </w:tr>
      <w:tr w:rsidR="006A646B" w:rsidRPr="00FA7F7B" w14:paraId="7F77986B" w14:textId="77777777" w:rsidTr="00657C7E">
        <w:trPr>
          <w:tblCellSpacing w:w="15" w:type="dxa"/>
          <w:jc w:val="center"/>
        </w:trPr>
        <w:tc>
          <w:tcPr>
            <w:tcW w:w="0" w:type="auto"/>
            <w:vAlign w:val="center"/>
          </w:tcPr>
          <w:p w14:paraId="095818A5" w14:textId="276E0BE6" w:rsidR="006A646B" w:rsidRPr="00FA7F7B" w:rsidRDefault="006A646B" w:rsidP="00FA7F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13B62904" w14:textId="1BFA0695" w:rsidR="006A646B" w:rsidRPr="00FA7F7B" w:rsidRDefault="006A646B" w:rsidP="00FA7F7B">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4E504556" w14:textId="72AFCCA6" w:rsidR="006A646B" w:rsidRPr="00FA7F7B" w:rsidRDefault="006A646B" w:rsidP="00FA7F7B">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7880C7A2" w14:textId="02CA2E36" w:rsidR="006A646B" w:rsidRPr="00FA7F7B" w:rsidRDefault="006A646B" w:rsidP="00FA7F7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FA7F7B" w:rsidRPr="00FA7F7B" w14:paraId="2A289EE2" w14:textId="77777777" w:rsidTr="00657C7E">
        <w:trPr>
          <w:tblCellSpacing w:w="15" w:type="dxa"/>
          <w:jc w:val="center"/>
        </w:trPr>
        <w:tc>
          <w:tcPr>
            <w:tcW w:w="0" w:type="auto"/>
            <w:vAlign w:val="center"/>
            <w:hideMark/>
          </w:tcPr>
          <w:p w14:paraId="2AC4EF3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01A4901"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6B6F94E6"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2B02282"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6C2279D7" w14:textId="77777777" w:rsidTr="00657C7E">
        <w:trPr>
          <w:tblCellSpacing w:w="15" w:type="dxa"/>
          <w:jc w:val="center"/>
        </w:trPr>
        <w:tc>
          <w:tcPr>
            <w:tcW w:w="0" w:type="auto"/>
            <w:vAlign w:val="center"/>
            <w:hideMark/>
          </w:tcPr>
          <w:p w14:paraId="73640CC7" w14:textId="77777777" w:rsidR="00FA7F7B" w:rsidRPr="00FA7F7B" w:rsidRDefault="00FA7F7B" w:rsidP="00FA7F7B">
            <w:pPr>
              <w:spacing w:after="0" w:line="240" w:lineRule="auto"/>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Constant</w:t>
            </w:r>
          </w:p>
        </w:tc>
        <w:tc>
          <w:tcPr>
            <w:tcW w:w="0" w:type="auto"/>
            <w:vAlign w:val="center"/>
            <w:hideMark/>
          </w:tcPr>
          <w:p w14:paraId="604B35D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1.26</w:t>
            </w:r>
            <w:r w:rsidRPr="00FA7F7B">
              <w:rPr>
                <w:rFonts w:ascii="Times New Roman" w:eastAsia="Times New Roman" w:hAnsi="Times New Roman" w:cs="Times New Roman"/>
                <w:sz w:val="24"/>
                <w:szCs w:val="24"/>
                <w:vertAlign w:val="superscript"/>
              </w:rPr>
              <w:t>*</w:t>
            </w:r>
          </w:p>
        </w:tc>
        <w:tc>
          <w:tcPr>
            <w:tcW w:w="0" w:type="auto"/>
            <w:vAlign w:val="center"/>
            <w:hideMark/>
          </w:tcPr>
          <w:p w14:paraId="405D4336"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1.85</w:t>
            </w:r>
            <w:r w:rsidRPr="00FA7F7B">
              <w:rPr>
                <w:rFonts w:ascii="Times New Roman" w:eastAsia="Times New Roman" w:hAnsi="Times New Roman" w:cs="Times New Roman"/>
                <w:sz w:val="24"/>
                <w:szCs w:val="24"/>
                <w:vertAlign w:val="superscript"/>
              </w:rPr>
              <w:t>***</w:t>
            </w:r>
          </w:p>
        </w:tc>
        <w:tc>
          <w:tcPr>
            <w:tcW w:w="0" w:type="auto"/>
            <w:vAlign w:val="center"/>
            <w:hideMark/>
          </w:tcPr>
          <w:p w14:paraId="54E83AB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1.05</w:t>
            </w:r>
          </w:p>
        </w:tc>
      </w:tr>
      <w:tr w:rsidR="00FA7F7B" w:rsidRPr="00FA7F7B" w14:paraId="1EA53C2D" w14:textId="77777777" w:rsidTr="00657C7E">
        <w:trPr>
          <w:tblCellSpacing w:w="15" w:type="dxa"/>
          <w:jc w:val="center"/>
        </w:trPr>
        <w:tc>
          <w:tcPr>
            <w:tcW w:w="0" w:type="auto"/>
            <w:vAlign w:val="center"/>
            <w:hideMark/>
          </w:tcPr>
          <w:p w14:paraId="01A91FC0"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33B8E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(0.70)</w:t>
            </w:r>
          </w:p>
        </w:tc>
        <w:tc>
          <w:tcPr>
            <w:tcW w:w="0" w:type="auto"/>
            <w:vAlign w:val="center"/>
            <w:hideMark/>
          </w:tcPr>
          <w:p w14:paraId="6B4A546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(0.71)</w:t>
            </w:r>
          </w:p>
        </w:tc>
        <w:tc>
          <w:tcPr>
            <w:tcW w:w="0" w:type="auto"/>
            <w:vAlign w:val="center"/>
            <w:hideMark/>
          </w:tcPr>
          <w:p w14:paraId="1D9600B1"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(0.66)</w:t>
            </w:r>
          </w:p>
        </w:tc>
      </w:tr>
      <w:tr w:rsidR="00FA7F7B" w:rsidRPr="00FA7F7B" w14:paraId="6BCAF33D" w14:textId="77777777" w:rsidTr="00657C7E">
        <w:trPr>
          <w:tblCellSpacing w:w="15" w:type="dxa"/>
          <w:jc w:val="center"/>
        </w:trPr>
        <w:tc>
          <w:tcPr>
            <w:tcW w:w="0" w:type="auto"/>
            <w:vAlign w:val="center"/>
            <w:hideMark/>
          </w:tcPr>
          <w:p w14:paraId="440254D4"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87D119F" w14:textId="77777777" w:rsidR="00FA7F7B" w:rsidRPr="00FA7F7B" w:rsidRDefault="00FA7F7B" w:rsidP="00FA7F7B">
            <w:pPr>
              <w:spacing w:after="0" w:line="240" w:lineRule="auto"/>
              <w:rPr>
                <w:rFonts w:ascii="Times New Roman" w:eastAsia="Times New Roman" w:hAnsi="Times New Roman" w:cs="Times New Roman"/>
                <w:sz w:val="20"/>
                <w:szCs w:val="20"/>
              </w:rPr>
            </w:pPr>
          </w:p>
        </w:tc>
        <w:tc>
          <w:tcPr>
            <w:tcW w:w="0" w:type="auto"/>
            <w:vAlign w:val="center"/>
            <w:hideMark/>
          </w:tcPr>
          <w:p w14:paraId="6119DAF9"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7F276F9"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7EC7F157" w14:textId="77777777" w:rsidTr="00657C7E">
        <w:trPr>
          <w:tblCellSpacing w:w="15" w:type="dxa"/>
          <w:jc w:val="center"/>
        </w:trPr>
        <w:tc>
          <w:tcPr>
            <w:tcW w:w="0" w:type="auto"/>
            <w:gridSpan w:val="4"/>
            <w:tcBorders>
              <w:bottom w:val="single" w:sz="6" w:space="0" w:color="000000"/>
            </w:tcBorders>
            <w:vAlign w:val="center"/>
            <w:hideMark/>
          </w:tcPr>
          <w:p w14:paraId="63E2619F" w14:textId="77777777" w:rsidR="00FA7F7B" w:rsidRPr="00FA7F7B" w:rsidRDefault="00FA7F7B" w:rsidP="00FA7F7B">
            <w:pPr>
              <w:spacing w:after="0" w:line="240" w:lineRule="auto"/>
              <w:jc w:val="center"/>
              <w:rPr>
                <w:rFonts w:ascii="Times New Roman" w:eastAsia="Times New Roman" w:hAnsi="Times New Roman" w:cs="Times New Roman"/>
                <w:sz w:val="20"/>
                <w:szCs w:val="20"/>
              </w:rPr>
            </w:pPr>
          </w:p>
        </w:tc>
      </w:tr>
      <w:tr w:rsidR="00FA7F7B" w:rsidRPr="00FA7F7B" w14:paraId="0F58C328" w14:textId="77777777" w:rsidTr="00657C7E">
        <w:trPr>
          <w:tblCellSpacing w:w="15" w:type="dxa"/>
          <w:jc w:val="center"/>
        </w:trPr>
        <w:tc>
          <w:tcPr>
            <w:tcW w:w="0" w:type="auto"/>
            <w:vAlign w:val="center"/>
            <w:hideMark/>
          </w:tcPr>
          <w:p w14:paraId="57829BFA" w14:textId="77777777" w:rsidR="00FA7F7B" w:rsidRPr="00FA7F7B" w:rsidRDefault="00FA7F7B" w:rsidP="00FA7F7B">
            <w:pPr>
              <w:spacing w:after="0" w:line="240" w:lineRule="auto"/>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Observations</w:t>
            </w:r>
          </w:p>
        </w:tc>
        <w:tc>
          <w:tcPr>
            <w:tcW w:w="0" w:type="auto"/>
            <w:vAlign w:val="center"/>
            <w:hideMark/>
          </w:tcPr>
          <w:p w14:paraId="48A6ABF3"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343</w:t>
            </w:r>
          </w:p>
        </w:tc>
        <w:tc>
          <w:tcPr>
            <w:tcW w:w="0" w:type="auto"/>
            <w:vAlign w:val="center"/>
            <w:hideMark/>
          </w:tcPr>
          <w:p w14:paraId="3D1F52DC"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319</w:t>
            </w:r>
          </w:p>
        </w:tc>
        <w:tc>
          <w:tcPr>
            <w:tcW w:w="0" w:type="auto"/>
            <w:vAlign w:val="center"/>
            <w:hideMark/>
          </w:tcPr>
          <w:p w14:paraId="75BA83A2"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343</w:t>
            </w:r>
          </w:p>
        </w:tc>
      </w:tr>
      <w:tr w:rsidR="00FA7F7B" w:rsidRPr="00FA7F7B" w14:paraId="49CFFC8E" w14:textId="77777777" w:rsidTr="00657C7E">
        <w:trPr>
          <w:tblCellSpacing w:w="15" w:type="dxa"/>
          <w:jc w:val="center"/>
        </w:trPr>
        <w:tc>
          <w:tcPr>
            <w:tcW w:w="0" w:type="auto"/>
            <w:vAlign w:val="center"/>
            <w:hideMark/>
          </w:tcPr>
          <w:p w14:paraId="5B439F2F" w14:textId="77777777" w:rsidR="00FA7F7B" w:rsidRPr="00FA7F7B" w:rsidRDefault="00FA7F7B" w:rsidP="00FA7F7B">
            <w:pPr>
              <w:spacing w:after="0" w:line="240" w:lineRule="auto"/>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R</w:t>
            </w:r>
            <w:r w:rsidRPr="00FA7F7B">
              <w:rPr>
                <w:rFonts w:ascii="Times New Roman" w:eastAsia="Times New Roman" w:hAnsi="Times New Roman" w:cs="Times New Roman"/>
                <w:sz w:val="24"/>
                <w:szCs w:val="24"/>
                <w:vertAlign w:val="superscript"/>
              </w:rPr>
              <w:t>2</w:t>
            </w:r>
          </w:p>
        </w:tc>
        <w:tc>
          <w:tcPr>
            <w:tcW w:w="0" w:type="auto"/>
            <w:vAlign w:val="center"/>
            <w:hideMark/>
          </w:tcPr>
          <w:p w14:paraId="4C3EBD1E"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0.94</w:t>
            </w:r>
          </w:p>
        </w:tc>
        <w:tc>
          <w:tcPr>
            <w:tcW w:w="0" w:type="auto"/>
            <w:vAlign w:val="center"/>
            <w:hideMark/>
          </w:tcPr>
          <w:p w14:paraId="1DEA0915"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0.95</w:t>
            </w:r>
          </w:p>
        </w:tc>
        <w:tc>
          <w:tcPr>
            <w:tcW w:w="0" w:type="auto"/>
            <w:vAlign w:val="center"/>
            <w:hideMark/>
          </w:tcPr>
          <w:p w14:paraId="366B34A9"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0.94</w:t>
            </w:r>
          </w:p>
        </w:tc>
      </w:tr>
      <w:tr w:rsidR="00FA7F7B" w:rsidRPr="00FA7F7B" w14:paraId="642BD75F" w14:textId="77777777" w:rsidTr="00657C7E">
        <w:trPr>
          <w:tblCellSpacing w:w="15" w:type="dxa"/>
          <w:jc w:val="center"/>
        </w:trPr>
        <w:tc>
          <w:tcPr>
            <w:tcW w:w="0" w:type="auto"/>
            <w:vAlign w:val="center"/>
            <w:hideMark/>
          </w:tcPr>
          <w:p w14:paraId="4B18A02A" w14:textId="77777777" w:rsidR="00FA7F7B" w:rsidRPr="00FA7F7B" w:rsidRDefault="00FA7F7B" w:rsidP="00FA7F7B">
            <w:pPr>
              <w:spacing w:after="0" w:line="240" w:lineRule="auto"/>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Adjusted R</w:t>
            </w:r>
            <w:r w:rsidRPr="00FA7F7B">
              <w:rPr>
                <w:rFonts w:ascii="Times New Roman" w:eastAsia="Times New Roman" w:hAnsi="Times New Roman" w:cs="Times New Roman"/>
                <w:sz w:val="24"/>
                <w:szCs w:val="24"/>
                <w:vertAlign w:val="superscript"/>
              </w:rPr>
              <w:t>2</w:t>
            </w:r>
          </w:p>
        </w:tc>
        <w:tc>
          <w:tcPr>
            <w:tcW w:w="0" w:type="auto"/>
            <w:vAlign w:val="center"/>
            <w:hideMark/>
          </w:tcPr>
          <w:p w14:paraId="0AC5372A"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0.92</w:t>
            </w:r>
          </w:p>
        </w:tc>
        <w:tc>
          <w:tcPr>
            <w:tcW w:w="0" w:type="auto"/>
            <w:vAlign w:val="center"/>
            <w:hideMark/>
          </w:tcPr>
          <w:p w14:paraId="4AE1F9CF"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0.93</w:t>
            </w:r>
          </w:p>
        </w:tc>
        <w:tc>
          <w:tcPr>
            <w:tcW w:w="0" w:type="auto"/>
            <w:vAlign w:val="center"/>
            <w:hideMark/>
          </w:tcPr>
          <w:p w14:paraId="5A3952D7"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rPr>
              <w:t>0.92</w:t>
            </w:r>
          </w:p>
        </w:tc>
      </w:tr>
      <w:tr w:rsidR="00FA7F7B" w:rsidRPr="00FA7F7B" w14:paraId="7C998EBB" w14:textId="77777777" w:rsidTr="00657C7E">
        <w:trPr>
          <w:tblCellSpacing w:w="15" w:type="dxa"/>
          <w:jc w:val="center"/>
        </w:trPr>
        <w:tc>
          <w:tcPr>
            <w:tcW w:w="0" w:type="auto"/>
            <w:gridSpan w:val="4"/>
            <w:tcBorders>
              <w:bottom w:val="single" w:sz="6" w:space="0" w:color="000000"/>
            </w:tcBorders>
            <w:vAlign w:val="center"/>
            <w:hideMark/>
          </w:tcPr>
          <w:p w14:paraId="0BD81B3C" w14:textId="77777777" w:rsidR="00FA7F7B" w:rsidRPr="00FA7F7B" w:rsidRDefault="00FA7F7B" w:rsidP="00FA7F7B">
            <w:pPr>
              <w:spacing w:after="0" w:line="240" w:lineRule="auto"/>
              <w:jc w:val="center"/>
              <w:rPr>
                <w:rFonts w:ascii="Times New Roman" w:eastAsia="Times New Roman" w:hAnsi="Times New Roman" w:cs="Times New Roman"/>
                <w:sz w:val="24"/>
                <w:szCs w:val="24"/>
              </w:rPr>
            </w:pPr>
          </w:p>
        </w:tc>
      </w:tr>
      <w:tr w:rsidR="00FA7F7B" w:rsidRPr="00FA7F7B" w14:paraId="2FA0C3F9" w14:textId="77777777" w:rsidTr="00657C7E">
        <w:trPr>
          <w:tblCellSpacing w:w="15" w:type="dxa"/>
          <w:jc w:val="center"/>
        </w:trPr>
        <w:tc>
          <w:tcPr>
            <w:tcW w:w="0" w:type="auto"/>
            <w:vAlign w:val="center"/>
            <w:hideMark/>
          </w:tcPr>
          <w:p w14:paraId="2A059625" w14:textId="77777777" w:rsidR="00FA7F7B" w:rsidRPr="00FA7F7B" w:rsidRDefault="00FA7F7B" w:rsidP="00FA7F7B">
            <w:pPr>
              <w:spacing w:after="0" w:line="240" w:lineRule="auto"/>
              <w:rPr>
                <w:rFonts w:ascii="Times New Roman" w:eastAsia="Times New Roman" w:hAnsi="Times New Roman" w:cs="Times New Roman"/>
                <w:sz w:val="24"/>
                <w:szCs w:val="24"/>
              </w:rPr>
            </w:pPr>
            <w:r w:rsidRPr="00FA7F7B">
              <w:rPr>
                <w:rFonts w:ascii="Times New Roman" w:eastAsia="Times New Roman" w:hAnsi="Times New Roman" w:cs="Times New Roman"/>
                <w:i/>
                <w:iCs/>
                <w:sz w:val="24"/>
                <w:szCs w:val="24"/>
              </w:rPr>
              <w:t>Note:</w:t>
            </w:r>
          </w:p>
        </w:tc>
        <w:tc>
          <w:tcPr>
            <w:tcW w:w="0" w:type="auto"/>
            <w:gridSpan w:val="3"/>
            <w:vAlign w:val="center"/>
            <w:hideMark/>
          </w:tcPr>
          <w:p w14:paraId="335DC6CF" w14:textId="77777777" w:rsidR="00FA7F7B" w:rsidRPr="00FA7F7B" w:rsidRDefault="00FA7F7B" w:rsidP="00FA7F7B">
            <w:pPr>
              <w:spacing w:after="0" w:line="240" w:lineRule="auto"/>
              <w:jc w:val="right"/>
              <w:rPr>
                <w:rFonts w:ascii="Times New Roman" w:eastAsia="Times New Roman" w:hAnsi="Times New Roman" w:cs="Times New Roman"/>
                <w:sz w:val="24"/>
                <w:szCs w:val="24"/>
              </w:rPr>
            </w:pPr>
            <w:r w:rsidRPr="00FA7F7B">
              <w:rPr>
                <w:rFonts w:ascii="Times New Roman" w:eastAsia="Times New Roman" w:hAnsi="Times New Roman" w:cs="Times New Roman"/>
                <w:sz w:val="24"/>
                <w:szCs w:val="24"/>
                <w:vertAlign w:val="superscript"/>
              </w:rPr>
              <w:t>*</w:t>
            </w:r>
            <w:r w:rsidRPr="00FA7F7B">
              <w:rPr>
                <w:rFonts w:ascii="Times New Roman" w:eastAsia="Times New Roman" w:hAnsi="Times New Roman" w:cs="Times New Roman"/>
                <w:sz w:val="24"/>
                <w:szCs w:val="24"/>
              </w:rPr>
              <w:t xml:space="preserve">p&lt;0.1; </w:t>
            </w:r>
            <w:r w:rsidRPr="00FA7F7B">
              <w:rPr>
                <w:rFonts w:ascii="Times New Roman" w:eastAsia="Times New Roman" w:hAnsi="Times New Roman" w:cs="Times New Roman"/>
                <w:sz w:val="24"/>
                <w:szCs w:val="24"/>
                <w:vertAlign w:val="superscript"/>
              </w:rPr>
              <w:t>**</w:t>
            </w:r>
            <w:r w:rsidRPr="00FA7F7B">
              <w:rPr>
                <w:rFonts w:ascii="Times New Roman" w:eastAsia="Times New Roman" w:hAnsi="Times New Roman" w:cs="Times New Roman"/>
                <w:sz w:val="24"/>
                <w:szCs w:val="24"/>
              </w:rPr>
              <w:t xml:space="preserve">p&lt;0.05; </w:t>
            </w:r>
            <w:r w:rsidRPr="00FA7F7B">
              <w:rPr>
                <w:rFonts w:ascii="Times New Roman" w:eastAsia="Times New Roman" w:hAnsi="Times New Roman" w:cs="Times New Roman"/>
                <w:sz w:val="24"/>
                <w:szCs w:val="24"/>
                <w:vertAlign w:val="superscript"/>
              </w:rPr>
              <w:t>***</w:t>
            </w:r>
            <w:r w:rsidRPr="00FA7F7B">
              <w:rPr>
                <w:rFonts w:ascii="Times New Roman" w:eastAsia="Times New Roman" w:hAnsi="Times New Roman" w:cs="Times New Roman"/>
                <w:sz w:val="24"/>
                <w:szCs w:val="24"/>
              </w:rPr>
              <w:t>p&lt;0.01</w:t>
            </w:r>
          </w:p>
        </w:tc>
      </w:tr>
    </w:tbl>
    <w:p w14:paraId="7C08441A" w14:textId="2DF5ACDD" w:rsidR="00FA7F7B" w:rsidRDefault="00616760" w:rsidP="00126F76">
      <w:pPr>
        <w:jc w:val="center"/>
      </w:pPr>
      <w:r>
        <w:t xml:space="preserve">Table </w:t>
      </w:r>
      <w:r w:rsidR="00DD2DF6">
        <w:t>A.11</w:t>
      </w:r>
      <w:r>
        <w:t xml:space="preserve">: </w:t>
      </w:r>
      <w:r w:rsidR="00A01C9E" w:rsidRPr="00A01C9E">
        <w:t xml:space="preserve">Weighted OLS models of election fraud (entropy balanced weights). All variables 1-year lagged, except </w:t>
      </w:r>
      <w:r w:rsidR="00A01C9E" w:rsidRPr="00A01C9E">
        <w:rPr>
          <w:i/>
          <w:iCs/>
        </w:rPr>
        <w:t>executive election</w:t>
      </w:r>
      <w:r w:rsidR="00A01C9E" w:rsidRPr="00A01C9E">
        <w:t xml:space="preserve">, </w:t>
      </w:r>
      <w:r w:rsidR="00A01C9E" w:rsidRPr="00A01C9E">
        <w:rPr>
          <w:i/>
          <w:iCs/>
        </w:rPr>
        <w:t>proportional electoral system</w:t>
      </w:r>
      <w:r w:rsidR="00A01C9E" w:rsidRPr="00A01C9E">
        <w:t xml:space="preserve">, </w:t>
      </w:r>
      <w:r w:rsidR="00A01C9E" w:rsidRPr="00A01C9E">
        <w:rPr>
          <w:i/>
          <w:iCs/>
        </w:rPr>
        <w:t>mixed electoral system</w:t>
      </w:r>
      <w:r w:rsidR="00A01C9E" w:rsidRPr="00A01C9E">
        <w:t xml:space="preserve">, and </w:t>
      </w:r>
      <w:r w:rsidR="00A01C9E" w:rsidRPr="00A01C9E">
        <w:rPr>
          <w:i/>
          <w:iCs/>
        </w:rPr>
        <w:t>international observers</w:t>
      </w:r>
    </w:p>
    <w:p w14:paraId="3B36D496" w14:textId="77777777" w:rsidR="00616760" w:rsidRDefault="00616760">
      <w:r>
        <w:rPr>
          <w:noProof/>
        </w:rPr>
        <w:drawing>
          <wp:inline distT="0" distB="0" distL="0" distR="0" wp14:anchorId="75C8916F" wp14:editId="5B02E573">
            <wp:extent cx="5943600" cy="42456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34F42FF" w14:textId="04994347" w:rsidR="00616760" w:rsidRDefault="00616760" w:rsidP="00126F76">
      <w:pPr>
        <w:jc w:val="center"/>
      </w:pPr>
      <w:r>
        <w:t xml:space="preserve">Figure </w:t>
      </w:r>
      <w:r w:rsidR="005D119D">
        <w:t>A.9</w:t>
      </w:r>
      <w:r>
        <w:t xml:space="preserve">: </w:t>
      </w:r>
      <w:r w:rsidR="00144FBF" w:rsidRPr="00144FBF">
        <w:t xml:space="preserve">Marginal effects of </w:t>
      </w:r>
      <w:r w:rsidR="00144FBF" w:rsidRPr="00144FBF">
        <w:rPr>
          <w:iCs/>
        </w:rPr>
        <w:t>a positive judicial reform</w:t>
      </w:r>
      <w:r w:rsidR="00144FBF" w:rsidRPr="00144FBF">
        <w:t xml:space="preserve"> on intentional voting irregularities. Shaded areas represent 95% confidence intervals</w:t>
      </w:r>
    </w:p>
    <w:p w14:paraId="091B1D5D" w14:textId="31AF596D" w:rsidR="00616760" w:rsidRDefault="00616760"/>
    <w:p w14:paraId="2F066F02" w14:textId="6D724550" w:rsidR="00C95075" w:rsidRPr="008715AE" w:rsidRDefault="00C95075" w:rsidP="00657C7E">
      <w:pPr>
        <w:pStyle w:val="Heading2"/>
      </w:pPr>
      <w:bookmarkStart w:id="12" w:name="_Toc91506613"/>
      <w:r>
        <w:lastRenderedPageBreak/>
        <w:t>The post-Cold War effect</w:t>
      </w:r>
      <w:bookmarkEnd w:id="12"/>
    </w:p>
    <w:p w14:paraId="7BC367A0" w14:textId="64B0F8AA" w:rsidR="00783E70" w:rsidRPr="00A01C9E" w:rsidRDefault="00C95075">
      <w:r>
        <w:t xml:space="preserve">One of the foundations of the theory of judicial independence articulated in the main text is that ruling parties in non-democracies derive genuine benefits from independent courts; they will allow those courts to operate independently so long as those benefits outweigh the negative costs of unfavorable court rulings. This yields an additional testable hypothesis in the context of election manipulation. The end of the Cold War changed </w:t>
      </w:r>
      <w:r w:rsidR="00783E70">
        <w:t xml:space="preserve">non-democratic governments’ incentives by increasing the ‘democracy premium’ available in the international system </w:t>
      </w:r>
      <w:r w:rsidR="00783E70">
        <w:fldChar w:fldCharType="begin" w:fldLock="1"/>
      </w:r>
      <w:r w:rsidR="005E74DA">
        <w:instrText>ADDIN CSL_CITATION {"citationItems":[{"id":"ITEM-1","itemData":{"DOI":"10.1111/j.1540-5907.2011.00508.x","ISSN":"00925853","author":[{"dropping-particle":"","family":"Hyde","given":"Susan D.","non-dropping-particle":"","parse-names":false,"suffix":""}],"container-title":"American Journal of Political Science","id":"ITEM-1","issue":"2","issued":{"date-parts":[["2011","4","24"]]},"page":"356-369","title":"Catch Us If You Can: Election Monitoring and International Norm Diffusion","type":"article-journal","volume":"55"},"uris":["http://www.mendeley.com/documents/?uuid=e339190b-3313-4a33-a952-498c18805129"]}],"mendeley":{"formattedCitation":"(Hyde, 2011)","plainTextFormattedCitation":"(Hyde, 2011)","previouslyFormattedCitation":"(Hyde, 2011)"},"properties":{"noteIndex":0},"schema":"https://github.com/citation-style-language/schema/raw/master/csl-citation.json"}</w:instrText>
      </w:r>
      <w:r w:rsidR="00783E70">
        <w:fldChar w:fldCharType="separate"/>
      </w:r>
      <w:r w:rsidR="00783E70" w:rsidRPr="00783E70">
        <w:rPr>
          <w:noProof/>
        </w:rPr>
        <w:t>(Hyde, 2011)</w:t>
      </w:r>
      <w:r w:rsidR="00783E70">
        <w:fldChar w:fldCharType="end"/>
      </w:r>
      <w:r w:rsidR="00783E70">
        <w:t>. During the Cold War, democracy credentials often took second consideration behind anti-communism for the United States and other democracy-promoters. Afterward, non-democracies could gain material and symbolic benefits by at least giving the appearance of democratic practice. This shift should, in theory, increase the benefit of allowing courts to rule independently on election-fraud cases for regimes that are relatively secure. We should expect to see a larger reduction in fraud in non-competitive settings in the post-Cold War period than during the Cold War, as a result.</w:t>
      </w:r>
      <w:r w:rsidR="00A01C9E">
        <w:t xml:space="preserve"> The model below includes a dummy variable, </w:t>
      </w:r>
      <w:r w:rsidR="00A01C9E">
        <w:rPr>
          <w:i/>
          <w:iCs/>
        </w:rPr>
        <w:t>post-Cold War</w:t>
      </w:r>
      <w:r w:rsidR="00A01C9E">
        <w:t>, which takes on a value of 1 for country-years after 1989.</w:t>
      </w:r>
      <w:r w:rsidR="005D119D">
        <w:t xml:space="preserve"> The results in Figure A.10 show the predicted effects.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875"/>
        <w:gridCol w:w="3075"/>
      </w:tblGrid>
      <w:tr w:rsidR="0011770A" w:rsidRPr="0011770A" w14:paraId="69D50DA2" w14:textId="77777777" w:rsidTr="00DD2DF6">
        <w:trPr>
          <w:tblCellSpacing w:w="15" w:type="dxa"/>
          <w:jc w:val="center"/>
        </w:trPr>
        <w:tc>
          <w:tcPr>
            <w:tcW w:w="0" w:type="auto"/>
            <w:gridSpan w:val="2"/>
            <w:tcBorders>
              <w:bottom w:val="single" w:sz="6" w:space="0" w:color="000000"/>
            </w:tcBorders>
            <w:vAlign w:val="center"/>
            <w:hideMark/>
          </w:tcPr>
          <w:p w14:paraId="33589EE9" w14:textId="77777777" w:rsidR="0011770A" w:rsidRPr="0011770A" w:rsidRDefault="0011770A" w:rsidP="0011770A">
            <w:pPr>
              <w:spacing w:after="0" w:line="240" w:lineRule="auto"/>
              <w:rPr>
                <w:rFonts w:ascii="Times New Roman" w:eastAsia="Times New Roman" w:hAnsi="Times New Roman" w:cs="Times New Roman"/>
                <w:sz w:val="24"/>
                <w:szCs w:val="24"/>
              </w:rPr>
            </w:pPr>
          </w:p>
        </w:tc>
      </w:tr>
      <w:tr w:rsidR="0011770A" w:rsidRPr="0011770A" w14:paraId="4EF751F5" w14:textId="77777777" w:rsidTr="00DD2DF6">
        <w:trPr>
          <w:tblCellSpacing w:w="15" w:type="dxa"/>
          <w:jc w:val="center"/>
        </w:trPr>
        <w:tc>
          <w:tcPr>
            <w:tcW w:w="0" w:type="auto"/>
            <w:vAlign w:val="center"/>
            <w:hideMark/>
          </w:tcPr>
          <w:p w14:paraId="2D78FA83" w14:textId="77777777" w:rsidR="0011770A" w:rsidRPr="0011770A" w:rsidRDefault="0011770A" w:rsidP="0011770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52F345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i/>
                <w:iCs/>
                <w:sz w:val="24"/>
                <w:szCs w:val="24"/>
              </w:rPr>
              <w:t>Dependent variable:</w:t>
            </w:r>
          </w:p>
        </w:tc>
      </w:tr>
      <w:tr w:rsidR="0011770A" w:rsidRPr="0011770A" w14:paraId="7C5FF2E3" w14:textId="77777777" w:rsidTr="00DD2DF6">
        <w:trPr>
          <w:tblCellSpacing w:w="15" w:type="dxa"/>
          <w:jc w:val="center"/>
        </w:trPr>
        <w:tc>
          <w:tcPr>
            <w:tcW w:w="0" w:type="auto"/>
            <w:vAlign w:val="center"/>
            <w:hideMark/>
          </w:tcPr>
          <w:p w14:paraId="010FFCD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tcBorders>
              <w:bottom w:val="single" w:sz="6" w:space="0" w:color="000000"/>
            </w:tcBorders>
            <w:vAlign w:val="center"/>
            <w:hideMark/>
          </w:tcPr>
          <w:p w14:paraId="5D64BAD2" w14:textId="77777777" w:rsidR="0011770A" w:rsidRPr="0011770A" w:rsidRDefault="0011770A" w:rsidP="0011770A">
            <w:pPr>
              <w:spacing w:after="0" w:line="240" w:lineRule="auto"/>
              <w:jc w:val="center"/>
              <w:rPr>
                <w:rFonts w:ascii="Times New Roman" w:eastAsia="Times New Roman" w:hAnsi="Times New Roman" w:cs="Times New Roman"/>
                <w:sz w:val="20"/>
                <w:szCs w:val="20"/>
              </w:rPr>
            </w:pPr>
          </w:p>
        </w:tc>
      </w:tr>
      <w:tr w:rsidR="0011770A" w:rsidRPr="0011770A" w14:paraId="33487976" w14:textId="77777777" w:rsidTr="00DD2DF6">
        <w:trPr>
          <w:tblCellSpacing w:w="15" w:type="dxa"/>
          <w:jc w:val="center"/>
        </w:trPr>
        <w:tc>
          <w:tcPr>
            <w:tcW w:w="0" w:type="auto"/>
            <w:vAlign w:val="center"/>
            <w:hideMark/>
          </w:tcPr>
          <w:p w14:paraId="07F5E9A7" w14:textId="77777777" w:rsidR="0011770A" w:rsidRPr="0011770A" w:rsidRDefault="0011770A" w:rsidP="0011770A">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0115076" w14:textId="091A5813" w:rsidR="0011770A" w:rsidRPr="0011770A" w:rsidRDefault="006A646B" w:rsidP="001177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r>
              <w:rPr>
                <w:rFonts w:ascii="Times New Roman" w:eastAsia="Times New Roman" w:hAnsi="Times New Roman" w:cs="Times New Roman"/>
                <w:sz w:val="24"/>
                <w:szCs w:val="24"/>
              </w:rPr>
              <w:br/>
              <w:t>(29)</w:t>
            </w:r>
          </w:p>
        </w:tc>
      </w:tr>
      <w:tr w:rsidR="0011770A" w:rsidRPr="0011770A" w14:paraId="09EAA539" w14:textId="77777777" w:rsidTr="00DD2DF6">
        <w:trPr>
          <w:tblCellSpacing w:w="15" w:type="dxa"/>
          <w:jc w:val="center"/>
        </w:trPr>
        <w:tc>
          <w:tcPr>
            <w:tcW w:w="0" w:type="auto"/>
            <w:gridSpan w:val="2"/>
            <w:tcBorders>
              <w:bottom w:val="single" w:sz="6" w:space="0" w:color="000000"/>
            </w:tcBorders>
            <w:vAlign w:val="center"/>
            <w:hideMark/>
          </w:tcPr>
          <w:p w14:paraId="7E687F5A"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r>
      <w:tr w:rsidR="0011770A" w:rsidRPr="0011770A" w14:paraId="2DF71D46" w14:textId="77777777" w:rsidTr="00DD2DF6">
        <w:trPr>
          <w:tblCellSpacing w:w="15" w:type="dxa"/>
          <w:jc w:val="center"/>
        </w:trPr>
        <w:tc>
          <w:tcPr>
            <w:tcW w:w="0" w:type="auto"/>
            <w:vAlign w:val="center"/>
            <w:hideMark/>
          </w:tcPr>
          <w:p w14:paraId="09D12333" w14:textId="05B76B8B"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37400470"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-0.74</w:t>
            </w:r>
            <w:r w:rsidRPr="0011770A">
              <w:rPr>
                <w:rFonts w:ascii="Times New Roman" w:eastAsia="Times New Roman" w:hAnsi="Times New Roman" w:cs="Times New Roman"/>
                <w:sz w:val="24"/>
                <w:szCs w:val="24"/>
                <w:vertAlign w:val="superscript"/>
              </w:rPr>
              <w:t>***</w:t>
            </w:r>
          </w:p>
        </w:tc>
      </w:tr>
      <w:tr w:rsidR="0011770A" w:rsidRPr="0011770A" w14:paraId="53B3568F" w14:textId="77777777" w:rsidTr="00DD2DF6">
        <w:trPr>
          <w:tblCellSpacing w:w="15" w:type="dxa"/>
          <w:jc w:val="center"/>
        </w:trPr>
        <w:tc>
          <w:tcPr>
            <w:tcW w:w="0" w:type="auto"/>
            <w:vAlign w:val="center"/>
            <w:hideMark/>
          </w:tcPr>
          <w:p w14:paraId="7C2ABF12"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EF12208"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(0.20)</w:t>
            </w:r>
          </w:p>
        </w:tc>
      </w:tr>
      <w:tr w:rsidR="0011770A" w:rsidRPr="0011770A" w14:paraId="7BFCC988" w14:textId="77777777" w:rsidTr="00DD2DF6">
        <w:trPr>
          <w:tblCellSpacing w:w="15" w:type="dxa"/>
          <w:jc w:val="center"/>
        </w:trPr>
        <w:tc>
          <w:tcPr>
            <w:tcW w:w="0" w:type="auto"/>
            <w:vAlign w:val="center"/>
            <w:hideMark/>
          </w:tcPr>
          <w:p w14:paraId="220C9AF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8A2E374"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578EFF68" w14:textId="77777777" w:rsidTr="00DD2DF6">
        <w:trPr>
          <w:tblCellSpacing w:w="15" w:type="dxa"/>
          <w:jc w:val="center"/>
        </w:trPr>
        <w:tc>
          <w:tcPr>
            <w:tcW w:w="0" w:type="auto"/>
            <w:vAlign w:val="center"/>
            <w:hideMark/>
          </w:tcPr>
          <w:p w14:paraId="2BCC51EE" w14:textId="287D149D"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586FE41D"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-0.56</w:t>
            </w:r>
            <w:r w:rsidRPr="0011770A">
              <w:rPr>
                <w:rFonts w:ascii="Times New Roman" w:eastAsia="Times New Roman" w:hAnsi="Times New Roman" w:cs="Times New Roman"/>
                <w:sz w:val="24"/>
                <w:szCs w:val="24"/>
                <w:vertAlign w:val="superscript"/>
              </w:rPr>
              <w:t>***</w:t>
            </w:r>
          </w:p>
        </w:tc>
      </w:tr>
      <w:tr w:rsidR="0011770A" w:rsidRPr="0011770A" w14:paraId="575A389E" w14:textId="77777777" w:rsidTr="00DD2DF6">
        <w:trPr>
          <w:tblCellSpacing w:w="15" w:type="dxa"/>
          <w:jc w:val="center"/>
        </w:trPr>
        <w:tc>
          <w:tcPr>
            <w:tcW w:w="0" w:type="auto"/>
            <w:vAlign w:val="center"/>
            <w:hideMark/>
          </w:tcPr>
          <w:p w14:paraId="23E90E94"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EE0F66B"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(0.19)</w:t>
            </w:r>
          </w:p>
        </w:tc>
      </w:tr>
      <w:tr w:rsidR="0011770A" w:rsidRPr="0011770A" w14:paraId="074ED943" w14:textId="77777777" w:rsidTr="00DD2DF6">
        <w:trPr>
          <w:tblCellSpacing w:w="15" w:type="dxa"/>
          <w:jc w:val="center"/>
        </w:trPr>
        <w:tc>
          <w:tcPr>
            <w:tcW w:w="0" w:type="auto"/>
            <w:vAlign w:val="center"/>
            <w:hideMark/>
          </w:tcPr>
          <w:p w14:paraId="3B3AE5C2"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D8D0D94"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4204297D" w14:textId="77777777" w:rsidTr="00DD2DF6">
        <w:trPr>
          <w:tblCellSpacing w:w="15" w:type="dxa"/>
          <w:jc w:val="center"/>
        </w:trPr>
        <w:tc>
          <w:tcPr>
            <w:tcW w:w="0" w:type="auto"/>
            <w:vAlign w:val="center"/>
            <w:hideMark/>
          </w:tcPr>
          <w:p w14:paraId="76F1816E" w14:textId="2C13C801"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Post-Cold War</w:t>
            </w:r>
          </w:p>
        </w:tc>
        <w:tc>
          <w:tcPr>
            <w:tcW w:w="0" w:type="auto"/>
            <w:vAlign w:val="center"/>
            <w:hideMark/>
          </w:tcPr>
          <w:p w14:paraId="29FF4B9A"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-0.25</w:t>
            </w:r>
          </w:p>
        </w:tc>
      </w:tr>
      <w:tr w:rsidR="0011770A" w:rsidRPr="0011770A" w14:paraId="27CC5A9B" w14:textId="77777777" w:rsidTr="00DD2DF6">
        <w:trPr>
          <w:tblCellSpacing w:w="15" w:type="dxa"/>
          <w:jc w:val="center"/>
        </w:trPr>
        <w:tc>
          <w:tcPr>
            <w:tcW w:w="0" w:type="auto"/>
            <w:vAlign w:val="center"/>
            <w:hideMark/>
          </w:tcPr>
          <w:p w14:paraId="34B87262"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308E881"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(0.15)</w:t>
            </w:r>
          </w:p>
        </w:tc>
      </w:tr>
      <w:tr w:rsidR="0011770A" w:rsidRPr="0011770A" w14:paraId="4B7AB114" w14:textId="77777777" w:rsidTr="00DD2DF6">
        <w:trPr>
          <w:tblCellSpacing w:w="15" w:type="dxa"/>
          <w:jc w:val="center"/>
        </w:trPr>
        <w:tc>
          <w:tcPr>
            <w:tcW w:w="0" w:type="auto"/>
            <w:vAlign w:val="center"/>
            <w:hideMark/>
          </w:tcPr>
          <w:p w14:paraId="65BCB98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4278735"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6A646B" w:rsidRPr="0011770A" w14:paraId="7F5B65E6" w14:textId="77777777" w:rsidTr="00DD2DF6">
        <w:trPr>
          <w:tblCellSpacing w:w="15" w:type="dxa"/>
          <w:jc w:val="center"/>
        </w:trPr>
        <w:tc>
          <w:tcPr>
            <w:tcW w:w="0" w:type="auto"/>
            <w:vAlign w:val="center"/>
            <w:hideMark/>
          </w:tcPr>
          <w:p w14:paraId="3CE82847" w14:textId="3364486C" w:rsidR="006A646B" w:rsidRPr="0011770A" w:rsidRDefault="006A646B" w:rsidP="006A64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315E07BB"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-0.06</w:t>
            </w:r>
          </w:p>
        </w:tc>
      </w:tr>
      <w:tr w:rsidR="006A646B" w:rsidRPr="0011770A" w14:paraId="3135843C" w14:textId="77777777" w:rsidTr="00DD2DF6">
        <w:trPr>
          <w:tblCellSpacing w:w="15" w:type="dxa"/>
          <w:jc w:val="center"/>
        </w:trPr>
        <w:tc>
          <w:tcPr>
            <w:tcW w:w="0" w:type="auto"/>
            <w:vAlign w:val="center"/>
            <w:hideMark/>
          </w:tcPr>
          <w:p w14:paraId="70612801"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A48AD84"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(0.07)</w:t>
            </w:r>
          </w:p>
        </w:tc>
      </w:tr>
      <w:tr w:rsidR="006A646B" w:rsidRPr="0011770A" w14:paraId="6D07B330" w14:textId="77777777" w:rsidTr="00DD2DF6">
        <w:trPr>
          <w:tblCellSpacing w:w="15" w:type="dxa"/>
          <w:jc w:val="center"/>
        </w:trPr>
        <w:tc>
          <w:tcPr>
            <w:tcW w:w="0" w:type="auto"/>
            <w:vAlign w:val="center"/>
            <w:hideMark/>
          </w:tcPr>
          <w:p w14:paraId="6D1EBF1F"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F96F37C" w14:textId="77777777" w:rsidR="006A646B" w:rsidRPr="0011770A" w:rsidRDefault="006A646B" w:rsidP="006A646B">
            <w:pPr>
              <w:spacing w:after="0" w:line="240" w:lineRule="auto"/>
              <w:rPr>
                <w:rFonts w:ascii="Times New Roman" w:eastAsia="Times New Roman" w:hAnsi="Times New Roman" w:cs="Times New Roman"/>
                <w:sz w:val="20"/>
                <w:szCs w:val="20"/>
              </w:rPr>
            </w:pPr>
          </w:p>
        </w:tc>
      </w:tr>
      <w:tr w:rsidR="006A646B" w:rsidRPr="0011770A" w14:paraId="14D0997A" w14:textId="77777777" w:rsidTr="00DD2DF6">
        <w:trPr>
          <w:tblCellSpacing w:w="15" w:type="dxa"/>
          <w:jc w:val="center"/>
        </w:trPr>
        <w:tc>
          <w:tcPr>
            <w:tcW w:w="0" w:type="auto"/>
            <w:vAlign w:val="center"/>
            <w:hideMark/>
          </w:tcPr>
          <w:p w14:paraId="5B721BCB" w14:textId="5D8626B4" w:rsidR="006A646B" w:rsidRPr="0011770A" w:rsidRDefault="006A646B" w:rsidP="006A64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system</w:t>
            </w:r>
          </w:p>
        </w:tc>
        <w:tc>
          <w:tcPr>
            <w:tcW w:w="0" w:type="auto"/>
            <w:vAlign w:val="center"/>
            <w:hideMark/>
          </w:tcPr>
          <w:p w14:paraId="43A10F31"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0.02</w:t>
            </w:r>
          </w:p>
        </w:tc>
      </w:tr>
      <w:tr w:rsidR="006A646B" w:rsidRPr="0011770A" w14:paraId="36A1E498" w14:textId="77777777" w:rsidTr="00DD2DF6">
        <w:trPr>
          <w:tblCellSpacing w:w="15" w:type="dxa"/>
          <w:jc w:val="center"/>
        </w:trPr>
        <w:tc>
          <w:tcPr>
            <w:tcW w:w="0" w:type="auto"/>
            <w:vAlign w:val="center"/>
            <w:hideMark/>
          </w:tcPr>
          <w:p w14:paraId="219CAC86"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29343EF"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(0.08)</w:t>
            </w:r>
          </w:p>
        </w:tc>
      </w:tr>
      <w:tr w:rsidR="006A646B" w:rsidRPr="0011770A" w14:paraId="50188552" w14:textId="77777777" w:rsidTr="00DD2DF6">
        <w:trPr>
          <w:tblCellSpacing w:w="15" w:type="dxa"/>
          <w:jc w:val="center"/>
        </w:trPr>
        <w:tc>
          <w:tcPr>
            <w:tcW w:w="0" w:type="auto"/>
            <w:vAlign w:val="center"/>
            <w:hideMark/>
          </w:tcPr>
          <w:p w14:paraId="7BCB5A9B"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35FDFC6" w14:textId="77777777" w:rsidR="006A646B" w:rsidRPr="0011770A" w:rsidRDefault="006A646B" w:rsidP="006A646B">
            <w:pPr>
              <w:spacing w:after="0" w:line="240" w:lineRule="auto"/>
              <w:rPr>
                <w:rFonts w:ascii="Times New Roman" w:eastAsia="Times New Roman" w:hAnsi="Times New Roman" w:cs="Times New Roman"/>
                <w:sz w:val="20"/>
                <w:szCs w:val="20"/>
              </w:rPr>
            </w:pPr>
          </w:p>
        </w:tc>
      </w:tr>
      <w:tr w:rsidR="006A646B" w:rsidRPr="0011770A" w14:paraId="702A661E" w14:textId="77777777" w:rsidTr="00DD2DF6">
        <w:trPr>
          <w:tblCellSpacing w:w="15" w:type="dxa"/>
          <w:jc w:val="center"/>
        </w:trPr>
        <w:tc>
          <w:tcPr>
            <w:tcW w:w="0" w:type="auto"/>
            <w:vAlign w:val="center"/>
            <w:hideMark/>
          </w:tcPr>
          <w:p w14:paraId="57BF8530" w14:textId="37746140" w:rsidR="006A646B" w:rsidRPr="0011770A" w:rsidRDefault="006A646B" w:rsidP="006A64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69655994"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0.05</w:t>
            </w:r>
          </w:p>
        </w:tc>
      </w:tr>
      <w:tr w:rsidR="006A646B" w:rsidRPr="0011770A" w14:paraId="59F9CC40" w14:textId="77777777" w:rsidTr="00DD2DF6">
        <w:trPr>
          <w:tblCellSpacing w:w="15" w:type="dxa"/>
          <w:jc w:val="center"/>
        </w:trPr>
        <w:tc>
          <w:tcPr>
            <w:tcW w:w="0" w:type="auto"/>
            <w:vAlign w:val="center"/>
            <w:hideMark/>
          </w:tcPr>
          <w:p w14:paraId="259C878F"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10939C4"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(0.10)</w:t>
            </w:r>
          </w:p>
        </w:tc>
      </w:tr>
      <w:tr w:rsidR="006A646B" w:rsidRPr="0011770A" w14:paraId="435EFA95" w14:textId="77777777" w:rsidTr="00DD2DF6">
        <w:trPr>
          <w:tblCellSpacing w:w="15" w:type="dxa"/>
          <w:jc w:val="center"/>
        </w:trPr>
        <w:tc>
          <w:tcPr>
            <w:tcW w:w="0" w:type="auto"/>
            <w:vAlign w:val="center"/>
            <w:hideMark/>
          </w:tcPr>
          <w:p w14:paraId="5F1D87FE"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AF7114A" w14:textId="77777777" w:rsidR="006A646B" w:rsidRPr="0011770A" w:rsidRDefault="006A646B" w:rsidP="006A646B">
            <w:pPr>
              <w:spacing w:after="0" w:line="240" w:lineRule="auto"/>
              <w:rPr>
                <w:rFonts w:ascii="Times New Roman" w:eastAsia="Times New Roman" w:hAnsi="Times New Roman" w:cs="Times New Roman"/>
                <w:sz w:val="20"/>
                <w:szCs w:val="20"/>
              </w:rPr>
            </w:pPr>
          </w:p>
        </w:tc>
      </w:tr>
      <w:tr w:rsidR="006A646B" w:rsidRPr="0011770A" w14:paraId="16ED691E" w14:textId="77777777" w:rsidTr="00DD2DF6">
        <w:trPr>
          <w:tblCellSpacing w:w="15" w:type="dxa"/>
          <w:jc w:val="center"/>
        </w:trPr>
        <w:tc>
          <w:tcPr>
            <w:tcW w:w="0" w:type="auto"/>
            <w:vAlign w:val="center"/>
            <w:hideMark/>
          </w:tcPr>
          <w:p w14:paraId="2DBFF089" w14:textId="1862A36A" w:rsidR="006A646B" w:rsidRPr="0011770A" w:rsidRDefault="006A646B" w:rsidP="006A64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377B7968" w14:textId="77777777" w:rsidR="006A646B" w:rsidRPr="0011770A" w:rsidRDefault="006A646B" w:rsidP="006A646B">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-0.17</w:t>
            </w:r>
            <w:r w:rsidRPr="0011770A">
              <w:rPr>
                <w:rFonts w:ascii="Times New Roman" w:eastAsia="Times New Roman" w:hAnsi="Times New Roman" w:cs="Times New Roman"/>
                <w:sz w:val="24"/>
                <w:szCs w:val="24"/>
                <w:vertAlign w:val="superscript"/>
              </w:rPr>
              <w:t>**</w:t>
            </w:r>
          </w:p>
        </w:tc>
      </w:tr>
      <w:tr w:rsidR="0011770A" w:rsidRPr="0011770A" w14:paraId="685C36DF" w14:textId="77777777" w:rsidTr="00DD2DF6">
        <w:trPr>
          <w:tblCellSpacing w:w="15" w:type="dxa"/>
          <w:jc w:val="center"/>
        </w:trPr>
        <w:tc>
          <w:tcPr>
            <w:tcW w:w="0" w:type="auto"/>
            <w:vAlign w:val="center"/>
            <w:hideMark/>
          </w:tcPr>
          <w:p w14:paraId="2CE671AD"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FA3C228"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(0.08)</w:t>
            </w:r>
          </w:p>
        </w:tc>
      </w:tr>
      <w:tr w:rsidR="0011770A" w:rsidRPr="0011770A" w14:paraId="1E3B150B" w14:textId="77777777" w:rsidTr="00DD2DF6">
        <w:trPr>
          <w:tblCellSpacing w:w="15" w:type="dxa"/>
          <w:jc w:val="center"/>
        </w:trPr>
        <w:tc>
          <w:tcPr>
            <w:tcW w:w="0" w:type="auto"/>
            <w:vAlign w:val="center"/>
            <w:hideMark/>
          </w:tcPr>
          <w:p w14:paraId="34B1E7A6"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8108E98"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6C5FCAD6" w14:textId="77777777" w:rsidTr="00DD2DF6">
        <w:trPr>
          <w:tblCellSpacing w:w="15" w:type="dxa"/>
          <w:jc w:val="center"/>
        </w:trPr>
        <w:tc>
          <w:tcPr>
            <w:tcW w:w="0" w:type="auto"/>
            <w:vAlign w:val="center"/>
            <w:hideMark/>
          </w:tcPr>
          <w:p w14:paraId="5BA306D5" w14:textId="14402949"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184A104B"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-0.07</w:t>
            </w:r>
          </w:p>
        </w:tc>
      </w:tr>
      <w:tr w:rsidR="0011770A" w:rsidRPr="0011770A" w14:paraId="0458B276" w14:textId="77777777" w:rsidTr="00DD2DF6">
        <w:trPr>
          <w:tblCellSpacing w:w="15" w:type="dxa"/>
          <w:jc w:val="center"/>
        </w:trPr>
        <w:tc>
          <w:tcPr>
            <w:tcW w:w="0" w:type="auto"/>
            <w:vAlign w:val="center"/>
            <w:hideMark/>
          </w:tcPr>
          <w:p w14:paraId="31F5596C"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C744A72"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(0.11)</w:t>
            </w:r>
          </w:p>
        </w:tc>
      </w:tr>
      <w:tr w:rsidR="0011770A" w:rsidRPr="0011770A" w14:paraId="08725689" w14:textId="77777777" w:rsidTr="00DD2DF6">
        <w:trPr>
          <w:tblCellSpacing w:w="15" w:type="dxa"/>
          <w:jc w:val="center"/>
        </w:trPr>
        <w:tc>
          <w:tcPr>
            <w:tcW w:w="0" w:type="auto"/>
            <w:vAlign w:val="center"/>
            <w:hideMark/>
          </w:tcPr>
          <w:p w14:paraId="59C31170"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80D4D9"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2AF8C81D" w14:textId="77777777" w:rsidTr="00DD2DF6">
        <w:trPr>
          <w:tblCellSpacing w:w="15" w:type="dxa"/>
          <w:jc w:val="center"/>
        </w:trPr>
        <w:tc>
          <w:tcPr>
            <w:tcW w:w="0" w:type="auto"/>
            <w:vAlign w:val="center"/>
            <w:hideMark/>
          </w:tcPr>
          <w:p w14:paraId="256E871C" w14:textId="2DA1639B"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1C41FFA3"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-0.16</w:t>
            </w:r>
            <w:r w:rsidRPr="0011770A">
              <w:rPr>
                <w:rFonts w:ascii="Times New Roman" w:eastAsia="Times New Roman" w:hAnsi="Times New Roman" w:cs="Times New Roman"/>
                <w:sz w:val="24"/>
                <w:szCs w:val="24"/>
                <w:vertAlign w:val="superscript"/>
              </w:rPr>
              <w:t>***</w:t>
            </w:r>
          </w:p>
        </w:tc>
      </w:tr>
      <w:tr w:rsidR="0011770A" w:rsidRPr="0011770A" w14:paraId="5F64D205" w14:textId="77777777" w:rsidTr="00DD2DF6">
        <w:trPr>
          <w:tblCellSpacing w:w="15" w:type="dxa"/>
          <w:jc w:val="center"/>
        </w:trPr>
        <w:tc>
          <w:tcPr>
            <w:tcW w:w="0" w:type="auto"/>
            <w:vAlign w:val="center"/>
            <w:hideMark/>
          </w:tcPr>
          <w:p w14:paraId="2521C758"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BE94766"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(0.05)</w:t>
            </w:r>
          </w:p>
        </w:tc>
      </w:tr>
      <w:tr w:rsidR="0011770A" w:rsidRPr="0011770A" w14:paraId="11DB3DA6" w14:textId="77777777" w:rsidTr="00DD2DF6">
        <w:trPr>
          <w:tblCellSpacing w:w="15" w:type="dxa"/>
          <w:jc w:val="center"/>
        </w:trPr>
        <w:tc>
          <w:tcPr>
            <w:tcW w:w="0" w:type="auto"/>
            <w:vAlign w:val="center"/>
            <w:hideMark/>
          </w:tcPr>
          <w:p w14:paraId="39D9EBF9"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83E8758"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37CA1A27" w14:textId="77777777" w:rsidTr="00DD2DF6">
        <w:trPr>
          <w:tblCellSpacing w:w="15" w:type="dxa"/>
          <w:jc w:val="center"/>
        </w:trPr>
        <w:tc>
          <w:tcPr>
            <w:tcW w:w="0" w:type="auto"/>
            <w:vAlign w:val="center"/>
            <w:hideMark/>
          </w:tcPr>
          <w:p w14:paraId="22D8B464" w14:textId="18A4F630"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Court packing</w:t>
            </w:r>
          </w:p>
        </w:tc>
        <w:tc>
          <w:tcPr>
            <w:tcW w:w="0" w:type="auto"/>
            <w:vAlign w:val="center"/>
            <w:hideMark/>
          </w:tcPr>
          <w:p w14:paraId="6E8D24C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-0.17</w:t>
            </w:r>
            <w:r w:rsidRPr="0011770A">
              <w:rPr>
                <w:rFonts w:ascii="Times New Roman" w:eastAsia="Times New Roman" w:hAnsi="Times New Roman" w:cs="Times New Roman"/>
                <w:sz w:val="24"/>
                <w:szCs w:val="24"/>
                <w:vertAlign w:val="superscript"/>
              </w:rPr>
              <w:t>***</w:t>
            </w:r>
          </w:p>
        </w:tc>
      </w:tr>
      <w:tr w:rsidR="0011770A" w:rsidRPr="0011770A" w14:paraId="241EBE88" w14:textId="77777777" w:rsidTr="00DD2DF6">
        <w:trPr>
          <w:tblCellSpacing w:w="15" w:type="dxa"/>
          <w:jc w:val="center"/>
        </w:trPr>
        <w:tc>
          <w:tcPr>
            <w:tcW w:w="0" w:type="auto"/>
            <w:vAlign w:val="center"/>
            <w:hideMark/>
          </w:tcPr>
          <w:p w14:paraId="5F5A14D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DDF8C86"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(0.06)</w:t>
            </w:r>
          </w:p>
        </w:tc>
      </w:tr>
      <w:tr w:rsidR="0011770A" w:rsidRPr="0011770A" w14:paraId="30EBF7C2" w14:textId="77777777" w:rsidTr="00DD2DF6">
        <w:trPr>
          <w:tblCellSpacing w:w="15" w:type="dxa"/>
          <w:jc w:val="center"/>
        </w:trPr>
        <w:tc>
          <w:tcPr>
            <w:tcW w:w="0" w:type="auto"/>
            <w:vAlign w:val="center"/>
            <w:hideMark/>
          </w:tcPr>
          <w:p w14:paraId="4A8036AE"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3BE91CB"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7D81C684" w14:textId="77777777" w:rsidTr="00DD2DF6">
        <w:trPr>
          <w:tblCellSpacing w:w="15" w:type="dxa"/>
          <w:jc w:val="center"/>
        </w:trPr>
        <w:tc>
          <w:tcPr>
            <w:tcW w:w="0" w:type="auto"/>
            <w:vAlign w:val="center"/>
            <w:hideMark/>
          </w:tcPr>
          <w:p w14:paraId="678C8D3D" w14:textId="7959A037"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w:t>
            </w:r>
            <w:proofErr w:type="gramEnd"/>
            <w:r w:rsidR="00E03D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p>
        </w:tc>
        <w:tc>
          <w:tcPr>
            <w:tcW w:w="0" w:type="auto"/>
            <w:vAlign w:val="center"/>
            <w:hideMark/>
          </w:tcPr>
          <w:p w14:paraId="16134D1B"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0.33</w:t>
            </w:r>
          </w:p>
        </w:tc>
      </w:tr>
      <w:tr w:rsidR="0011770A" w:rsidRPr="0011770A" w14:paraId="647D63A0" w14:textId="77777777" w:rsidTr="00DD2DF6">
        <w:trPr>
          <w:tblCellSpacing w:w="15" w:type="dxa"/>
          <w:jc w:val="center"/>
        </w:trPr>
        <w:tc>
          <w:tcPr>
            <w:tcW w:w="0" w:type="auto"/>
            <w:vAlign w:val="center"/>
            <w:hideMark/>
          </w:tcPr>
          <w:p w14:paraId="76A9C19E"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75BA6A"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(0.38)</w:t>
            </w:r>
          </w:p>
        </w:tc>
      </w:tr>
      <w:tr w:rsidR="0011770A" w:rsidRPr="0011770A" w14:paraId="19D944ED" w14:textId="77777777" w:rsidTr="00DD2DF6">
        <w:trPr>
          <w:tblCellSpacing w:w="15" w:type="dxa"/>
          <w:jc w:val="center"/>
        </w:trPr>
        <w:tc>
          <w:tcPr>
            <w:tcW w:w="0" w:type="auto"/>
            <w:vAlign w:val="center"/>
            <w:hideMark/>
          </w:tcPr>
          <w:p w14:paraId="3963D947"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6933EB3"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76FA2ACD" w14:textId="77777777" w:rsidTr="00DD2DF6">
        <w:trPr>
          <w:tblCellSpacing w:w="15" w:type="dxa"/>
          <w:jc w:val="center"/>
        </w:trPr>
        <w:tc>
          <w:tcPr>
            <w:tcW w:w="0" w:type="auto"/>
            <w:vAlign w:val="center"/>
            <w:hideMark/>
          </w:tcPr>
          <w:p w14:paraId="3F360127" w14:textId="02937E66"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w:t>
            </w:r>
            <w:proofErr w:type="gramEnd"/>
            <w:r w:rsidR="00E03D4D">
              <w:rPr>
                <w:rFonts w:ascii="Times New Roman" w:eastAsia="Times New Roman" w:hAnsi="Times New Roman" w:cs="Times New Roman"/>
                <w:sz w:val="24"/>
                <w:szCs w:val="24"/>
              </w:rPr>
              <w:t xml:space="preserve"> post-Cold War</w:t>
            </w:r>
          </w:p>
        </w:tc>
        <w:tc>
          <w:tcPr>
            <w:tcW w:w="0" w:type="auto"/>
            <w:vAlign w:val="center"/>
            <w:hideMark/>
          </w:tcPr>
          <w:p w14:paraId="15D712D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-0.06</w:t>
            </w:r>
          </w:p>
        </w:tc>
      </w:tr>
      <w:tr w:rsidR="0011770A" w:rsidRPr="0011770A" w14:paraId="5F3C4539" w14:textId="77777777" w:rsidTr="00DD2DF6">
        <w:trPr>
          <w:tblCellSpacing w:w="15" w:type="dxa"/>
          <w:jc w:val="center"/>
        </w:trPr>
        <w:tc>
          <w:tcPr>
            <w:tcW w:w="0" w:type="auto"/>
            <w:vAlign w:val="center"/>
            <w:hideMark/>
          </w:tcPr>
          <w:p w14:paraId="7648E7DD"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5F410FA"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(0.26)</w:t>
            </w:r>
          </w:p>
        </w:tc>
      </w:tr>
      <w:tr w:rsidR="0011770A" w:rsidRPr="0011770A" w14:paraId="4CA1C9DA" w14:textId="77777777" w:rsidTr="00DD2DF6">
        <w:trPr>
          <w:tblCellSpacing w:w="15" w:type="dxa"/>
          <w:jc w:val="center"/>
        </w:trPr>
        <w:tc>
          <w:tcPr>
            <w:tcW w:w="0" w:type="auto"/>
            <w:vAlign w:val="center"/>
            <w:hideMark/>
          </w:tcPr>
          <w:p w14:paraId="263885F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177D135"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1696D447" w14:textId="77777777" w:rsidTr="00DD2DF6">
        <w:trPr>
          <w:tblCellSpacing w:w="15" w:type="dxa"/>
          <w:jc w:val="center"/>
        </w:trPr>
        <w:tc>
          <w:tcPr>
            <w:tcW w:w="0" w:type="auto"/>
            <w:vAlign w:val="center"/>
            <w:hideMark/>
          </w:tcPr>
          <w:p w14:paraId="75C983BD" w14:textId="6B834882"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reform</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w:t>
            </w:r>
            <w:proofErr w:type="gramEnd"/>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pos</w:t>
            </w:r>
            <w:r w:rsidR="00E03D4D">
              <w:rPr>
                <w:rFonts w:ascii="Times New Roman" w:eastAsia="Times New Roman" w:hAnsi="Times New Roman" w:cs="Times New Roman"/>
                <w:sz w:val="24"/>
                <w:szCs w:val="24"/>
              </w:rPr>
              <w:t>t-Cold War</w:t>
            </w:r>
          </w:p>
        </w:tc>
        <w:tc>
          <w:tcPr>
            <w:tcW w:w="0" w:type="auto"/>
            <w:vAlign w:val="center"/>
            <w:hideMark/>
          </w:tcPr>
          <w:p w14:paraId="4ECFD7CE"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-0.36</w:t>
            </w:r>
          </w:p>
        </w:tc>
      </w:tr>
      <w:tr w:rsidR="0011770A" w:rsidRPr="0011770A" w14:paraId="4A78079A" w14:textId="77777777" w:rsidTr="00DD2DF6">
        <w:trPr>
          <w:tblCellSpacing w:w="15" w:type="dxa"/>
          <w:jc w:val="center"/>
        </w:trPr>
        <w:tc>
          <w:tcPr>
            <w:tcW w:w="0" w:type="auto"/>
            <w:vAlign w:val="center"/>
            <w:hideMark/>
          </w:tcPr>
          <w:p w14:paraId="335A647C"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DCDC7D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(0.26)</w:t>
            </w:r>
          </w:p>
        </w:tc>
      </w:tr>
      <w:tr w:rsidR="0011770A" w:rsidRPr="0011770A" w14:paraId="1A114587" w14:textId="77777777" w:rsidTr="00DD2DF6">
        <w:trPr>
          <w:tblCellSpacing w:w="15" w:type="dxa"/>
          <w:jc w:val="center"/>
        </w:trPr>
        <w:tc>
          <w:tcPr>
            <w:tcW w:w="0" w:type="auto"/>
            <w:vAlign w:val="center"/>
            <w:hideMark/>
          </w:tcPr>
          <w:p w14:paraId="79C874E3"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390F6B"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48186C5B" w14:textId="77777777" w:rsidTr="00DD2DF6">
        <w:trPr>
          <w:tblCellSpacing w:w="15" w:type="dxa"/>
          <w:jc w:val="center"/>
        </w:trPr>
        <w:tc>
          <w:tcPr>
            <w:tcW w:w="0" w:type="auto"/>
            <w:vAlign w:val="center"/>
            <w:hideMark/>
          </w:tcPr>
          <w:p w14:paraId="23A514BA" w14:textId="681FE370" w:rsidR="0011770A" w:rsidRPr="0011770A" w:rsidRDefault="006A646B" w:rsidP="001177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Political </w:t>
            </w:r>
            <w:proofErr w:type="gramStart"/>
            <w:r>
              <w:rPr>
                <w:rFonts w:ascii="Times New Roman" w:eastAsia="Times New Roman" w:hAnsi="Times New Roman" w:cs="Times New Roman"/>
                <w:sz w:val="24"/>
                <w:szCs w:val="24"/>
              </w:rPr>
              <w:t>openness</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w:t>
            </w:r>
            <w:proofErr w:type="gramEnd"/>
            <w:r w:rsidR="00E03D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Positive judicial reform</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w:t>
            </w:r>
            <w:r w:rsidR="00E03D4D">
              <w:rPr>
                <w:rFonts w:ascii="Times New Roman" w:eastAsia="Times New Roman" w:hAnsi="Times New Roman" w:cs="Times New Roman"/>
                <w:sz w:val="24"/>
                <w:szCs w:val="24"/>
              </w:rPr>
              <w:t xml:space="preserve"> </w:t>
            </w:r>
            <w:r w:rsidR="0011770A" w:rsidRPr="0011770A">
              <w:rPr>
                <w:rFonts w:ascii="Times New Roman" w:eastAsia="Times New Roman" w:hAnsi="Times New Roman" w:cs="Times New Roman"/>
                <w:sz w:val="24"/>
                <w:szCs w:val="24"/>
              </w:rPr>
              <w:t>post</w:t>
            </w:r>
            <w:r w:rsidR="00E03D4D">
              <w:rPr>
                <w:rFonts w:ascii="Times New Roman" w:eastAsia="Times New Roman" w:hAnsi="Times New Roman" w:cs="Times New Roman"/>
                <w:sz w:val="24"/>
                <w:szCs w:val="24"/>
              </w:rPr>
              <w:t>-Cold War</w:t>
            </w:r>
          </w:p>
        </w:tc>
        <w:tc>
          <w:tcPr>
            <w:tcW w:w="0" w:type="auto"/>
            <w:vAlign w:val="center"/>
            <w:hideMark/>
          </w:tcPr>
          <w:p w14:paraId="0F18DE64"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1.03</w:t>
            </w:r>
            <w:r w:rsidRPr="0011770A">
              <w:rPr>
                <w:rFonts w:ascii="Times New Roman" w:eastAsia="Times New Roman" w:hAnsi="Times New Roman" w:cs="Times New Roman"/>
                <w:sz w:val="24"/>
                <w:szCs w:val="24"/>
                <w:vertAlign w:val="superscript"/>
              </w:rPr>
              <w:t>**</w:t>
            </w:r>
          </w:p>
        </w:tc>
      </w:tr>
      <w:tr w:rsidR="0011770A" w:rsidRPr="0011770A" w14:paraId="033425CF" w14:textId="77777777" w:rsidTr="00DD2DF6">
        <w:trPr>
          <w:tblCellSpacing w:w="15" w:type="dxa"/>
          <w:jc w:val="center"/>
        </w:trPr>
        <w:tc>
          <w:tcPr>
            <w:tcW w:w="0" w:type="auto"/>
            <w:vAlign w:val="center"/>
            <w:hideMark/>
          </w:tcPr>
          <w:p w14:paraId="6C01CA94"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BC582B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(0.47)</w:t>
            </w:r>
          </w:p>
        </w:tc>
      </w:tr>
      <w:tr w:rsidR="0011770A" w:rsidRPr="0011770A" w14:paraId="75EF6F41" w14:textId="77777777" w:rsidTr="00DD2DF6">
        <w:trPr>
          <w:tblCellSpacing w:w="15" w:type="dxa"/>
          <w:jc w:val="center"/>
        </w:trPr>
        <w:tc>
          <w:tcPr>
            <w:tcW w:w="0" w:type="auto"/>
            <w:vAlign w:val="center"/>
            <w:hideMark/>
          </w:tcPr>
          <w:p w14:paraId="029B37B1"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B42B57"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E72856" w:rsidRPr="0011770A" w14:paraId="41671017" w14:textId="77777777" w:rsidTr="00DD2DF6">
        <w:trPr>
          <w:tblCellSpacing w:w="15" w:type="dxa"/>
          <w:jc w:val="center"/>
        </w:trPr>
        <w:tc>
          <w:tcPr>
            <w:tcW w:w="0" w:type="auto"/>
            <w:vAlign w:val="center"/>
          </w:tcPr>
          <w:p w14:paraId="707809D4" w14:textId="5C1A72EA" w:rsidR="00E72856" w:rsidRPr="0011770A" w:rsidRDefault="00E03D4D" w:rsidP="0011770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481DFC5B" w14:textId="592E707B" w:rsidR="00E72856" w:rsidRPr="0011770A" w:rsidRDefault="00E03D4D" w:rsidP="0011770A">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11770A" w:rsidRPr="0011770A" w14:paraId="701B6D80" w14:textId="77777777" w:rsidTr="00DD2DF6">
        <w:trPr>
          <w:tblCellSpacing w:w="15" w:type="dxa"/>
          <w:jc w:val="center"/>
        </w:trPr>
        <w:tc>
          <w:tcPr>
            <w:tcW w:w="0" w:type="auto"/>
            <w:vAlign w:val="center"/>
            <w:hideMark/>
          </w:tcPr>
          <w:p w14:paraId="7D8C1434" w14:textId="77777777" w:rsidR="0011770A" w:rsidRPr="0011770A" w:rsidRDefault="0011770A" w:rsidP="0011770A">
            <w:pPr>
              <w:spacing w:after="0" w:line="240" w:lineRule="auto"/>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Constant</w:t>
            </w:r>
          </w:p>
        </w:tc>
        <w:tc>
          <w:tcPr>
            <w:tcW w:w="0" w:type="auto"/>
            <w:vAlign w:val="center"/>
            <w:hideMark/>
          </w:tcPr>
          <w:p w14:paraId="01F005CE"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3.73</w:t>
            </w:r>
            <w:r w:rsidRPr="0011770A">
              <w:rPr>
                <w:rFonts w:ascii="Times New Roman" w:eastAsia="Times New Roman" w:hAnsi="Times New Roman" w:cs="Times New Roman"/>
                <w:sz w:val="24"/>
                <w:szCs w:val="24"/>
                <w:vertAlign w:val="superscript"/>
              </w:rPr>
              <w:t>***</w:t>
            </w:r>
          </w:p>
        </w:tc>
      </w:tr>
      <w:tr w:rsidR="0011770A" w:rsidRPr="0011770A" w14:paraId="4B3C9FE8" w14:textId="77777777" w:rsidTr="00DD2DF6">
        <w:trPr>
          <w:tblCellSpacing w:w="15" w:type="dxa"/>
          <w:jc w:val="center"/>
        </w:trPr>
        <w:tc>
          <w:tcPr>
            <w:tcW w:w="0" w:type="auto"/>
            <w:vAlign w:val="center"/>
            <w:hideMark/>
          </w:tcPr>
          <w:p w14:paraId="6744B42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1BFEEE5"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(0.64)</w:t>
            </w:r>
          </w:p>
        </w:tc>
      </w:tr>
      <w:tr w:rsidR="0011770A" w:rsidRPr="0011770A" w14:paraId="1449EDDE" w14:textId="77777777" w:rsidTr="00DD2DF6">
        <w:trPr>
          <w:tblCellSpacing w:w="15" w:type="dxa"/>
          <w:jc w:val="center"/>
        </w:trPr>
        <w:tc>
          <w:tcPr>
            <w:tcW w:w="0" w:type="auto"/>
            <w:vAlign w:val="center"/>
            <w:hideMark/>
          </w:tcPr>
          <w:p w14:paraId="6FCF6384"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29AFCD" w14:textId="77777777" w:rsidR="0011770A" w:rsidRPr="0011770A" w:rsidRDefault="0011770A" w:rsidP="0011770A">
            <w:pPr>
              <w:spacing w:after="0" w:line="240" w:lineRule="auto"/>
              <w:rPr>
                <w:rFonts w:ascii="Times New Roman" w:eastAsia="Times New Roman" w:hAnsi="Times New Roman" w:cs="Times New Roman"/>
                <w:sz w:val="20"/>
                <w:szCs w:val="20"/>
              </w:rPr>
            </w:pPr>
          </w:p>
        </w:tc>
      </w:tr>
      <w:tr w:rsidR="0011770A" w:rsidRPr="0011770A" w14:paraId="24BDE89A" w14:textId="77777777" w:rsidTr="00DD2DF6">
        <w:trPr>
          <w:tblCellSpacing w:w="15" w:type="dxa"/>
          <w:jc w:val="center"/>
        </w:trPr>
        <w:tc>
          <w:tcPr>
            <w:tcW w:w="0" w:type="auto"/>
            <w:gridSpan w:val="2"/>
            <w:tcBorders>
              <w:bottom w:val="single" w:sz="6" w:space="0" w:color="000000"/>
            </w:tcBorders>
            <w:vAlign w:val="center"/>
            <w:hideMark/>
          </w:tcPr>
          <w:p w14:paraId="73371F6F" w14:textId="77777777" w:rsidR="0011770A" w:rsidRPr="0011770A" w:rsidRDefault="0011770A" w:rsidP="0011770A">
            <w:pPr>
              <w:spacing w:after="0" w:line="240" w:lineRule="auto"/>
              <w:jc w:val="center"/>
              <w:rPr>
                <w:rFonts w:ascii="Times New Roman" w:eastAsia="Times New Roman" w:hAnsi="Times New Roman" w:cs="Times New Roman"/>
                <w:sz w:val="20"/>
                <w:szCs w:val="20"/>
              </w:rPr>
            </w:pPr>
          </w:p>
        </w:tc>
      </w:tr>
      <w:tr w:rsidR="0011770A" w:rsidRPr="0011770A" w14:paraId="72B2078C" w14:textId="77777777" w:rsidTr="00DD2DF6">
        <w:trPr>
          <w:tblCellSpacing w:w="15" w:type="dxa"/>
          <w:jc w:val="center"/>
        </w:trPr>
        <w:tc>
          <w:tcPr>
            <w:tcW w:w="0" w:type="auto"/>
            <w:vAlign w:val="center"/>
            <w:hideMark/>
          </w:tcPr>
          <w:p w14:paraId="2491186A" w14:textId="77777777" w:rsidR="0011770A" w:rsidRPr="0011770A" w:rsidRDefault="0011770A" w:rsidP="0011770A">
            <w:pPr>
              <w:spacing w:after="0" w:line="240" w:lineRule="auto"/>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Observations</w:t>
            </w:r>
          </w:p>
        </w:tc>
        <w:tc>
          <w:tcPr>
            <w:tcW w:w="0" w:type="auto"/>
            <w:vAlign w:val="center"/>
            <w:hideMark/>
          </w:tcPr>
          <w:p w14:paraId="6D626462"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771</w:t>
            </w:r>
          </w:p>
        </w:tc>
      </w:tr>
      <w:tr w:rsidR="0011770A" w:rsidRPr="0011770A" w14:paraId="049B3287" w14:textId="77777777" w:rsidTr="00DD2DF6">
        <w:trPr>
          <w:tblCellSpacing w:w="15" w:type="dxa"/>
          <w:jc w:val="center"/>
        </w:trPr>
        <w:tc>
          <w:tcPr>
            <w:tcW w:w="0" w:type="auto"/>
            <w:vAlign w:val="center"/>
            <w:hideMark/>
          </w:tcPr>
          <w:p w14:paraId="32D8811E" w14:textId="77777777" w:rsidR="0011770A" w:rsidRPr="0011770A" w:rsidRDefault="0011770A" w:rsidP="0011770A">
            <w:pPr>
              <w:spacing w:after="0" w:line="240" w:lineRule="auto"/>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R</w:t>
            </w:r>
            <w:r w:rsidRPr="0011770A">
              <w:rPr>
                <w:rFonts w:ascii="Times New Roman" w:eastAsia="Times New Roman" w:hAnsi="Times New Roman" w:cs="Times New Roman"/>
                <w:sz w:val="24"/>
                <w:szCs w:val="24"/>
                <w:vertAlign w:val="superscript"/>
              </w:rPr>
              <w:t>2</w:t>
            </w:r>
          </w:p>
        </w:tc>
        <w:tc>
          <w:tcPr>
            <w:tcW w:w="0" w:type="auto"/>
            <w:vAlign w:val="center"/>
            <w:hideMark/>
          </w:tcPr>
          <w:p w14:paraId="36DE2E18"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0.87</w:t>
            </w:r>
          </w:p>
        </w:tc>
      </w:tr>
      <w:tr w:rsidR="0011770A" w:rsidRPr="0011770A" w14:paraId="7D67695C" w14:textId="77777777" w:rsidTr="00DD2DF6">
        <w:trPr>
          <w:tblCellSpacing w:w="15" w:type="dxa"/>
          <w:jc w:val="center"/>
        </w:trPr>
        <w:tc>
          <w:tcPr>
            <w:tcW w:w="0" w:type="auto"/>
            <w:vAlign w:val="center"/>
            <w:hideMark/>
          </w:tcPr>
          <w:p w14:paraId="50EE166C" w14:textId="77777777" w:rsidR="0011770A" w:rsidRPr="0011770A" w:rsidRDefault="0011770A" w:rsidP="0011770A">
            <w:pPr>
              <w:spacing w:after="0" w:line="240" w:lineRule="auto"/>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Adjusted R</w:t>
            </w:r>
            <w:r w:rsidRPr="0011770A">
              <w:rPr>
                <w:rFonts w:ascii="Times New Roman" w:eastAsia="Times New Roman" w:hAnsi="Times New Roman" w:cs="Times New Roman"/>
                <w:sz w:val="24"/>
                <w:szCs w:val="24"/>
                <w:vertAlign w:val="superscript"/>
              </w:rPr>
              <w:t>2</w:t>
            </w:r>
          </w:p>
        </w:tc>
        <w:tc>
          <w:tcPr>
            <w:tcW w:w="0" w:type="auto"/>
            <w:vAlign w:val="center"/>
            <w:hideMark/>
          </w:tcPr>
          <w:p w14:paraId="58DEFB9C"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rPr>
              <w:t>0.84</w:t>
            </w:r>
          </w:p>
        </w:tc>
      </w:tr>
      <w:tr w:rsidR="0011770A" w:rsidRPr="0011770A" w14:paraId="5ACE2292" w14:textId="77777777" w:rsidTr="00DD2DF6">
        <w:trPr>
          <w:tblCellSpacing w:w="15" w:type="dxa"/>
          <w:jc w:val="center"/>
        </w:trPr>
        <w:tc>
          <w:tcPr>
            <w:tcW w:w="0" w:type="auto"/>
            <w:gridSpan w:val="2"/>
            <w:tcBorders>
              <w:bottom w:val="single" w:sz="6" w:space="0" w:color="000000"/>
            </w:tcBorders>
            <w:vAlign w:val="center"/>
            <w:hideMark/>
          </w:tcPr>
          <w:p w14:paraId="27E0168F" w14:textId="77777777" w:rsidR="0011770A" w:rsidRPr="0011770A" w:rsidRDefault="0011770A" w:rsidP="0011770A">
            <w:pPr>
              <w:spacing w:after="0" w:line="240" w:lineRule="auto"/>
              <w:jc w:val="center"/>
              <w:rPr>
                <w:rFonts w:ascii="Times New Roman" w:eastAsia="Times New Roman" w:hAnsi="Times New Roman" w:cs="Times New Roman"/>
                <w:sz w:val="24"/>
                <w:szCs w:val="24"/>
              </w:rPr>
            </w:pPr>
          </w:p>
        </w:tc>
      </w:tr>
      <w:tr w:rsidR="0011770A" w:rsidRPr="0011770A" w14:paraId="321D293F" w14:textId="77777777" w:rsidTr="00DD2DF6">
        <w:trPr>
          <w:tblCellSpacing w:w="15" w:type="dxa"/>
          <w:jc w:val="center"/>
        </w:trPr>
        <w:tc>
          <w:tcPr>
            <w:tcW w:w="0" w:type="auto"/>
            <w:vAlign w:val="center"/>
            <w:hideMark/>
          </w:tcPr>
          <w:p w14:paraId="311124D7" w14:textId="77777777" w:rsidR="0011770A" w:rsidRPr="0011770A" w:rsidRDefault="0011770A" w:rsidP="0011770A">
            <w:pPr>
              <w:spacing w:after="0" w:line="240" w:lineRule="auto"/>
              <w:rPr>
                <w:rFonts w:ascii="Times New Roman" w:eastAsia="Times New Roman" w:hAnsi="Times New Roman" w:cs="Times New Roman"/>
                <w:sz w:val="24"/>
                <w:szCs w:val="24"/>
              </w:rPr>
            </w:pPr>
            <w:r w:rsidRPr="0011770A">
              <w:rPr>
                <w:rFonts w:ascii="Times New Roman" w:eastAsia="Times New Roman" w:hAnsi="Times New Roman" w:cs="Times New Roman"/>
                <w:i/>
                <w:iCs/>
                <w:sz w:val="24"/>
                <w:szCs w:val="24"/>
              </w:rPr>
              <w:t>Note:</w:t>
            </w:r>
          </w:p>
        </w:tc>
        <w:tc>
          <w:tcPr>
            <w:tcW w:w="0" w:type="auto"/>
            <w:vAlign w:val="center"/>
            <w:hideMark/>
          </w:tcPr>
          <w:p w14:paraId="79BF11DC" w14:textId="77777777" w:rsidR="0011770A" w:rsidRPr="0011770A" w:rsidRDefault="0011770A" w:rsidP="0011770A">
            <w:pPr>
              <w:spacing w:after="0" w:line="240" w:lineRule="auto"/>
              <w:jc w:val="right"/>
              <w:rPr>
                <w:rFonts w:ascii="Times New Roman" w:eastAsia="Times New Roman" w:hAnsi="Times New Roman" w:cs="Times New Roman"/>
                <w:sz w:val="24"/>
                <w:szCs w:val="24"/>
              </w:rPr>
            </w:pPr>
            <w:r w:rsidRPr="0011770A">
              <w:rPr>
                <w:rFonts w:ascii="Times New Roman" w:eastAsia="Times New Roman" w:hAnsi="Times New Roman" w:cs="Times New Roman"/>
                <w:sz w:val="24"/>
                <w:szCs w:val="24"/>
                <w:vertAlign w:val="superscript"/>
              </w:rPr>
              <w:t>*</w:t>
            </w:r>
            <w:r w:rsidRPr="0011770A">
              <w:rPr>
                <w:rFonts w:ascii="Times New Roman" w:eastAsia="Times New Roman" w:hAnsi="Times New Roman" w:cs="Times New Roman"/>
                <w:sz w:val="24"/>
                <w:szCs w:val="24"/>
              </w:rPr>
              <w:t xml:space="preserve">p&lt;0.1; </w:t>
            </w:r>
            <w:r w:rsidRPr="0011770A">
              <w:rPr>
                <w:rFonts w:ascii="Times New Roman" w:eastAsia="Times New Roman" w:hAnsi="Times New Roman" w:cs="Times New Roman"/>
                <w:sz w:val="24"/>
                <w:szCs w:val="24"/>
                <w:vertAlign w:val="superscript"/>
              </w:rPr>
              <w:t>**</w:t>
            </w:r>
            <w:r w:rsidRPr="0011770A">
              <w:rPr>
                <w:rFonts w:ascii="Times New Roman" w:eastAsia="Times New Roman" w:hAnsi="Times New Roman" w:cs="Times New Roman"/>
                <w:sz w:val="24"/>
                <w:szCs w:val="24"/>
              </w:rPr>
              <w:t xml:space="preserve">p&lt;0.05; </w:t>
            </w:r>
            <w:r w:rsidRPr="0011770A">
              <w:rPr>
                <w:rFonts w:ascii="Times New Roman" w:eastAsia="Times New Roman" w:hAnsi="Times New Roman" w:cs="Times New Roman"/>
                <w:sz w:val="24"/>
                <w:szCs w:val="24"/>
                <w:vertAlign w:val="superscript"/>
              </w:rPr>
              <w:t>***</w:t>
            </w:r>
            <w:r w:rsidRPr="0011770A">
              <w:rPr>
                <w:rFonts w:ascii="Times New Roman" w:eastAsia="Times New Roman" w:hAnsi="Times New Roman" w:cs="Times New Roman"/>
                <w:sz w:val="24"/>
                <w:szCs w:val="24"/>
              </w:rPr>
              <w:t>p&lt;0.01</w:t>
            </w:r>
          </w:p>
        </w:tc>
      </w:tr>
    </w:tbl>
    <w:p w14:paraId="70621A2A" w14:textId="4C1EC9ED" w:rsidR="00C95075" w:rsidRDefault="0011770A" w:rsidP="00126F76">
      <w:pPr>
        <w:jc w:val="center"/>
      </w:pPr>
      <w:r>
        <w:t xml:space="preserve">Table </w:t>
      </w:r>
      <w:r w:rsidR="00DD2DF6">
        <w:t>A.12</w:t>
      </w:r>
      <w:r>
        <w:t>:</w:t>
      </w:r>
      <w:r w:rsidR="00A01C9E">
        <w:t xml:space="preserve"> </w:t>
      </w:r>
      <w:r w:rsidR="00A01C9E" w:rsidRPr="00A01C9E">
        <w:t xml:space="preserve">Weighted OLS model of election fraud (entropy balanced weights). All variables 1-year lagged, except </w:t>
      </w:r>
      <w:r w:rsidR="00A01C9E" w:rsidRPr="00A01C9E">
        <w:rPr>
          <w:i/>
          <w:iCs/>
        </w:rPr>
        <w:t>executive election</w:t>
      </w:r>
      <w:r w:rsidR="00A01C9E" w:rsidRPr="00A01C9E">
        <w:t xml:space="preserve">, </w:t>
      </w:r>
      <w:r w:rsidR="00A01C9E" w:rsidRPr="00A01C9E">
        <w:rPr>
          <w:i/>
          <w:iCs/>
        </w:rPr>
        <w:t>proportional electoral system</w:t>
      </w:r>
      <w:r w:rsidR="00A01C9E" w:rsidRPr="00A01C9E">
        <w:t xml:space="preserve">, </w:t>
      </w:r>
      <w:r w:rsidR="00A01C9E" w:rsidRPr="00A01C9E">
        <w:rPr>
          <w:i/>
          <w:iCs/>
        </w:rPr>
        <w:t>mixed electoral system</w:t>
      </w:r>
      <w:r w:rsidR="00A01C9E" w:rsidRPr="00A01C9E">
        <w:t xml:space="preserve">, and </w:t>
      </w:r>
      <w:r w:rsidR="00A01C9E" w:rsidRPr="00A01C9E">
        <w:rPr>
          <w:i/>
          <w:iCs/>
        </w:rPr>
        <w:t>international observers</w:t>
      </w:r>
    </w:p>
    <w:p w14:paraId="6E9FBFB0" w14:textId="073E254D" w:rsidR="0011770A" w:rsidRDefault="0011770A">
      <w:r>
        <w:rPr>
          <w:noProof/>
        </w:rPr>
        <w:lastRenderedPageBreak/>
        <w:drawing>
          <wp:inline distT="0" distB="0" distL="0" distR="0" wp14:anchorId="7629A1EF" wp14:editId="48C5EADA">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BE23B7B" w14:textId="768C4A20" w:rsidR="0011770A" w:rsidRDefault="0011770A" w:rsidP="00126F76">
      <w:pPr>
        <w:jc w:val="center"/>
      </w:pPr>
      <w:r>
        <w:t xml:space="preserve">Figure </w:t>
      </w:r>
      <w:r w:rsidR="005D119D">
        <w:t>A.10</w:t>
      </w:r>
      <w:r>
        <w:t xml:space="preserve">: </w:t>
      </w:r>
      <w:r w:rsidR="00144FBF" w:rsidRPr="00144FBF">
        <w:t xml:space="preserve">Marginal effects of </w:t>
      </w:r>
      <w:r w:rsidR="00144FBF" w:rsidRPr="00144FBF">
        <w:rPr>
          <w:iCs/>
        </w:rPr>
        <w:t>a positive judicial reform</w:t>
      </w:r>
      <w:r w:rsidR="00144FBF" w:rsidRPr="00144FBF">
        <w:t xml:space="preserve"> on intentional voting irregularities.</w:t>
      </w:r>
      <w:r w:rsidR="00144FBF">
        <w:t xml:space="preserve"> Right-hand panel represents the post-Cold War environment.</w:t>
      </w:r>
      <w:r w:rsidR="00144FBF" w:rsidRPr="00144FBF">
        <w:t xml:space="preserve"> Shaded areas represent 95% confidence intervals</w:t>
      </w:r>
      <w:r w:rsidR="00076420">
        <w:t>. Control variables held constant at the mean.</w:t>
      </w:r>
    </w:p>
    <w:p w14:paraId="6FE93272" w14:textId="77777777" w:rsidR="00C95075" w:rsidRDefault="00C95075"/>
    <w:p w14:paraId="629009E5" w14:textId="77777777" w:rsidR="0011770A" w:rsidRDefault="00616760" w:rsidP="00657C7E">
      <w:pPr>
        <w:pStyle w:val="Heading2"/>
      </w:pPr>
      <w:bookmarkStart w:id="13" w:name="_Toc91506614"/>
      <w:r>
        <w:t xml:space="preserve">Lagged </w:t>
      </w:r>
      <w:r w:rsidR="00C95075">
        <w:t>election manipulation as a selection variable</w:t>
      </w:r>
      <w:bookmarkEnd w:id="13"/>
    </w:p>
    <w:p w14:paraId="7178F916" w14:textId="60D559F1" w:rsidR="0011770A" w:rsidRDefault="00F5553F">
      <w:r>
        <w:t xml:space="preserve">One possible confounder for this study is the pre-reform ability of the regime to generate election manipulation: it may be that governments that have difficulty motivating election-manipulating agents face little cost from </w:t>
      </w:r>
      <w:r>
        <w:rPr>
          <w:i/>
          <w:iCs/>
        </w:rPr>
        <w:t>de jure</w:t>
      </w:r>
      <w:r>
        <w:t xml:space="preserve"> reforms and are more likely to implement them as a result. To control for this possibility, the models in Table </w:t>
      </w:r>
      <w:r w:rsidR="00DD2DF6">
        <w:t>A.13</w:t>
      </w:r>
      <w:r>
        <w:t xml:space="preserve"> include lagged values for </w:t>
      </w:r>
      <w:r>
        <w:rPr>
          <w:i/>
          <w:iCs/>
        </w:rPr>
        <w:t xml:space="preserve">intentional voting irregularities </w:t>
      </w:r>
      <w:r>
        <w:t>in the pre-processing selection model. This makes positive judicial reforms conditionally independent of the level of manipulation in the prior election, at the cost of some observations.</w:t>
      </w:r>
      <w:r w:rsidR="005D119D">
        <w:t xml:space="preserve"> Figure A.11 shows that the results are substantively </w:t>
      </w:r>
      <w:proofErr w:type="gramStart"/>
      <w:r w:rsidR="005D119D">
        <w:t>similar to</w:t>
      </w:r>
      <w:proofErr w:type="gramEnd"/>
      <w:r w:rsidR="005D119D">
        <w:t xml:space="preserve"> those in the main text.</w:t>
      </w:r>
    </w:p>
    <w:p w14:paraId="73E85F92" w14:textId="34A748E5" w:rsidR="00126F76" w:rsidRDefault="00126F76"/>
    <w:p w14:paraId="10A43F8D" w14:textId="0826CD35" w:rsidR="00126F76" w:rsidRDefault="00126F76"/>
    <w:p w14:paraId="539B1A95" w14:textId="0057A60B" w:rsidR="00126F76" w:rsidRDefault="00126F76"/>
    <w:p w14:paraId="3D89944A" w14:textId="77777777" w:rsidR="00126F76" w:rsidRPr="00657C7E" w:rsidRDefault="00126F76"/>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48"/>
        <w:gridCol w:w="1020"/>
        <w:gridCol w:w="1020"/>
        <w:gridCol w:w="1035"/>
      </w:tblGrid>
      <w:tr w:rsidR="00B97B11" w:rsidRPr="00B97B11" w14:paraId="361B9555" w14:textId="77777777" w:rsidTr="00657C7E">
        <w:trPr>
          <w:tblCellSpacing w:w="15" w:type="dxa"/>
          <w:jc w:val="center"/>
        </w:trPr>
        <w:tc>
          <w:tcPr>
            <w:tcW w:w="0" w:type="auto"/>
            <w:gridSpan w:val="4"/>
            <w:tcBorders>
              <w:bottom w:val="single" w:sz="6" w:space="0" w:color="000000"/>
            </w:tcBorders>
            <w:vAlign w:val="center"/>
            <w:hideMark/>
          </w:tcPr>
          <w:p w14:paraId="6C2DDA46" w14:textId="77777777" w:rsidR="00B97B11" w:rsidRPr="00B97B11" w:rsidRDefault="00B97B11" w:rsidP="00B97B11">
            <w:pPr>
              <w:spacing w:after="0" w:line="240" w:lineRule="auto"/>
              <w:rPr>
                <w:rFonts w:ascii="Times New Roman" w:eastAsia="Times New Roman" w:hAnsi="Times New Roman" w:cs="Times New Roman"/>
                <w:sz w:val="24"/>
                <w:szCs w:val="24"/>
              </w:rPr>
            </w:pPr>
          </w:p>
        </w:tc>
      </w:tr>
      <w:tr w:rsidR="00B97B11" w:rsidRPr="00B97B11" w14:paraId="5AD24298" w14:textId="77777777" w:rsidTr="00657C7E">
        <w:trPr>
          <w:tblCellSpacing w:w="15" w:type="dxa"/>
          <w:jc w:val="center"/>
        </w:trPr>
        <w:tc>
          <w:tcPr>
            <w:tcW w:w="0" w:type="auto"/>
            <w:vAlign w:val="center"/>
            <w:hideMark/>
          </w:tcPr>
          <w:p w14:paraId="5B3CB8E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438EDD7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i/>
                <w:iCs/>
                <w:sz w:val="24"/>
                <w:szCs w:val="24"/>
              </w:rPr>
              <w:t>Dependent variable:</w:t>
            </w:r>
          </w:p>
        </w:tc>
      </w:tr>
      <w:tr w:rsidR="00B97B11" w:rsidRPr="00B97B11" w14:paraId="08F158DB" w14:textId="77777777" w:rsidTr="00657C7E">
        <w:trPr>
          <w:tblCellSpacing w:w="15" w:type="dxa"/>
          <w:jc w:val="center"/>
        </w:trPr>
        <w:tc>
          <w:tcPr>
            <w:tcW w:w="0" w:type="auto"/>
            <w:vAlign w:val="center"/>
            <w:hideMark/>
          </w:tcPr>
          <w:p w14:paraId="4F51957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07DEC9D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3703EBE9" w14:textId="77777777" w:rsidTr="00657C7E">
        <w:trPr>
          <w:tblCellSpacing w:w="15" w:type="dxa"/>
          <w:jc w:val="center"/>
        </w:trPr>
        <w:tc>
          <w:tcPr>
            <w:tcW w:w="0" w:type="auto"/>
            <w:vAlign w:val="center"/>
            <w:hideMark/>
          </w:tcPr>
          <w:p w14:paraId="2DEA7BB0"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1797D646" w14:textId="1461A890" w:rsidR="00B97B11" w:rsidRPr="00B97B11" w:rsidRDefault="002D1553" w:rsidP="00B97B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B97B11" w:rsidRPr="00B97B11" w14:paraId="29280D88" w14:textId="77777777" w:rsidTr="00657C7E">
        <w:trPr>
          <w:tblCellSpacing w:w="15" w:type="dxa"/>
          <w:jc w:val="center"/>
        </w:trPr>
        <w:tc>
          <w:tcPr>
            <w:tcW w:w="0" w:type="auto"/>
            <w:vAlign w:val="center"/>
            <w:hideMark/>
          </w:tcPr>
          <w:p w14:paraId="2C7E112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B63DD66" w14:textId="0E08261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w:t>
            </w:r>
            <w:r w:rsidR="002D1553">
              <w:rPr>
                <w:rFonts w:ascii="Times New Roman" w:eastAsia="Times New Roman" w:hAnsi="Times New Roman" w:cs="Times New Roman"/>
                <w:sz w:val="24"/>
                <w:szCs w:val="24"/>
              </w:rPr>
              <w:t>30</w:t>
            </w:r>
            <w:r w:rsidRPr="00B97B11">
              <w:rPr>
                <w:rFonts w:ascii="Times New Roman" w:eastAsia="Times New Roman" w:hAnsi="Times New Roman" w:cs="Times New Roman"/>
                <w:sz w:val="24"/>
                <w:szCs w:val="24"/>
              </w:rPr>
              <w:t>)</w:t>
            </w:r>
          </w:p>
        </w:tc>
        <w:tc>
          <w:tcPr>
            <w:tcW w:w="0" w:type="auto"/>
            <w:vAlign w:val="center"/>
            <w:hideMark/>
          </w:tcPr>
          <w:p w14:paraId="41319E05" w14:textId="037B35A2"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w:t>
            </w:r>
            <w:r w:rsidR="002D1553">
              <w:rPr>
                <w:rFonts w:ascii="Times New Roman" w:eastAsia="Times New Roman" w:hAnsi="Times New Roman" w:cs="Times New Roman"/>
                <w:sz w:val="24"/>
                <w:szCs w:val="24"/>
              </w:rPr>
              <w:t>31</w:t>
            </w:r>
            <w:r w:rsidRPr="00B97B11">
              <w:rPr>
                <w:rFonts w:ascii="Times New Roman" w:eastAsia="Times New Roman" w:hAnsi="Times New Roman" w:cs="Times New Roman"/>
                <w:sz w:val="24"/>
                <w:szCs w:val="24"/>
              </w:rPr>
              <w:t>)</w:t>
            </w:r>
          </w:p>
        </w:tc>
        <w:tc>
          <w:tcPr>
            <w:tcW w:w="0" w:type="auto"/>
            <w:vAlign w:val="center"/>
            <w:hideMark/>
          </w:tcPr>
          <w:p w14:paraId="27880B59" w14:textId="28C53F13"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(3</w:t>
            </w:r>
            <w:r w:rsidR="002D1553">
              <w:rPr>
                <w:rFonts w:ascii="Times New Roman" w:eastAsia="Times New Roman" w:hAnsi="Times New Roman" w:cs="Times New Roman"/>
                <w:sz w:val="24"/>
                <w:szCs w:val="24"/>
              </w:rPr>
              <w:t>2</w:t>
            </w:r>
            <w:r w:rsidRPr="00B97B11">
              <w:rPr>
                <w:rFonts w:ascii="Times New Roman" w:eastAsia="Times New Roman" w:hAnsi="Times New Roman" w:cs="Times New Roman"/>
                <w:sz w:val="24"/>
                <w:szCs w:val="24"/>
              </w:rPr>
              <w:t>)</w:t>
            </w:r>
          </w:p>
        </w:tc>
      </w:tr>
      <w:tr w:rsidR="00B97B11" w:rsidRPr="00B97B11" w14:paraId="75895983" w14:textId="77777777" w:rsidTr="00657C7E">
        <w:trPr>
          <w:tblCellSpacing w:w="15" w:type="dxa"/>
          <w:jc w:val="center"/>
        </w:trPr>
        <w:tc>
          <w:tcPr>
            <w:tcW w:w="0" w:type="auto"/>
            <w:gridSpan w:val="4"/>
            <w:tcBorders>
              <w:bottom w:val="single" w:sz="6" w:space="0" w:color="000000"/>
            </w:tcBorders>
            <w:vAlign w:val="center"/>
            <w:hideMark/>
          </w:tcPr>
          <w:p w14:paraId="009BD6B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1B80E4F9" w14:textId="77777777" w:rsidTr="00657C7E">
        <w:trPr>
          <w:tblCellSpacing w:w="15" w:type="dxa"/>
          <w:jc w:val="center"/>
        </w:trPr>
        <w:tc>
          <w:tcPr>
            <w:tcW w:w="0" w:type="auto"/>
            <w:vAlign w:val="center"/>
            <w:hideMark/>
          </w:tcPr>
          <w:p w14:paraId="313BDC6B" w14:textId="34FF5A6B"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6083D48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-0.93</w:t>
            </w:r>
            <w:r w:rsidRPr="00B97B11">
              <w:rPr>
                <w:rFonts w:ascii="Times New Roman" w:eastAsia="Times New Roman" w:hAnsi="Times New Roman" w:cs="Times New Roman"/>
                <w:sz w:val="24"/>
                <w:szCs w:val="24"/>
                <w:vertAlign w:val="superscript"/>
              </w:rPr>
              <w:t>***</w:t>
            </w:r>
          </w:p>
        </w:tc>
        <w:tc>
          <w:tcPr>
            <w:tcW w:w="0" w:type="auto"/>
            <w:vAlign w:val="center"/>
            <w:hideMark/>
          </w:tcPr>
          <w:p w14:paraId="3C7E23B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-0.62</w:t>
            </w:r>
            <w:r w:rsidRPr="00B97B11">
              <w:rPr>
                <w:rFonts w:ascii="Times New Roman" w:eastAsia="Times New Roman" w:hAnsi="Times New Roman" w:cs="Times New Roman"/>
                <w:sz w:val="24"/>
                <w:szCs w:val="24"/>
                <w:vertAlign w:val="superscript"/>
              </w:rPr>
              <w:t>***</w:t>
            </w:r>
          </w:p>
        </w:tc>
        <w:tc>
          <w:tcPr>
            <w:tcW w:w="0" w:type="auto"/>
            <w:vAlign w:val="center"/>
            <w:hideMark/>
          </w:tcPr>
          <w:p w14:paraId="4E2C7B3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-0.61</w:t>
            </w:r>
            <w:r w:rsidRPr="00B97B11">
              <w:rPr>
                <w:rFonts w:ascii="Times New Roman" w:eastAsia="Times New Roman" w:hAnsi="Times New Roman" w:cs="Times New Roman"/>
                <w:sz w:val="24"/>
                <w:szCs w:val="24"/>
                <w:vertAlign w:val="superscript"/>
              </w:rPr>
              <w:t>***</w:t>
            </w:r>
          </w:p>
        </w:tc>
      </w:tr>
      <w:tr w:rsidR="00B97B11" w:rsidRPr="00B97B11" w14:paraId="2AED591E" w14:textId="77777777" w:rsidTr="00657C7E">
        <w:trPr>
          <w:tblCellSpacing w:w="15" w:type="dxa"/>
          <w:jc w:val="center"/>
        </w:trPr>
        <w:tc>
          <w:tcPr>
            <w:tcW w:w="0" w:type="auto"/>
            <w:vAlign w:val="center"/>
            <w:hideMark/>
          </w:tcPr>
          <w:p w14:paraId="3ADCEA1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80C5E33"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(0.12)</w:t>
            </w:r>
          </w:p>
        </w:tc>
        <w:tc>
          <w:tcPr>
            <w:tcW w:w="0" w:type="auto"/>
            <w:vAlign w:val="center"/>
            <w:hideMark/>
          </w:tcPr>
          <w:p w14:paraId="1D86A41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(0.09)</w:t>
            </w:r>
          </w:p>
        </w:tc>
        <w:tc>
          <w:tcPr>
            <w:tcW w:w="0" w:type="auto"/>
            <w:vAlign w:val="center"/>
            <w:hideMark/>
          </w:tcPr>
          <w:p w14:paraId="5150FC56"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(0.11)</w:t>
            </w:r>
          </w:p>
        </w:tc>
      </w:tr>
      <w:tr w:rsidR="00B97B11" w:rsidRPr="00B97B11" w14:paraId="51BC6150" w14:textId="77777777" w:rsidTr="00657C7E">
        <w:trPr>
          <w:tblCellSpacing w:w="15" w:type="dxa"/>
          <w:jc w:val="center"/>
        </w:trPr>
        <w:tc>
          <w:tcPr>
            <w:tcW w:w="0" w:type="auto"/>
            <w:vAlign w:val="center"/>
            <w:hideMark/>
          </w:tcPr>
          <w:p w14:paraId="6E80A09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79EF3F7"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08021C7B"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40B54AD"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2BC947B0" w14:textId="77777777" w:rsidTr="00657C7E">
        <w:trPr>
          <w:tblCellSpacing w:w="15" w:type="dxa"/>
          <w:jc w:val="center"/>
        </w:trPr>
        <w:tc>
          <w:tcPr>
            <w:tcW w:w="0" w:type="auto"/>
            <w:vAlign w:val="center"/>
            <w:hideMark/>
          </w:tcPr>
          <w:p w14:paraId="42EE2C8E" w14:textId="25019583"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46300C0B"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-1.21</w:t>
            </w:r>
            <w:r w:rsidRPr="00B97B11">
              <w:rPr>
                <w:rFonts w:ascii="Times New Roman" w:eastAsia="Times New Roman" w:hAnsi="Times New Roman" w:cs="Times New Roman"/>
                <w:sz w:val="24"/>
                <w:szCs w:val="24"/>
                <w:vertAlign w:val="superscript"/>
              </w:rPr>
              <w:t>***</w:t>
            </w:r>
          </w:p>
        </w:tc>
        <w:tc>
          <w:tcPr>
            <w:tcW w:w="0" w:type="auto"/>
            <w:vAlign w:val="center"/>
            <w:hideMark/>
          </w:tcPr>
          <w:p w14:paraId="3C4ACE46"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CD829D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04D5FCE2" w14:textId="77777777" w:rsidTr="00657C7E">
        <w:trPr>
          <w:tblCellSpacing w:w="15" w:type="dxa"/>
          <w:jc w:val="center"/>
        </w:trPr>
        <w:tc>
          <w:tcPr>
            <w:tcW w:w="0" w:type="auto"/>
            <w:vAlign w:val="center"/>
            <w:hideMark/>
          </w:tcPr>
          <w:p w14:paraId="63D00214"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EC9C9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(0.16)</w:t>
            </w:r>
          </w:p>
        </w:tc>
        <w:tc>
          <w:tcPr>
            <w:tcW w:w="0" w:type="auto"/>
            <w:vAlign w:val="center"/>
            <w:hideMark/>
          </w:tcPr>
          <w:p w14:paraId="3941540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428431"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7B6B10CD" w14:textId="77777777" w:rsidTr="00657C7E">
        <w:trPr>
          <w:tblCellSpacing w:w="15" w:type="dxa"/>
          <w:jc w:val="center"/>
        </w:trPr>
        <w:tc>
          <w:tcPr>
            <w:tcW w:w="0" w:type="auto"/>
            <w:vAlign w:val="center"/>
            <w:hideMark/>
          </w:tcPr>
          <w:p w14:paraId="20531C9B"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F7D2A1F"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6FC5A97F"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D045CDC"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35752713" w14:textId="77777777" w:rsidTr="00657C7E">
        <w:trPr>
          <w:tblCellSpacing w:w="15" w:type="dxa"/>
          <w:jc w:val="center"/>
        </w:trPr>
        <w:tc>
          <w:tcPr>
            <w:tcW w:w="0" w:type="auto"/>
            <w:vAlign w:val="center"/>
            <w:hideMark/>
          </w:tcPr>
          <w:p w14:paraId="5570811B" w14:textId="14B0C86E"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5815D3BB" w14:textId="77777777" w:rsidR="00B97B11" w:rsidRPr="00B97B11" w:rsidRDefault="00B97B11" w:rsidP="00B97B11">
            <w:pPr>
              <w:spacing w:after="0" w:line="240" w:lineRule="auto"/>
              <w:rPr>
                <w:rFonts w:ascii="Times New Roman" w:eastAsia="Times New Roman" w:hAnsi="Times New Roman" w:cs="Times New Roman"/>
                <w:sz w:val="24"/>
                <w:szCs w:val="24"/>
              </w:rPr>
            </w:pPr>
          </w:p>
        </w:tc>
        <w:tc>
          <w:tcPr>
            <w:tcW w:w="0" w:type="auto"/>
            <w:vAlign w:val="center"/>
            <w:hideMark/>
          </w:tcPr>
          <w:p w14:paraId="58688E7D"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-0.41</w:t>
            </w:r>
            <w:r w:rsidRPr="00B97B11">
              <w:rPr>
                <w:rFonts w:ascii="Times New Roman" w:eastAsia="Times New Roman" w:hAnsi="Times New Roman" w:cs="Times New Roman"/>
                <w:sz w:val="24"/>
                <w:szCs w:val="24"/>
                <w:vertAlign w:val="superscript"/>
              </w:rPr>
              <w:t>***</w:t>
            </w:r>
          </w:p>
        </w:tc>
        <w:tc>
          <w:tcPr>
            <w:tcW w:w="0" w:type="auto"/>
            <w:vAlign w:val="center"/>
            <w:hideMark/>
          </w:tcPr>
          <w:p w14:paraId="3E2F3E48"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2868E8BB" w14:textId="77777777" w:rsidTr="00657C7E">
        <w:trPr>
          <w:tblCellSpacing w:w="15" w:type="dxa"/>
          <w:jc w:val="center"/>
        </w:trPr>
        <w:tc>
          <w:tcPr>
            <w:tcW w:w="0" w:type="auto"/>
            <w:vAlign w:val="center"/>
            <w:hideMark/>
          </w:tcPr>
          <w:p w14:paraId="6A68D25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25AA75A"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7AD30DAB"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(0.04)</w:t>
            </w:r>
          </w:p>
        </w:tc>
        <w:tc>
          <w:tcPr>
            <w:tcW w:w="0" w:type="auto"/>
            <w:vAlign w:val="center"/>
            <w:hideMark/>
          </w:tcPr>
          <w:p w14:paraId="0DC0617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40240230" w14:textId="77777777" w:rsidTr="00657C7E">
        <w:trPr>
          <w:tblCellSpacing w:w="15" w:type="dxa"/>
          <w:jc w:val="center"/>
        </w:trPr>
        <w:tc>
          <w:tcPr>
            <w:tcW w:w="0" w:type="auto"/>
            <w:vAlign w:val="center"/>
            <w:hideMark/>
          </w:tcPr>
          <w:p w14:paraId="5BB50C1F"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B9EF853"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2CA953AE"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6FC17A5"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02A243AC" w14:textId="77777777" w:rsidTr="00657C7E">
        <w:trPr>
          <w:tblCellSpacing w:w="15" w:type="dxa"/>
          <w:jc w:val="center"/>
        </w:trPr>
        <w:tc>
          <w:tcPr>
            <w:tcW w:w="0" w:type="auto"/>
            <w:vAlign w:val="center"/>
            <w:hideMark/>
          </w:tcPr>
          <w:p w14:paraId="4074BEFC" w14:textId="2DFBF1F2"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59CF9154" w14:textId="77777777" w:rsidR="00B97B11" w:rsidRPr="00B97B11" w:rsidRDefault="00B97B11" w:rsidP="00B97B11">
            <w:pPr>
              <w:spacing w:after="0" w:line="240" w:lineRule="auto"/>
              <w:rPr>
                <w:rFonts w:ascii="Times New Roman" w:eastAsia="Times New Roman" w:hAnsi="Times New Roman" w:cs="Times New Roman"/>
                <w:sz w:val="24"/>
                <w:szCs w:val="24"/>
              </w:rPr>
            </w:pPr>
          </w:p>
        </w:tc>
        <w:tc>
          <w:tcPr>
            <w:tcW w:w="0" w:type="auto"/>
            <w:vAlign w:val="center"/>
            <w:hideMark/>
          </w:tcPr>
          <w:p w14:paraId="0B071DCF"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0F3CF5"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-0.40</w:t>
            </w:r>
            <w:r w:rsidRPr="00B97B11">
              <w:rPr>
                <w:rFonts w:ascii="Times New Roman" w:eastAsia="Times New Roman" w:hAnsi="Times New Roman" w:cs="Times New Roman"/>
                <w:sz w:val="24"/>
                <w:szCs w:val="24"/>
                <w:vertAlign w:val="superscript"/>
              </w:rPr>
              <w:t>**</w:t>
            </w:r>
          </w:p>
        </w:tc>
      </w:tr>
      <w:tr w:rsidR="00B97B11" w:rsidRPr="00B97B11" w14:paraId="34E3B4D8" w14:textId="77777777" w:rsidTr="00657C7E">
        <w:trPr>
          <w:tblCellSpacing w:w="15" w:type="dxa"/>
          <w:jc w:val="center"/>
        </w:trPr>
        <w:tc>
          <w:tcPr>
            <w:tcW w:w="0" w:type="auto"/>
            <w:vAlign w:val="center"/>
            <w:hideMark/>
          </w:tcPr>
          <w:p w14:paraId="260AC79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697EF36"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0DC09EB2"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194CF5B"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(0.19)</w:t>
            </w:r>
          </w:p>
        </w:tc>
      </w:tr>
      <w:tr w:rsidR="00B97B11" w:rsidRPr="00B97B11" w14:paraId="2803F4C3" w14:textId="77777777" w:rsidTr="00657C7E">
        <w:trPr>
          <w:tblCellSpacing w:w="15" w:type="dxa"/>
          <w:jc w:val="center"/>
        </w:trPr>
        <w:tc>
          <w:tcPr>
            <w:tcW w:w="0" w:type="auto"/>
            <w:vAlign w:val="center"/>
            <w:hideMark/>
          </w:tcPr>
          <w:p w14:paraId="1E9D93B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37C33F"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5C4A0879"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F33F9D4"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2D1553" w:rsidRPr="00B97B11" w14:paraId="23CAB494" w14:textId="77777777" w:rsidTr="00657C7E">
        <w:trPr>
          <w:tblCellSpacing w:w="15" w:type="dxa"/>
          <w:jc w:val="center"/>
        </w:trPr>
        <w:tc>
          <w:tcPr>
            <w:tcW w:w="0" w:type="auto"/>
            <w:vAlign w:val="center"/>
            <w:hideMark/>
          </w:tcPr>
          <w:p w14:paraId="3AD19FE7" w14:textId="7289F0B3" w:rsidR="002D1553" w:rsidRPr="00B97B11"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16F02A33"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-0.17</w:t>
            </w:r>
            <w:r w:rsidRPr="00B97B11">
              <w:rPr>
                <w:rFonts w:ascii="Times New Roman" w:eastAsia="Times New Roman" w:hAnsi="Times New Roman" w:cs="Times New Roman"/>
                <w:sz w:val="24"/>
                <w:szCs w:val="24"/>
                <w:vertAlign w:val="superscript"/>
              </w:rPr>
              <w:t>**</w:t>
            </w:r>
          </w:p>
        </w:tc>
        <w:tc>
          <w:tcPr>
            <w:tcW w:w="0" w:type="auto"/>
            <w:vAlign w:val="center"/>
            <w:hideMark/>
          </w:tcPr>
          <w:p w14:paraId="168FB2BB"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-0.15</w:t>
            </w:r>
            <w:r w:rsidRPr="00B97B11">
              <w:rPr>
                <w:rFonts w:ascii="Times New Roman" w:eastAsia="Times New Roman" w:hAnsi="Times New Roman" w:cs="Times New Roman"/>
                <w:sz w:val="24"/>
                <w:szCs w:val="24"/>
                <w:vertAlign w:val="superscript"/>
              </w:rPr>
              <w:t>**</w:t>
            </w:r>
          </w:p>
        </w:tc>
        <w:tc>
          <w:tcPr>
            <w:tcW w:w="0" w:type="auto"/>
            <w:vAlign w:val="center"/>
            <w:hideMark/>
          </w:tcPr>
          <w:p w14:paraId="21C87F5C"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-0.18</w:t>
            </w:r>
            <w:r w:rsidRPr="00B97B11">
              <w:rPr>
                <w:rFonts w:ascii="Times New Roman" w:eastAsia="Times New Roman" w:hAnsi="Times New Roman" w:cs="Times New Roman"/>
                <w:sz w:val="24"/>
                <w:szCs w:val="24"/>
                <w:vertAlign w:val="superscript"/>
              </w:rPr>
              <w:t>**</w:t>
            </w:r>
          </w:p>
        </w:tc>
      </w:tr>
      <w:tr w:rsidR="002D1553" w:rsidRPr="00B97B11" w14:paraId="6FF3072F" w14:textId="77777777" w:rsidTr="00657C7E">
        <w:trPr>
          <w:tblCellSpacing w:w="15" w:type="dxa"/>
          <w:jc w:val="center"/>
        </w:trPr>
        <w:tc>
          <w:tcPr>
            <w:tcW w:w="0" w:type="auto"/>
            <w:vAlign w:val="center"/>
            <w:hideMark/>
          </w:tcPr>
          <w:p w14:paraId="327E6889"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67D1049"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(0.07)</w:t>
            </w:r>
          </w:p>
        </w:tc>
        <w:tc>
          <w:tcPr>
            <w:tcW w:w="0" w:type="auto"/>
            <w:vAlign w:val="center"/>
            <w:hideMark/>
          </w:tcPr>
          <w:p w14:paraId="76E6830E"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(0.08)</w:t>
            </w:r>
          </w:p>
        </w:tc>
        <w:tc>
          <w:tcPr>
            <w:tcW w:w="0" w:type="auto"/>
            <w:vAlign w:val="center"/>
            <w:hideMark/>
          </w:tcPr>
          <w:p w14:paraId="043E9551"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(0.08)</w:t>
            </w:r>
          </w:p>
        </w:tc>
      </w:tr>
      <w:tr w:rsidR="002D1553" w:rsidRPr="00B97B11" w14:paraId="4D76CAEC" w14:textId="77777777" w:rsidTr="00657C7E">
        <w:trPr>
          <w:tblCellSpacing w:w="15" w:type="dxa"/>
          <w:jc w:val="center"/>
        </w:trPr>
        <w:tc>
          <w:tcPr>
            <w:tcW w:w="0" w:type="auto"/>
            <w:vAlign w:val="center"/>
            <w:hideMark/>
          </w:tcPr>
          <w:p w14:paraId="59679035"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5141E16" w14:textId="77777777" w:rsidR="002D1553" w:rsidRPr="00B97B11"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1FD33438"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87167F"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r>
      <w:tr w:rsidR="002D1553" w:rsidRPr="00B97B11" w14:paraId="1E9176E4" w14:textId="77777777" w:rsidTr="00657C7E">
        <w:trPr>
          <w:tblCellSpacing w:w="15" w:type="dxa"/>
          <w:jc w:val="center"/>
        </w:trPr>
        <w:tc>
          <w:tcPr>
            <w:tcW w:w="0" w:type="auto"/>
            <w:vAlign w:val="center"/>
            <w:hideMark/>
          </w:tcPr>
          <w:p w14:paraId="61538FD5" w14:textId="37681414" w:rsidR="002D1553" w:rsidRPr="00B97B11"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system</w:t>
            </w:r>
          </w:p>
        </w:tc>
        <w:tc>
          <w:tcPr>
            <w:tcW w:w="0" w:type="auto"/>
            <w:vAlign w:val="center"/>
            <w:hideMark/>
          </w:tcPr>
          <w:p w14:paraId="5DC1BEE3"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-0.14</w:t>
            </w:r>
          </w:p>
        </w:tc>
        <w:tc>
          <w:tcPr>
            <w:tcW w:w="0" w:type="auto"/>
            <w:vAlign w:val="center"/>
            <w:hideMark/>
          </w:tcPr>
          <w:p w14:paraId="6CC4E281"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-0.15</w:t>
            </w:r>
          </w:p>
        </w:tc>
        <w:tc>
          <w:tcPr>
            <w:tcW w:w="0" w:type="auto"/>
            <w:vAlign w:val="center"/>
            <w:hideMark/>
          </w:tcPr>
          <w:p w14:paraId="5832591C"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-0.15</w:t>
            </w:r>
          </w:p>
        </w:tc>
      </w:tr>
      <w:tr w:rsidR="002D1553" w:rsidRPr="00B97B11" w14:paraId="34DF4977" w14:textId="77777777" w:rsidTr="00657C7E">
        <w:trPr>
          <w:tblCellSpacing w:w="15" w:type="dxa"/>
          <w:jc w:val="center"/>
        </w:trPr>
        <w:tc>
          <w:tcPr>
            <w:tcW w:w="0" w:type="auto"/>
            <w:vAlign w:val="center"/>
            <w:hideMark/>
          </w:tcPr>
          <w:p w14:paraId="4D8ADBFF"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326B74D"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(0.09)</w:t>
            </w:r>
          </w:p>
        </w:tc>
        <w:tc>
          <w:tcPr>
            <w:tcW w:w="0" w:type="auto"/>
            <w:vAlign w:val="center"/>
            <w:hideMark/>
          </w:tcPr>
          <w:p w14:paraId="5F52F3DD"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(0.09)</w:t>
            </w:r>
          </w:p>
        </w:tc>
        <w:tc>
          <w:tcPr>
            <w:tcW w:w="0" w:type="auto"/>
            <w:vAlign w:val="center"/>
            <w:hideMark/>
          </w:tcPr>
          <w:p w14:paraId="0C625EE6"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(0.09)</w:t>
            </w:r>
          </w:p>
        </w:tc>
      </w:tr>
      <w:tr w:rsidR="002D1553" w:rsidRPr="00B97B11" w14:paraId="5AB373DC" w14:textId="77777777" w:rsidTr="00657C7E">
        <w:trPr>
          <w:tblCellSpacing w:w="15" w:type="dxa"/>
          <w:jc w:val="center"/>
        </w:trPr>
        <w:tc>
          <w:tcPr>
            <w:tcW w:w="0" w:type="auto"/>
            <w:vAlign w:val="center"/>
            <w:hideMark/>
          </w:tcPr>
          <w:p w14:paraId="75121EA3"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32E4D32" w14:textId="77777777" w:rsidR="002D1553" w:rsidRPr="00B97B11"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32546C47"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CAB5F5"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r>
      <w:tr w:rsidR="002D1553" w:rsidRPr="00B97B11" w14:paraId="6A44D8DD" w14:textId="77777777" w:rsidTr="00657C7E">
        <w:trPr>
          <w:tblCellSpacing w:w="15" w:type="dxa"/>
          <w:jc w:val="center"/>
        </w:trPr>
        <w:tc>
          <w:tcPr>
            <w:tcW w:w="0" w:type="auto"/>
            <w:vAlign w:val="center"/>
            <w:hideMark/>
          </w:tcPr>
          <w:p w14:paraId="3170A281" w14:textId="0D81869D" w:rsidR="002D1553" w:rsidRPr="00B97B11"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4916F1B3"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-0.14</w:t>
            </w:r>
          </w:p>
        </w:tc>
        <w:tc>
          <w:tcPr>
            <w:tcW w:w="0" w:type="auto"/>
            <w:vAlign w:val="center"/>
            <w:hideMark/>
          </w:tcPr>
          <w:p w14:paraId="10433AC5"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-0.20</w:t>
            </w:r>
            <w:r w:rsidRPr="00B97B11">
              <w:rPr>
                <w:rFonts w:ascii="Times New Roman" w:eastAsia="Times New Roman" w:hAnsi="Times New Roman" w:cs="Times New Roman"/>
                <w:sz w:val="24"/>
                <w:szCs w:val="24"/>
                <w:vertAlign w:val="superscript"/>
              </w:rPr>
              <w:t>*</w:t>
            </w:r>
          </w:p>
        </w:tc>
        <w:tc>
          <w:tcPr>
            <w:tcW w:w="0" w:type="auto"/>
            <w:vAlign w:val="center"/>
            <w:hideMark/>
          </w:tcPr>
          <w:p w14:paraId="7E3249C4"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-0.19</w:t>
            </w:r>
            <w:r w:rsidRPr="00B97B11">
              <w:rPr>
                <w:rFonts w:ascii="Times New Roman" w:eastAsia="Times New Roman" w:hAnsi="Times New Roman" w:cs="Times New Roman"/>
                <w:sz w:val="24"/>
                <w:szCs w:val="24"/>
                <w:vertAlign w:val="superscript"/>
              </w:rPr>
              <w:t>*</w:t>
            </w:r>
          </w:p>
        </w:tc>
      </w:tr>
      <w:tr w:rsidR="002D1553" w:rsidRPr="00B97B11" w14:paraId="76AC610F" w14:textId="77777777" w:rsidTr="00657C7E">
        <w:trPr>
          <w:tblCellSpacing w:w="15" w:type="dxa"/>
          <w:jc w:val="center"/>
        </w:trPr>
        <w:tc>
          <w:tcPr>
            <w:tcW w:w="0" w:type="auto"/>
            <w:vAlign w:val="center"/>
            <w:hideMark/>
          </w:tcPr>
          <w:p w14:paraId="6E408F71"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DCBD73D"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(0.10)</w:t>
            </w:r>
          </w:p>
        </w:tc>
        <w:tc>
          <w:tcPr>
            <w:tcW w:w="0" w:type="auto"/>
            <w:vAlign w:val="center"/>
            <w:hideMark/>
          </w:tcPr>
          <w:p w14:paraId="500D1C4C"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(0.10)</w:t>
            </w:r>
          </w:p>
        </w:tc>
        <w:tc>
          <w:tcPr>
            <w:tcW w:w="0" w:type="auto"/>
            <w:vAlign w:val="center"/>
            <w:hideMark/>
          </w:tcPr>
          <w:p w14:paraId="220360FC"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(0.11)</w:t>
            </w:r>
          </w:p>
        </w:tc>
      </w:tr>
      <w:tr w:rsidR="002D1553" w:rsidRPr="00B97B11" w14:paraId="5C6BF305" w14:textId="77777777" w:rsidTr="00657C7E">
        <w:trPr>
          <w:tblCellSpacing w:w="15" w:type="dxa"/>
          <w:jc w:val="center"/>
        </w:trPr>
        <w:tc>
          <w:tcPr>
            <w:tcW w:w="0" w:type="auto"/>
            <w:vAlign w:val="center"/>
            <w:hideMark/>
          </w:tcPr>
          <w:p w14:paraId="4E148185"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3B9BBF0" w14:textId="77777777" w:rsidR="002D1553" w:rsidRPr="00B97B11"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076B99E4"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5FB800B" w14:textId="77777777" w:rsidR="002D1553" w:rsidRPr="00B97B11" w:rsidRDefault="002D1553" w:rsidP="002D1553">
            <w:pPr>
              <w:spacing w:after="0" w:line="240" w:lineRule="auto"/>
              <w:jc w:val="center"/>
              <w:rPr>
                <w:rFonts w:ascii="Times New Roman" w:eastAsia="Times New Roman" w:hAnsi="Times New Roman" w:cs="Times New Roman"/>
                <w:sz w:val="20"/>
                <w:szCs w:val="20"/>
              </w:rPr>
            </w:pPr>
          </w:p>
        </w:tc>
      </w:tr>
      <w:tr w:rsidR="002D1553" w:rsidRPr="00B97B11" w14:paraId="1A5E4520" w14:textId="77777777" w:rsidTr="00657C7E">
        <w:trPr>
          <w:tblCellSpacing w:w="15" w:type="dxa"/>
          <w:jc w:val="center"/>
        </w:trPr>
        <w:tc>
          <w:tcPr>
            <w:tcW w:w="0" w:type="auto"/>
            <w:vAlign w:val="center"/>
            <w:hideMark/>
          </w:tcPr>
          <w:p w14:paraId="3456FC88" w14:textId="0D1294EE" w:rsidR="002D1553" w:rsidRPr="00B97B11"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0822AE99"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-0.23</w:t>
            </w:r>
            <w:r w:rsidRPr="00B97B11">
              <w:rPr>
                <w:rFonts w:ascii="Times New Roman" w:eastAsia="Times New Roman" w:hAnsi="Times New Roman" w:cs="Times New Roman"/>
                <w:sz w:val="24"/>
                <w:szCs w:val="24"/>
                <w:vertAlign w:val="superscript"/>
              </w:rPr>
              <w:t>***</w:t>
            </w:r>
          </w:p>
        </w:tc>
        <w:tc>
          <w:tcPr>
            <w:tcW w:w="0" w:type="auto"/>
            <w:vAlign w:val="center"/>
            <w:hideMark/>
          </w:tcPr>
          <w:p w14:paraId="3590D81C"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-0.32</w:t>
            </w:r>
            <w:r w:rsidRPr="00B97B11">
              <w:rPr>
                <w:rFonts w:ascii="Times New Roman" w:eastAsia="Times New Roman" w:hAnsi="Times New Roman" w:cs="Times New Roman"/>
                <w:sz w:val="24"/>
                <w:szCs w:val="24"/>
                <w:vertAlign w:val="superscript"/>
              </w:rPr>
              <w:t>***</w:t>
            </w:r>
          </w:p>
        </w:tc>
        <w:tc>
          <w:tcPr>
            <w:tcW w:w="0" w:type="auto"/>
            <w:vAlign w:val="center"/>
            <w:hideMark/>
          </w:tcPr>
          <w:p w14:paraId="10BF6A50" w14:textId="77777777" w:rsidR="002D1553" w:rsidRPr="00B97B11" w:rsidRDefault="002D1553" w:rsidP="002D1553">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-0.42</w:t>
            </w:r>
            <w:r w:rsidRPr="00B97B11">
              <w:rPr>
                <w:rFonts w:ascii="Times New Roman" w:eastAsia="Times New Roman" w:hAnsi="Times New Roman" w:cs="Times New Roman"/>
                <w:sz w:val="24"/>
                <w:szCs w:val="24"/>
                <w:vertAlign w:val="superscript"/>
              </w:rPr>
              <w:t>***</w:t>
            </w:r>
          </w:p>
        </w:tc>
      </w:tr>
      <w:tr w:rsidR="00B97B11" w:rsidRPr="00B97B11" w14:paraId="7A8AE78E" w14:textId="77777777" w:rsidTr="00657C7E">
        <w:trPr>
          <w:tblCellSpacing w:w="15" w:type="dxa"/>
          <w:jc w:val="center"/>
        </w:trPr>
        <w:tc>
          <w:tcPr>
            <w:tcW w:w="0" w:type="auto"/>
            <w:vAlign w:val="center"/>
            <w:hideMark/>
          </w:tcPr>
          <w:p w14:paraId="2D8E89B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046B21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(0.09)</w:t>
            </w:r>
          </w:p>
        </w:tc>
        <w:tc>
          <w:tcPr>
            <w:tcW w:w="0" w:type="auto"/>
            <w:vAlign w:val="center"/>
            <w:hideMark/>
          </w:tcPr>
          <w:p w14:paraId="432BBA95"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(0.08)</w:t>
            </w:r>
          </w:p>
        </w:tc>
        <w:tc>
          <w:tcPr>
            <w:tcW w:w="0" w:type="auto"/>
            <w:vAlign w:val="center"/>
            <w:hideMark/>
          </w:tcPr>
          <w:p w14:paraId="7FA1BAD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(0.08)</w:t>
            </w:r>
          </w:p>
        </w:tc>
      </w:tr>
      <w:tr w:rsidR="00B97B11" w:rsidRPr="00B97B11" w14:paraId="497B3BE7" w14:textId="77777777" w:rsidTr="00657C7E">
        <w:trPr>
          <w:tblCellSpacing w:w="15" w:type="dxa"/>
          <w:jc w:val="center"/>
        </w:trPr>
        <w:tc>
          <w:tcPr>
            <w:tcW w:w="0" w:type="auto"/>
            <w:vAlign w:val="center"/>
            <w:hideMark/>
          </w:tcPr>
          <w:p w14:paraId="3DE23E2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B782D79"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3C754EB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5A1241"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56C55F5E" w14:textId="77777777" w:rsidTr="00657C7E">
        <w:trPr>
          <w:tblCellSpacing w:w="15" w:type="dxa"/>
          <w:jc w:val="center"/>
        </w:trPr>
        <w:tc>
          <w:tcPr>
            <w:tcW w:w="0" w:type="auto"/>
            <w:vAlign w:val="center"/>
            <w:hideMark/>
          </w:tcPr>
          <w:p w14:paraId="17B5E32A" w14:textId="7150152E" w:rsidR="00B97B11" w:rsidRPr="00B97B11" w:rsidRDefault="002D1553"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monitors</w:t>
            </w:r>
          </w:p>
        </w:tc>
        <w:tc>
          <w:tcPr>
            <w:tcW w:w="0" w:type="auto"/>
            <w:vAlign w:val="center"/>
            <w:hideMark/>
          </w:tcPr>
          <w:p w14:paraId="37D8785B"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-0.22</w:t>
            </w:r>
            <w:r w:rsidRPr="00B97B11">
              <w:rPr>
                <w:rFonts w:ascii="Times New Roman" w:eastAsia="Times New Roman" w:hAnsi="Times New Roman" w:cs="Times New Roman"/>
                <w:sz w:val="24"/>
                <w:szCs w:val="24"/>
                <w:vertAlign w:val="superscript"/>
              </w:rPr>
              <w:t>***</w:t>
            </w:r>
          </w:p>
        </w:tc>
        <w:tc>
          <w:tcPr>
            <w:tcW w:w="0" w:type="auto"/>
            <w:vAlign w:val="center"/>
            <w:hideMark/>
          </w:tcPr>
          <w:p w14:paraId="068E1A7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-0.23</w:t>
            </w:r>
            <w:r w:rsidRPr="00B97B11">
              <w:rPr>
                <w:rFonts w:ascii="Times New Roman" w:eastAsia="Times New Roman" w:hAnsi="Times New Roman" w:cs="Times New Roman"/>
                <w:sz w:val="24"/>
                <w:szCs w:val="24"/>
                <w:vertAlign w:val="superscript"/>
              </w:rPr>
              <w:t>***</w:t>
            </w:r>
          </w:p>
        </w:tc>
        <w:tc>
          <w:tcPr>
            <w:tcW w:w="0" w:type="auto"/>
            <w:vAlign w:val="center"/>
            <w:hideMark/>
          </w:tcPr>
          <w:p w14:paraId="149943A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-0.23</w:t>
            </w:r>
            <w:r w:rsidRPr="00B97B11">
              <w:rPr>
                <w:rFonts w:ascii="Times New Roman" w:eastAsia="Times New Roman" w:hAnsi="Times New Roman" w:cs="Times New Roman"/>
                <w:sz w:val="24"/>
                <w:szCs w:val="24"/>
                <w:vertAlign w:val="superscript"/>
              </w:rPr>
              <w:t>***</w:t>
            </w:r>
          </w:p>
        </w:tc>
      </w:tr>
      <w:tr w:rsidR="00B97B11" w:rsidRPr="00B97B11" w14:paraId="25D9447A" w14:textId="77777777" w:rsidTr="00657C7E">
        <w:trPr>
          <w:tblCellSpacing w:w="15" w:type="dxa"/>
          <w:jc w:val="center"/>
        </w:trPr>
        <w:tc>
          <w:tcPr>
            <w:tcW w:w="0" w:type="auto"/>
            <w:vAlign w:val="center"/>
            <w:hideMark/>
          </w:tcPr>
          <w:p w14:paraId="6CE88318"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FA29C7"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(0.06)</w:t>
            </w:r>
          </w:p>
        </w:tc>
        <w:tc>
          <w:tcPr>
            <w:tcW w:w="0" w:type="auto"/>
            <w:vAlign w:val="center"/>
            <w:hideMark/>
          </w:tcPr>
          <w:p w14:paraId="4E218D16"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(0.05)</w:t>
            </w:r>
          </w:p>
        </w:tc>
        <w:tc>
          <w:tcPr>
            <w:tcW w:w="0" w:type="auto"/>
            <w:vAlign w:val="center"/>
            <w:hideMark/>
          </w:tcPr>
          <w:p w14:paraId="782E5E0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(0.06)</w:t>
            </w:r>
          </w:p>
        </w:tc>
      </w:tr>
      <w:tr w:rsidR="00B97B11" w:rsidRPr="00B97B11" w14:paraId="52CCF0B7" w14:textId="77777777" w:rsidTr="00657C7E">
        <w:trPr>
          <w:tblCellSpacing w:w="15" w:type="dxa"/>
          <w:jc w:val="center"/>
        </w:trPr>
        <w:tc>
          <w:tcPr>
            <w:tcW w:w="0" w:type="auto"/>
            <w:vAlign w:val="center"/>
            <w:hideMark/>
          </w:tcPr>
          <w:p w14:paraId="1B24B66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A75EB66"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48D4966D"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E9B9C6E"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5DBB951F" w14:textId="77777777" w:rsidTr="00657C7E">
        <w:trPr>
          <w:tblCellSpacing w:w="15" w:type="dxa"/>
          <w:jc w:val="center"/>
        </w:trPr>
        <w:tc>
          <w:tcPr>
            <w:tcW w:w="0" w:type="auto"/>
            <w:vAlign w:val="center"/>
            <w:hideMark/>
          </w:tcPr>
          <w:p w14:paraId="1B3B84A2" w14:textId="5031A879" w:rsidR="00B97B11" w:rsidRPr="00B97B11" w:rsidRDefault="002D1553"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555C00C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-0.26</w:t>
            </w:r>
            <w:r w:rsidRPr="00B97B11">
              <w:rPr>
                <w:rFonts w:ascii="Times New Roman" w:eastAsia="Times New Roman" w:hAnsi="Times New Roman" w:cs="Times New Roman"/>
                <w:sz w:val="24"/>
                <w:szCs w:val="24"/>
                <w:vertAlign w:val="superscript"/>
              </w:rPr>
              <w:t>**</w:t>
            </w:r>
          </w:p>
        </w:tc>
        <w:tc>
          <w:tcPr>
            <w:tcW w:w="0" w:type="auto"/>
            <w:vAlign w:val="center"/>
            <w:hideMark/>
          </w:tcPr>
          <w:p w14:paraId="4595FE6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-0.17</w:t>
            </w:r>
          </w:p>
        </w:tc>
        <w:tc>
          <w:tcPr>
            <w:tcW w:w="0" w:type="auto"/>
            <w:vAlign w:val="center"/>
            <w:hideMark/>
          </w:tcPr>
          <w:p w14:paraId="264C71E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-0.16</w:t>
            </w:r>
          </w:p>
        </w:tc>
      </w:tr>
      <w:tr w:rsidR="00B97B11" w:rsidRPr="00B97B11" w14:paraId="209340B1" w14:textId="77777777" w:rsidTr="00657C7E">
        <w:trPr>
          <w:tblCellSpacing w:w="15" w:type="dxa"/>
          <w:jc w:val="center"/>
        </w:trPr>
        <w:tc>
          <w:tcPr>
            <w:tcW w:w="0" w:type="auto"/>
            <w:vAlign w:val="center"/>
            <w:hideMark/>
          </w:tcPr>
          <w:p w14:paraId="0054A20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9D993C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(0.12)</w:t>
            </w:r>
          </w:p>
        </w:tc>
        <w:tc>
          <w:tcPr>
            <w:tcW w:w="0" w:type="auto"/>
            <w:vAlign w:val="center"/>
            <w:hideMark/>
          </w:tcPr>
          <w:p w14:paraId="3B06347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(0.13)</w:t>
            </w:r>
          </w:p>
        </w:tc>
        <w:tc>
          <w:tcPr>
            <w:tcW w:w="0" w:type="auto"/>
            <w:vAlign w:val="center"/>
            <w:hideMark/>
          </w:tcPr>
          <w:p w14:paraId="7816DFC3"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(0.12)</w:t>
            </w:r>
          </w:p>
        </w:tc>
      </w:tr>
      <w:tr w:rsidR="00B97B11" w:rsidRPr="00B97B11" w14:paraId="4FA1AAC2" w14:textId="77777777" w:rsidTr="00657C7E">
        <w:trPr>
          <w:tblCellSpacing w:w="15" w:type="dxa"/>
          <w:jc w:val="center"/>
        </w:trPr>
        <w:tc>
          <w:tcPr>
            <w:tcW w:w="0" w:type="auto"/>
            <w:vAlign w:val="center"/>
            <w:hideMark/>
          </w:tcPr>
          <w:p w14:paraId="4C257BB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508559A"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3BC8D647"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2D139C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20D8B735" w14:textId="77777777" w:rsidTr="00657C7E">
        <w:trPr>
          <w:tblCellSpacing w:w="15" w:type="dxa"/>
          <w:jc w:val="center"/>
        </w:trPr>
        <w:tc>
          <w:tcPr>
            <w:tcW w:w="0" w:type="auto"/>
            <w:vAlign w:val="center"/>
            <w:hideMark/>
          </w:tcPr>
          <w:p w14:paraId="0820A1CE" w14:textId="767F0F62" w:rsidR="00B97B11" w:rsidRPr="00B97B11" w:rsidRDefault="002D1553"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66EC20B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-0.20</w:t>
            </w:r>
            <w:r w:rsidRPr="00B97B11">
              <w:rPr>
                <w:rFonts w:ascii="Times New Roman" w:eastAsia="Times New Roman" w:hAnsi="Times New Roman" w:cs="Times New Roman"/>
                <w:sz w:val="24"/>
                <w:szCs w:val="24"/>
                <w:vertAlign w:val="superscript"/>
              </w:rPr>
              <w:t>***</w:t>
            </w:r>
          </w:p>
        </w:tc>
        <w:tc>
          <w:tcPr>
            <w:tcW w:w="0" w:type="auto"/>
            <w:vAlign w:val="center"/>
            <w:hideMark/>
          </w:tcPr>
          <w:p w14:paraId="0BAF23B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-0.14</w:t>
            </w:r>
            <w:r w:rsidRPr="00B97B11">
              <w:rPr>
                <w:rFonts w:ascii="Times New Roman" w:eastAsia="Times New Roman" w:hAnsi="Times New Roman" w:cs="Times New Roman"/>
                <w:sz w:val="24"/>
                <w:szCs w:val="24"/>
                <w:vertAlign w:val="superscript"/>
              </w:rPr>
              <w:t>***</w:t>
            </w:r>
          </w:p>
        </w:tc>
        <w:tc>
          <w:tcPr>
            <w:tcW w:w="0" w:type="auto"/>
            <w:vAlign w:val="center"/>
            <w:hideMark/>
          </w:tcPr>
          <w:p w14:paraId="58FA995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-0.29</w:t>
            </w:r>
            <w:r w:rsidRPr="00B97B11">
              <w:rPr>
                <w:rFonts w:ascii="Times New Roman" w:eastAsia="Times New Roman" w:hAnsi="Times New Roman" w:cs="Times New Roman"/>
                <w:sz w:val="24"/>
                <w:szCs w:val="24"/>
                <w:vertAlign w:val="superscript"/>
              </w:rPr>
              <w:t>***</w:t>
            </w:r>
          </w:p>
        </w:tc>
      </w:tr>
      <w:tr w:rsidR="00B97B11" w:rsidRPr="00B97B11" w14:paraId="6C6C26D5" w14:textId="77777777" w:rsidTr="00657C7E">
        <w:trPr>
          <w:tblCellSpacing w:w="15" w:type="dxa"/>
          <w:jc w:val="center"/>
        </w:trPr>
        <w:tc>
          <w:tcPr>
            <w:tcW w:w="0" w:type="auto"/>
            <w:vAlign w:val="center"/>
            <w:hideMark/>
          </w:tcPr>
          <w:p w14:paraId="34F92C9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631845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(0.05)</w:t>
            </w:r>
          </w:p>
        </w:tc>
        <w:tc>
          <w:tcPr>
            <w:tcW w:w="0" w:type="auto"/>
            <w:vAlign w:val="center"/>
            <w:hideMark/>
          </w:tcPr>
          <w:p w14:paraId="44AFAAE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(0.05)</w:t>
            </w:r>
          </w:p>
        </w:tc>
        <w:tc>
          <w:tcPr>
            <w:tcW w:w="0" w:type="auto"/>
            <w:vAlign w:val="center"/>
            <w:hideMark/>
          </w:tcPr>
          <w:p w14:paraId="223BD52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(0.05)</w:t>
            </w:r>
          </w:p>
        </w:tc>
      </w:tr>
      <w:tr w:rsidR="00B97B11" w:rsidRPr="00B97B11" w14:paraId="612E9CE6" w14:textId="77777777" w:rsidTr="00657C7E">
        <w:trPr>
          <w:tblCellSpacing w:w="15" w:type="dxa"/>
          <w:jc w:val="center"/>
        </w:trPr>
        <w:tc>
          <w:tcPr>
            <w:tcW w:w="0" w:type="auto"/>
            <w:vAlign w:val="center"/>
            <w:hideMark/>
          </w:tcPr>
          <w:p w14:paraId="0C1A9D0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4072C39"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52386B4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977BA30"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14466535" w14:textId="77777777" w:rsidTr="00657C7E">
        <w:trPr>
          <w:tblCellSpacing w:w="15" w:type="dxa"/>
          <w:jc w:val="center"/>
        </w:trPr>
        <w:tc>
          <w:tcPr>
            <w:tcW w:w="0" w:type="auto"/>
            <w:vAlign w:val="center"/>
            <w:hideMark/>
          </w:tcPr>
          <w:p w14:paraId="54461F1C" w14:textId="20963C32" w:rsidR="00B97B11" w:rsidRPr="00B97B11" w:rsidRDefault="002D1553"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2124632B"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-0.14</w:t>
            </w:r>
            <w:r w:rsidRPr="00B97B11">
              <w:rPr>
                <w:rFonts w:ascii="Times New Roman" w:eastAsia="Times New Roman" w:hAnsi="Times New Roman" w:cs="Times New Roman"/>
                <w:sz w:val="24"/>
                <w:szCs w:val="24"/>
                <w:vertAlign w:val="superscript"/>
              </w:rPr>
              <w:t>**</w:t>
            </w:r>
          </w:p>
        </w:tc>
        <w:tc>
          <w:tcPr>
            <w:tcW w:w="0" w:type="auto"/>
            <w:vAlign w:val="center"/>
            <w:hideMark/>
          </w:tcPr>
          <w:p w14:paraId="0BFD34F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-0.06</w:t>
            </w:r>
          </w:p>
        </w:tc>
        <w:tc>
          <w:tcPr>
            <w:tcW w:w="0" w:type="auto"/>
            <w:vAlign w:val="center"/>
            <w:hideMark/>
          </w:tcPr>
          <w:p w14:paraId="0BE611D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-0.15</w:t>
            </w:r>
            <w:r w:rsidRPr="00B97B11">
              <w:rPr>
                <w:rFonts w:ascii="Times New Roman" w:eastAsia="Times New Roman" w:hAnsi="Times New Roman" w:cs="Times New Roman"/>
                <w:sz w:val="24"/>
                <w:szCs w:val="24"/>
                <w:vertAlign w:val="superscript"/>
              </w:rPr>
              <w:t>**</w:t>
            </w:r>
          </w:p>
        </w:tc>
      </w:tr>
      <w:tr w:rsidR="00B97B11" w:rsidRPr="00B97B11" w14:paraId="4579DED1" w14:textId="77777777" w:rsidTr="00657C7E">
        <w:trPr>
          <w:tblCellSpacing w:w="15" w:type="dxa"/>
          <w:jc w:val="center"/>
        </w:trPr>
        <w:tc>
          <w:tcPr>
            <w:tcW w:w="0" w:type="auto"/>
            <w:vAlign w:val="center"/>
            <w:hideMark/>
          </w:tcPr>
          <w:p w14:paraId="6BA55368"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07D9C9D"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(0.07)</w:t>
            </w:r>
          </w:p>
        </w:tc>
        <w:tc>
          <w:tcPr>
            <w:tcW w:w="0" w:type="auto"/>
            <w:vAlign w:val="center"/>
            <w:hideMark/>
          </w:tcPr>
          <w:p w14:paraId="2DEE192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(0.07)</w:t>
            </w:r>
          </w:p>
        </w:tc>
        <w:tc>
          <w:tcPr>
            <w:tcW w:w="0" w:type="auto"/>
            <w:vAlign w:val="center"/>
            <w:hideMark/>
          </w:tcPr>
          <w:p w14:paraId="224829D7"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(0.07)</w:t>
            </w:r>
          </w:p>
        </w:tc>
      </w:tr>
      <w:tr w:rsidR="00B97B11" w:rsidRPr="00B97B11" w14:paraId="68C18D0F" w14:textId="77777777" w:rsidTr="00657C7E">
        <w:trPr>
          <w:tblCellSpacing w:w="15" w:type="dxa"/>
          <w:jc w:val="center"/>
        </w:trPr>
        <w:tc>
          <w:tcPr>
            <w:tcW w:w="0" w:type="auto"/>
            <w:vAlign w:val="center"/>
            <w:hideMark/>
          </w:tcPr>
          <w:p w14:paraId="6F65DD3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E4EA17"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35F53D1D"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C36435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3B3B030A" w14:textId="77777777" w:rsidTr="00657C7E">
        <w:trPr>
          <w:tblCellSpacing w:w="15" w:type="dxa"/>
          <w:jc w:val="center"/>
        </w:trPr>
        <w:tc>
          <w:tcPr>
            <w:tcW w:w="0" w:type="auto"/>
            <w:vAlign w:val="center"/>
            <w:hideMark/>
          </w:tcPr>
          <w:p w14:paraId="644D6458" w14:textId="5FA68397"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reform</w:t>
            </w:r>
            <w:r w:rsidR="00F5553F">
              <w:rPr>
                <w:rFonts w:ascii="Times New Roman" w:eastAsia="Times New Roman" w:hAnsi="Times New Roman" w:cs="Times New Roman"/>
                <w:sz w:val="24"/>
                <w:szCs w:val="24"/>
              </w:rPr>
              <w:t xml:space="preserve"> </w:t>
            </w:r>
            <w:r w:rsidR="00B97B11" w:rsidRPr="00B97B11">
              <w:rPr>
                <w:rFonts w:ascii="Times New Roman" w:eastAsia="Times New Roman" w:hAnsi="Times New Roman" w:cs="Times New Roman"/>
                <w:sz w:val="24"/>
                <w:szCs w:val="24"/>
              </w:rPr>
              <w:t>:</w:t>
            </w:r>
            <w:proofErr w:type="gramEnd"/>
            <w:r w:rsidR="00F555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Political openness</w:t>
            </w:r>
          </w:p>
        </w:tc>
        <w:tc>
          <w:tcPr>
            <w:tcW w:w="0" w:type="auto"/>
            <w:vAlign w:val="center"/>
            <w:hideMark/>
          </w:tcPr>
          <w:p w14:paraId="080F736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1.16</w:t>
            </w:r>
            <w:r w:rsidRPr="00B97B11">
              <w:rPr>
                <w:rFonts w:ascii="Times New Roman" w:eastAsia="Times New Roman" w:hAnsi="Times New Roman" w:cs="Times New Roman"/>
                <w:sz w:val="24"/>
                <w:szCs w:val="24"/>
                <w:vertAlign w:val="superscript"/>
              </w:rPr>
              <w:t>***</w:t>
            </w:r>
          </w:p>
        </w:tc>
        <w:tc>
          <w:tcPr>
            <w:tcW w:w="0" w:type="auto"/>
            <w:vAlign w:val="center"/>
            <w:hideMark/>
          </w:tcPr>
          <w:p w14:paraId="53CA7AA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9CF27E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0D54F163" w14:textId="77777777" w:rsidTr="00657C7E">
        <w:trPr>
          <w:tblCellSpacing w:w="15" w:type="dxa"/>
          <w:jc w:val="center"/>
        </w:trPr>
        <w:tc>
          <w:tcPr>
            <w:tcW w:w="0" w:type="auto"/>
            <w:vAlign w:val="center"/>
            <w:hideMark/>
          </w:tcPr>
          <w:p w14:paraId="61F077F7"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3716B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(0.22)</w:t>
            </w:r>
          </w:p>
        </w:tc>
        <w:tc>
          <w:tcPr>
            <w:tcW w:w="0" w:type="auto"/>
            <w:vAlign w:val="center"/>
            <w:hideMark/>
          </w:tcPr>
          <w:p w14:paraId="196E8DF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484A3E"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661BF74C" w14:textId="77777777" w:rsidTr="00657C7E">
        <w:trPr>
          <w:tblCellSpacing w:w="15" w:type="dxa"/>
          <w:jc w:val="center"/>
        </w:trPr>
        <w:tc>
          <w:tcPr>
            <w:tcW w:w="0" w:type="auto"/>
            <w:vAlign w:val="center"/>
            <w:hideMark/>
          </w:tcPr>
          <w:p w14:paraId="0EBD13AC"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6A86383"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04FE4AA5"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825C4E"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6B9BD442" w14:textId="77777777" w:rsidTr="00657C7E">
        <w:trPr>
          <w:tblCellSpacing w:w="15" w:type="dxa"/>
          <w:jc w:val="center"/>
        </w:trPr>
        <w:tc>
          <w:tcPr>
            <w:tcW w:w="0" w:type="auto"/>
            <w:vAlign w:val="center"/>
            <w:hideMark/>
          </w:tcPr>
          <w:p w14:paraId="59EB0C14" w14:textId="05775357"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reform</w:t>
            </w:r>
            <w:r w:rsidR="00F5553F">
              <w:rPr>
                <w:rFonts w:ascii="Times New Roman" w:eastAsia="Times New Roman" w:hAnsi="Times New Roman" w:cs="Times New Roman"/>
                <w:sz w:val="24"/>
                <w:szCs w:val="24"/>
              </w:rPr>
              <w:t xml:space="preserve"> </w:t>
            </w:r>
            <w:r w:rsidR="00B97B11" w:rsidRPr="00B97B11">
              <w:rPr>
                <w:rFonts w:ascii="Times New Roman" w:eastAsia="Times New Roman" w:hAnsi="Times New Roman" w:cs="Times New Roman"/>
                <w:sz w:val="24"/>
                <w:szCs w:val="24"/>
              </w:rPr>
              <w:t>:</w:t>
            </w:r>
            <w:proofErr w:type="gramEnd"/>
            <w:r w:rsidR="00F555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Opposition oversight</w:t>
            </w:r>
          </w:p>
        </w:tc>
        <w:tc>
          <w:tcPr>
            <w:tcW w:w="0" w:type="auto"/>
            <w:vAlign w:val="center"/>
            <w:hideMark/>
          </w:tcPr>
          <w:p w14:paraId="293B4391" w14:textId="77777777" w:rsidR="00B97B11" w:rsidRPr="00B97B11" w:rsidRDefault="00B97B11" w:rsidP="00B97B11">
            <w:pPr>
              <w:spacing w:after="0" w:line="240" w:lineRule="auto"/>
              <w:rPr>
                <w:rFonts w:ascii="Times New Roman" w:eastAsia="Times New Roman" w:hAnsi="Times New Roman" w:cs="Times New Roman"/>
                <w:sz w:val="24"/>
                <w:szCs w:val="24"/>
              </w:rPr>
            </w:pPr>
          </w:p>
        </w:tc>
        <w:tc>
          <w:tcPr>
            <w:tcW w:w="0" w:type="auto"/>
            <w:vAlign w:val="center"/>
            <w:hideMark/>
          </w:tcPr>
          <w:p w14:paraId="619BE585"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0.29</w:t>
            </w:r>
            <w:r w:rsidRPr="00B97B11">
              <w:rPr>
                <w:rFonts w:ascii="Times New Roman" w:eastAsia="Times New Roman" w:hAnsi="Times New Roman" w:cs="Times New Roman"/>
                <w:sz w:val="24"/>
                <w:szCs w:val="24"/>
                <w:vertAlign w:val="superscript"/>
              </w:rPr>
              <w:t>***</w:t>
            </w:r>
          </w:p>
        </w:tc>
        <w:tc>
          <w:tcPr>
            <w:tcW w:w="0" w:type="auto"/>
            <w:vAlign w:val="center"/>
            <w:hideMark/>
          </w:tcPr>
          <w:p w14:paraId="34C102F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6A823162" w14:textId="77777777" w:rsidTr="00657C7E">
        <w:trPr>
          <w:tblCellSpacing w:w="15" w:type="dxa"/>
          <w:jc w:val="center"/>
        </w:trPr>
        <w:tc>
          <w:tcPr>
            <w:tcW w:w="0" w:type="auto"/>
            <w:vAlign w:val="center"/>
            <w:hideMark/>
          </w:tcPr>
          <w:p w14:paraId="542AE4F5"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C9E63F2"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336D05B2"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(0.06)</w:t>
            </w:r>
          </w:p>
        </w:tc>
        <w:tc>
          <w:tcPr>
            <w:tcW w:w="0" w:type="auto"/>
            <w:vAlign w:val="center"/>
            <w:hideMark/>
          </w:tcPr>
          <w:p w14:paraId="78803BC7"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157BAAB2" w14:textId="77777777" w:rsidTr="00657C7E">
        <w:trPr>
          <w:tblCellSpacing w:w="15" w:type="dxa"/>
          <w:jc w:val="center"/>
        </w:trPr>
        <w:tc>
          <w:tcPr>
            <w:tcW w:w="0" w:type="auto"/>
            <w:vAlign w:val="center"/>
            <w:hideMark/>
          </w:tcPr>
          <w:p w14:paraId="1FAD729E"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C12CE18"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58795F7C"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351000C"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7083F49B" w14:textId="77777777" w:rsidTr="00657C7E">
        <w:trPr>
          <w:tblCellSpacing w:w="15" w:type="dxa"/>
          <w:jc w:val="center"/>
        </w:trPr>
        <w:tc>
          <w:tcPr>
            <w:tcW w:w="0" w:type="auto"/>
            <w:vAlign w:val="center"/>
            <w:hideMark/>
          </w:tcPr>
          <w:p w14:paraId="44503C71" w14:textId="18294BE1" w:rsidR="00B97B11" w:rsidRPr="00B97B11" w:rsidRDefault="006A646B" w:rsidP="00B97B1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gramStart"/>
            <w:r>
              <w:rPr>
                <w:rFonts w:ascii="Times New Roman" w:eastAsia="Times New Roman" w:hAnsi="Times New Roman" w:cs="Times New Roman"/>
                <w:sz w:val="24"/>
                <w:szCs w:val="24"/>
              </w:rPr>
              <w:t>reform</w:t>
            </w:r>
            <w:r w:rsidR="00F5553F">
              <w:rPr>
                <w:rFonts w:ascii="Times New Roman" w:eastAsia="Times New Roman" w:hAnsi="Times New Roman" w:cs="Times New Roman"/>
                <w:sz w:val="24"/>
                <w:szCs w:val="24"/>
              </w:rPr>
              <w:t xml:space="preserve"> </w:t>
            </w:r>
            <w:r w:rsidR="00B97B11" w:rsidRPr="00B97B11">
              <w:rPr>
                <w:rFonts w:ascii="Times New Roman" w:eastAsia="Times New Roman" w:hAnsi="Times New Roman" w:cs="Times New Roman"/>
                <w:sz w:val="24"/>
                <w:szCs w:val="24"/>
              </w:rPr>
              <w:t>:</w:t>
            </w:r>
            <w:proofErr w:type="gramEnd"/>
            <w:r w:rsidR="00F555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Political constraints</w:t>
            </w:r>
          </w:p>
        </w:tc>
        <w:tc>
          <w:tcPr>
            <w:tcW w:w="0" w:type="auto"/>
            <w:vAlign w:val="center"/>
            <w:hideMark/>
          </w:tcPr>
          <w:p w14:paraId="552B835B" w14:textId="77777777" w:rsidR="00B97B11" w:rsidRPr="00B97B11" w:rsidRDefault="00B97B11" w:rsidP="00B97B11">
            <w:pPr>
              <w:spacing w:after="0" w:line="240" w:lineRule="auto"/>
              <w:rPr>
                <w:rFonts w:ascii="Times New Roman" w:eastAsia="Times New Roman" w:hAnsi="Times New Roman" w:cs="Times New Roman"/>
                <w:sz w:val="24"/>
                <w:szCs w:val="24"/>
              </w:rPr>
            </w:pPr>
          </w:p>
        </w:tc>
        <w:tc>
          <w:tcPr>
            <w:tcW w:w="0" w:type="auto"/>
            <w:vAlign w:val="center"/>
            <w:hideMark/>
          </w:tcPr>
          <w:p w14:paraId="015B1EC4"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FB7FD7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0.75</w:t>
            </w:r>
            <w:r w:rsidRPr="00B97B11">
              <w:rPr>
                <w:rFonts w:ascii="Times New Roman" w:eastAsia="Times New Roman" w:hAnsi="Times New Roman" w:cs="Times New Roman"/>
                <w:sz w:val="24"/>
                <w:szCs w:val="24"/>
                <w:vertAlign w:val="superscript"/>
              </w:rPr>
              <w:t>***</w:t>
            </w:r>
          </w:p>
        </w:tc>
      </w:tr>
      <w:tr w:rsidR="00B97B11" w:rsidRPr="00B97B11" w14:paraId="1CD15692" w14:textId="77777777" w:rsidTr="00657C7E">
        <w:trPr>
          <w:tblCellSpacing w:w="15" w:type="dxa"/>
          <w:jc w:val="center"/>
        </w:trPr>
        <w:tc>
          <w:tcPr>
            <w:tcW w:w="0" w:type="auto"/>
            <w:vAlign w:val="center"/>
            <w:hideMark/>
          </w:tcPr>
          <w:p w14:paraId="114BC80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344503D"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0EC6FC65"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2CD661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(0.25)</w:t>
            </w:r>
          </w:p>
        </w:tc>
      </w:tr>
      <w:tr w:rsidR="00B97B11" w:rsidRPr="00B97B11" w14:paraId="0ABC8479" w14:textId="77777777" w:rsidTr="00657C7E">
        <w:trPr>
          <w:tblCellSpacing w:w="15" w:type="dxa"/>
          <w:jc w:val="center"/>
        </w:trPr>
        <w:tc>
          <w:tcPr>
            <w:tcW w:w="0" w:type="auto"/>
            <w:vAlign w:val="center"/>
            <w:hideMark/>
          </w:tcPr>
          <w:p w14:paraId="25F2E1F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1D31FFC"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4B7EF84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07FE88"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E72856" w:rsidRPr="00B97B11" w14:paraId="57CC8274" w14:textId="77777777" w:rsidTr="00657C7E">
        <w:trPr>
          <w:tblCellSpacing w:w="15" w:type="dxa"/>
          <w:jc w:val="center"/>
        </w:trPr>
        <w:tc>
          <w:tcPr>
            <w:tcW w:w="0" w:type="auto"/>
            <w:vAlign w:val="center"/>
          </w:tcPr>
          <w:p w14:paraId="107CBB7F" w14:textId="38EF8DEC" w:rsidR="00E72856" w:rsidRPr="00B97B11" w:rsidRDefault="00E72856" w:rsidP="00B97B1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Country fixed effects</w:t>
            </w:r>
          </w:p>
        </w:tc>
        <w:tc>
          <w:tcPr>
            <w:tcW w:w="0" w:type="auto"/>
            <w:vAlign w:val="center"/>
          </w:tcPr>
          <w:p w14:paraId="1C31BFF8" w14:textId="65BC5FFC" w:rsidR="00E72856" w:rsidRPr="00B97B11" w:rsidRDefault="00E72856" w:rsidP="00B97B11">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3B9E55DA" w14:textId="159AB800" w:rsidR="00E72856" w:rsidRPr="00B97B11" w:rsidRDefault="00E72856" w:rsidP="00B97B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44504DFB" w14:textId="7FDA4491" w:rsidR="00E72856" w:rsidRPr="00B97B11" w:rsidRDefault="00E72856" w:rsidP="00B97B1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B97B11" w:rsidRPr="00B97B11" w14:paraId="3DC91D4E" w14:textId="77777777" w:rsidTr="00657C7E">
        <w:trPr>
          <w:tblCellSpacing w:w="15" w:type="dxa"/>
          <w:jc w:val="center"/>
        </w:trPr>
        <w:tc>
          <w:tcPr>
            <w:tcW w:w="0" w:type="auto"/>
            <w:vAlign w:val="center"/>
            <w:hideMark/>
          </w:tcPr>
          <w:p w14:paraId="7D32B9FE" w14:textId="77777777" w:rsidR="00B97B11" w:rsidRPr="00B97B11" w:rsidRDefault="00B97B11" w:rsidP="00B97B11">
            <w:pPr>
              <w:spacing w:after="0" w:line="240" w:lineRule="auto"/>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Constant</w:t>
            </w:r>
          </w:p>
        </w:tc>
        <w:tc>
          <w:tcPr>
            <w:tcW w:w="0" w:type="auto"/>
            <w:vAlign w:val="center"/>
            <w:hideMark/>
          </w:tcPr>
          <w:p w14:paraId="1E1653A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4.51</w:t>
            </w:r>
            <w:r w:rsidRPr="00B97B11">
              <w:rPr>
                <w:rFonts w:ascii="Times New Roman" w:eastAsia="Times New Roman" w:hAnsi="Times New Roman" w:cs="Times New Roman"/>
                <w:sz w:val="24"/>
                <w:szCs w:val="24"/>
                <w:vertAlign w:val="superscript"/>
              </w:rPr>
              <w:t>***</w:t>
            </w:r>
          </w:p>
        </w:tc>
        <w:tc>
          <w:tcPr>
            <w:tcW w:w="0" w:type="auto"/>
            <w:vAlign w:val="center"/>
            <w:hideMark/>
          </w:tcPr>
          <w:p w14:paraId="5993728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5.01</w:t>
            </w:r>
            <w:r w:rsidRPr="00B97B11">
              <w:rPr>
                <w:rFonts w:ascii="Times New Roman" w:eastAsia="Times New Roman" w:hAnsi="Times New Roman" w:cs="Times New Roman"/>
                <w:sz w:val="24"/>
                <w:szCs w:val="24"/>
                <w:vertAlign w:val="superscript"/>
              </w:rPr>
              <w:t>***</w:t>
            </w:r>
          </w:p>
        </w:tc>
        <w:tc>
          <w:tcPr>
            <w:tcW w:w="0" w:type="auto"/>
            <w:vAlign w:val="center"/>
            <w:hideMark/>
          </w:tcPr>
          <w:p w14:paraId="089E590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5.54</w:t>
            </w:r>
            <w:r w:rsidRPr="00B97B11">
              <w:rPr>
                <w:rFonts w:ascii="Times New Roman" w:eastAsia="Times New Roman" w:hAnsi="Times New Roman" w:cs="Times New Roman"/>
                <w:sz w:val="24"/>
                <w:szCs w:val="24"/>
                <w:vertAlign w:val="superscript"/>
              </w:rPr>
              <w:t>***</w:t>
            </w:r>
          </w:p>
        </w:tc>
      </w:tr>
      <w:tr w:rsidR="00B97B11" w:rsidRPr="00B97B11" w14:paraId="0EAB0DF2" w14:textId="77777777" w:rsidTr="00657C7E">
        <w:trPr>
          <w:tblCellSpacing w:w="15" w:type="dxa"/>
          <w:jc w:val="center"/>
        </w:trPr>
        <w:tc>
          <w:tcPr>
            <w:tcW w:w="0" w:type="auto"/>
            <w:vAlign w:val="center"/>
            <w:hideMark/>
          </w:tcPr>
          <w:p w14:paraId="67761E0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96B4445"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(0.67)</w:t>
            </w:r>
          </w:p>
        </w:tc>
        <w:tc>
          <w:tcPr>
            <w:tcW w:w="0" w:type="auto"/>
            <w:vAlign w:val="center"/>
            <w:hideMark/>
          </w:tcPr>
          <w:p w14:paraId="6326CE5A"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(0.66)</w:t>
            </w:r>
          </w:p>
        </w:tc>
        <w:tc>
          <w:tcPr>
            <w:tcW w:w="0" w:type="auto"/>
            <w:vAlign w:val="center"/>
            <w:hideMark/>
          </w:tcPr>
          <w:p w14:paraId="62C730E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(0.67)</w:t>
            </w:r>
          </w:p>
        </w:tc>
      </w:tr>
      <w:tr w:rsidR="00B97B11" w:rsidRPr="00B97B11" w14:paraId="57563A95" w14:textId="77777777" w:rsidTr="00657C7E">
        <w:trPr>
          <w:tblCellSpacing w:w="15" w:type="dxa"/>
          <w:jc w:val="center"/>
        </w:trPr>
        <w:tc>
          <w:tcPr>
            <w:tcW w:w="0" w:type="auto"/>
            <w:vAlign w:val="center"/>
            <w:hideMark/>
          </w:tcPr>
          <w:p w14:paraId="5342A719"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F114E09" w14:textId="77777777" w:rsidR="00B97B11" w:rsidRPr="00B97B11" w:rsidRDefault="00B97B11" w:rsidP="00B97B11">
            <w:pPr>
              <w:spacing w:after="0" w:line="240" w:lineRule="auto"/>
              <w:rPr>
                <w:rFonts w:ascii="Times New Roman" w:eastAsia="Times New Roman" w:hAnsi="Times New Roman" w:cs="Times New Roman"/>
                <w:sz w:val="20"/>
                <w:szCs w:val="20"/>
              </w:rPr>
            </w:pPr>
          </w:p>
        </w:tc>
        <w:tc>
          <w:tcPr>
            <w:tcW w:w="0" w:type="auto"/>
            <w:vAlign w:val="center"/>
            <w:hideMark/>
          </w:tcPr>
          <w:p w14:paraId="15EB94F3"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9BDF46A"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328E6EDC" w14:textId="77777777" w:rsidTr="00657C7E">
        <w:trPr>
          <w:tblCellSpacing w:w="15" w:type="dxa"/>
          <w:jc w:val="center"/>
        </w:trPr>
        <w:tc>
          <w:tcPr>
            <w:tcW w:w="0" w:type="auto"/>
            <w:gridSpan w:val="4"/>
            <w:tcBorders>
              <w:bottom w:val="single" w:sz="6" w:space="0" w:color="000000"/>
            </w:tcBorders>
            <w:vAlign w:val="center"/>
            <w:hideMark/>
          </w:tcPr>
          <w:p w14:paraId="22124930" w14:textId="77777777" w:rsidR="00B97B11" w:rsidRPr="00B97B11" w:rsidRDefault="00B97B11" w:rsidP="00B97B11">
            <w:pPr>
              <w:spacing w:after="0" w:line="240" w:lineRule="auto"/>
              <w:jc w:val="center"/>
              <w:rPr>
                <w:rFonts w:ascii="Times New Roman" w:eastAsia="Times New Roman" w:hAnsi="Times New Roman" w:cs="Times New Roman"/>
                <w:sz w:val="20"/>
                <w:szCs w:val="20"/>
              </w:rPr>
            </w:pPr>
          </w:p>
        </w:tc>
      </w:tr>
      <w:tr w:rsidR="00B97B11" w:rsidRPr="00B97B11" w14:paraId="52651A76" w14:textId="77777777" w:rsidTr="00657C7E">
        <w:trPr>
          <w:tblCellSpacing w:w="15" w:type="dxa"/>
          <w:jc w:val="center"/>
        </w:trPr>
        <w:tc>
          <w:tcPr>
            <w:tcW w:w="0" w:type="auto"/>
            <w:vAlign w:val="center"/>
            <w:hideMark/>
          </w:tcPr>
          <w:p w14:paraId="1D3FBF26" w14:textId="77777777" w:rsidR="00B97B11" w:rsidRPr="00B97B11" w:rsidRDefault="00B97B11" w:rsidP="00B97B11">
            <w:pPr>
              <w:spacing w:after="0" w:line="240" w:lineRule="auto"/>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Observations</w:t>
            </w:r>
          </w:p>
        </w:tc>
        <w:tc>
          <w:tcPr>
            <w:tcW w:w="0" w:type="auto"/>
            <w:vAlign w:val="center"/>
            <w:hideMark/>
          </w:tcPr>
          <w:p w14:paraId="3194C463"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701</w:t>
            </w:r>
          </w:p>
        </w:tc>
        <w:tc>
          <w:tcPr>
            <w:tcW w:w="0" w:type="auto"/>
            <w:vAlign w:val="center"/>
            <w:hideMark/>
          </w:tcPr>
          <w:p w14:paraId="333ECA8E"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663</w:t>
            </w:r>
          </w:p>
        </w:tc>
        <w:tc>
          <w:tcPr>
            <w:tcW w:w="0" w:type="auto"/>
            <w:vAlign w:val="center"/>
            <w:hideMark/>
          </w:tcPr>
          <w:p w14:paraId="0AED7318"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701</w:t>
            </w:r>
          </w:p>
        </w:tc>
      </w:tr>
      <w:tr w:rsidR="00B97B11" w:rsidRPr="00B97B11" w14:paraId="0BC2CC39" w14:textId="77777777" w:rsidTr="00657C7E">
        <w:trPr>
          <w:tblCellSpacing w:w="15" w:type="dxa"/>
          <w:jc w:val="center"/>
        </w:trPr>
        <w:tc>
          <w:tcPr>
            <w:tcW w:w="0" w:type="auto"/>
            <w:vAlign w:val="center"/>
            <w:hideMark/>
          </w:tcPr>
          <w:p w14:paraId="0BB50A4B" w14:textId="77777777" w:rsidR="00B97B11" w:rsidRPr="00B97B11" w:rsidRDefault="00B97B11" w:rsidP="00B97B11">
            <w:pPr>
              <w:spacing w:after="0" w:line="240" w:lineRule="auto"/>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R</w:t>
            </w:r>
            <w:r w:rsidRPr="00B97B11">
              <w:rPr>
                <w:rFonts w:ascii="Times New Roman" w:eastAsia="Times New Roman" w:hAnsi="Times New Roman" w:cs="Times New Roman"/>
                <w:sz w:val="24"/>
                <w:szCs w:val="24"/>
                <w:vertAlign w:val="superscript"/>
              </w:rPr>
              <w:t>2</w:t>
            </w:r>
          </w:p>
        </w:tc>
        <w:tc>
          <w:tcPr>
            <w:tcW w:w="0" w:type="auto"/>
            <w:vAlign w:val="center"/>
            <w:hideMark/>
          </w:tcPr>
          <w:p w14:paraId="3B58A887"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0.87</w:t>
            </w:r>
          </w:p>
        </w:tc>
        <w:tc>
          <w:tcPr>
            <w:tcW w:w="0" w:type="auto"/>
            <w:vAlign w:val="center"/>
            <w:hideMark/>
          </w:tcPr>
          <w:p w14:paraId="53460F3F"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0.88</w:t>
            </w:r>
          </w:p>
        </w:tc>
        <w:tc>
          <w:tcPr>
            <w:tcW w:w="0" w:type="auto"/>
            <w:vAlign w:val="center"/>
            <w:hideMark/>
          </w:tcPr>
          <w:p w14:paraId="41C3B350"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0.86</w:t>
            </w:r>
          </w:p>
        </w:tc>
      </w:tr>
      <w:tr w:rsidR="00B97B11" w:rsidRPr="00B97B11" w14:paraId="17755A05" w14:textId="77777777" w:rsidTr="00657C7E">
        <w:trPr>
          <w:tblCellSpacing w:w="15" w:type="dxa"/>
          <w:jc w:val="center"/>
        </w:trPr>
        <w:tc>
          <w:tcPr>
            <w:tcW w:w="0" w:type="auto"/>
            <w:vAlign w:val="center"/>
            <w:hideMark/>
          </w:tcPr>
          <w:p w14:paraId="4B21571C" w14:textId="77777777" w:rsidR="00B97B11" w:rsidRPr="00B97B11" w:rsidRDefault="00B97B11" w:rsidP="00B97B11">
            <w:pPr>
              <w:spacing w:after="0" w:line="240" w:lineRule="auto"/>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Adjusted R</w:t>
            </w:r>
            <w:r w:rsidRPr="00B97B11">
              <w:rPr>
                <w:rFonts w:ascii="Times New Roman" w:eastAsia="Times New Roman" w:hAnsi="Times New Roman" w:cs="Times New Roman"/>
                <w:sz w:val="24"/>
                <w:szCs w:val="24"/>
                <w:vertAlign w:val="superscript"/>
              </w:rPr>
              <w:t>2</w:t>
            </w:r>
          </w:p>
        </w:tc>
        <w:tc>
          <w:tcPr>
            <w:tcW w:w="0" w:type="auto"/>
            <w:vAlign w:val="center"/>
            <w:hideMark/>
          </w:tcPr>
          <w:p w14:paraId="5917B40C"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0.84</w:t>
            </w:r>
          </w:p>
        </w:tc>
        <w:tc>
          <w:tcPr>
            <w:tcW w:w="0" w:type="auto"/>
            <w:vAlign w:val="center"/>
            <w:hideMark/>
          </w:tcPr>
          <w:p w14:paraId="7D631941"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0.86</w:t>
            </w:r>
          </w:p>
        </w:tc>
        <w:tc>
          <w:tcPr>
            <w:tcW w:w="0" w:type="auto"/>
            <w:vAlign w:val="center"/>
            <w:hideMark/>
          </w:tcPr>
          <w:p w14:paraId="5DCCDE34"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rPr>
              <w:t>0.83</w:t>
            </w:r>
          </w:p>
        </w:tc>
      </w:tr>
      <w:tr w:rsidR="00B97B11" w:rsidRPr="00B97B11" w14:paraId="12B68A93" w14:textId="77777777" w:rsidTr="00657C7E">
        <w:trPr>
          <w:tblCellSpacing w:w="15" w:type="dxa"/>
          <w:jc w:val="center"/>
        </w:trPr>
        <w:tc>
          <w:tcPr>
            <w:tcW w:w="0" w:type="auto"/>
            <w:gridSpan w:val="4"/>
            <w:tcBorders>
              <w:bottom w:val="single" w:sz="6" w:space="0" w:color="000000"/>
            </w:tcBorders>
            <w:vAlign w:val="center"/>
            <w:hideMark/>
          </w:tcPr>
          <w:p w14:paraId="7F5FA128" w14:textId="77777777" w:rsidR="00B97B11" w:rsidRPr="00B97B11" w:rsidRDefault="00B97B11" w:rsidP="00B97B11">
            <w:pPr>
              <w:spacing w:after="0" w:line="240" w:lineRule="auto"/>
              <w:jc w:val="center"/>
              <w:rPr>
                <w:rFonts w:ascii="Times New Roman" w:eastAsia="Times New Roman" w:hAnsi="Times New Roman" w:cs="Times New Roman"/>
                <w:sz w:val="24"/>
                <w:szCs w:val="24"/>
              </w:rPr>
            </w:pPr>
          </w:p>
        </w:tc>
      </w:tr>
      <w:tr w:rsidR="00B97B11" w:rsidRPr="00B97B11" w14:paraId="0BA8F850" w14:textId="77777777" w:rsidTr="00657C7E">
        <w:trPr>
          <w:tblCellSpacing w:w="15" w:type="dxa"/>
          <w:jc w:val="center"/>
        </w:trPr>
        <w:tc>
          <w:tcPr>
            <w:tcW w:w="0" w:type="auto"/>
            <w:vAlign w:val="center"/>
            <w:hideMark/>
          </w:tcPr>
          <w:p w14:paraId="7FEED36F" w14:textId="77777777" w:rsidR="00B97B11" w:rsidRPr="00B97B11" w:rsidRDefault="00B97B11" w:rsidP="00B97B11">
            <w:pPr>
              <w:spacing w:after="0" w:line="240" w:lineRule="auto"/>
              <w:rPr>
                <w:rFonts w:ascii="Times New Roman" w:eastAsia="Times New Roman" w:hAnsi="Times New Roman" w:cs="Times New Roman"/>
                <w:sz w:val="24"/>
                <w:szCs w:val="24"/>
              </w:rPr>
            </w:pPr>
            <w:r w:rsidRPr="00B97B11">
              <w:rPr>
                <w:rFonts w:ascii="Times New Roman" w:eastAsia="Times New Roman" w:hAnsi="Times New Roman" w:cs="Times New Roman"/>
                <w:i/>
                <w:iCs/>
                <w:sz w:val="24"/>
                <w:szCs w:val="24"/>
              </w:rPr>
              <w:t>Note:</w:t>
            </w:r>
          </w:p>
        </w:tc>
        <w:tc>
          <w:tcPr>
            <w:tcW w:w="0" w:type="auto"/>
            <w:gridSpan w:val="3"/>
            <w:vAlign w:val="center"/>
            <w:hideMark/>
          </w:tcPr>
          <w:p w14:paraId="083245B5" w14:textId="77777777" w:rsidR="00B97B11" w:rsidRPr="00B97B11" w:rsidRDefault="00B97B11" w:rsidP="00B97B11">
            <w:pPr>
              <w:spacing w:after="0" w:line="240" w:lineRule="auto"/>
              <w:jc w:val="right"/>
              <w:rPr>
                <w:rFonts w:ascii="Times New Roman" w:eastAsia="Times New Roman" w:hAnsi="Times New Roman" w:cs="Times New Roman"/>
                <w:sz w:val="24"/>
                <w:szCs w:val="24"/>
              </w:rPr>
            </w:pPr>
            <w:r w:rsidRPr="00B97B11">
              <w:rPr>
                <w:rFonts w:ascii="Times New Roman" w:eastAsia="Times New Roman" w:hAnsi="Times New Roman" w:cs="Times New Roman"/>
                <w:sz w:val="24"/>
                <w:szCs w:val="24"/>
                <w:vertAlign w:val="superscript"/>
              </w:rPr>
              <w:t>*</w:t>
            </w:r>
            <w:r w:rsidRPr="00B97B11">
              <w:rPr>
                <w:rFonts w:ascii="Times New Roman" w:eastAsia="Times New Roman" w:hAnsi="Times New Roman" w:cs="Times New Roman"/>
                <w:sz w:val="24"/>
                <w:szCs w:val="24"/>
              </w:rPr>
              <w:t xml:space="preserve">p&lt;0.1; </w:t>
            </w:r>
            <w:r w:rsidRPr="00B97B11">
              <w:rPr>
                <w:rFonts w:ascii="Times New Roman" w:eastAsia="Times New Roman" w:hAnsi="Times New Roman" w:cs="Times New Roman"/>
                <w:sz w:val="24"/>
                <w:szCs w:val="24"/>
                <w:vertAlign w:val="superscript"/>
              </w:rPr>
              <w:t>**</w:t>
            </w:r>
            <w:r w:rsidRPr="00B97B11">
              <w:rPr>
                <w:rFonts w:ascii="Times New Roman" w:eastAsia="Times New Roman" w:hAnsi="Times New Roman" w:cs="Times New Roman"/>
                <w:sz w:val="24"/>
                <w:szCs w:val="24"/>
              </w:rPr>
              <w:t xml:space="preserve">p&lt;0.05; </w:t>
            </w:r>
            <w:r w:rsidRPr="00B97B11">
              <w:rPr>
                <w:rFonts w:ascii="Times New Roman" w:eastAsia="Times New Roman" w:hAnsi="Times New Roman" w:cs="Times New Roman"/>
                <w:sz w:val="24"/>
                <w:szCs w:val="24"/>
                <w:vertAlign w:val="superscript"/>
              </w:rPr>
              <w:t>***</w:t>
            </w:r>
            <w:r w:rsidRPr="00B97B11">
              <w:rPr>
                <w:rFonts w:ascii="Times New Roman" w:eastAsia="Times New Roman" w:hAnsi="Times New Roman" w:cs="Times New Roman"/>
                <w:sz w:val="24"/>
                <w:szCs w:val="24"/>
              </w:rPr>
              <w:t>p&lt;0.01</w:t>
            </w:r>
          </w:p>
        </w:tc>
      </w:tr>
    </w:tbl>
    <w:p w14:paraId="0F7D7AC6" w14:textId="156BED55" w:rsidR="00A01C9E" w:rsidRDefault="00B97B11" w:rsidP="00126F76">
      <w:pPr>
        <w:jc w:val="center"/>
      </w:pPr>
      <w:r>
        <w:t xml:space="preserve">Table </w:t>
      </w:r>
      <w:r w:rsidR="00DD2DF6">
        <w:t>A.13</w:t>
      </w:r>
      <w:r>
        <w:t>:</w:t>
      </w:r>
      <w:r w:rsidR="00A01C9E">
        <w:t xml:space="preserve"> </w:t>
      </w:r>
      <w:r w:rsidR="00A01C9E" w:rsidRPr="00A01C9E">
        <w:t xml:space="preserve">Weighted OLS model of election fraud (entropy balanced weights). All variables 1-year lagged, except </w:t>
      </w:r>
      <w:r w:rsidR="00A01C9E" w:rsidRPr="00A01C9E">
        <w:rPr>
          <w:i/>
          <w:iCs/>
        </w:rPr>
        <w:t>executive election</w:t>
      </w:r>
      <w:r w:rsidR="00A01C9E" w:rsidRPr="00A01C9E">
        <w:t xml:space="preserve">, </w:t>
      </w:r>
      <w:r w:rsidR="00A01C9E" w:rsidRPr="00A01C9E">
        <w:rPr>
          <w:i/>
          <w:iCs/>
        </w:rPr>
        <w:t>proportional electoral system</w:t>
      </w:r>
      <w:r w:rsidR="00A01C9E" w:rsidRPr="00A01C9E">
        <w:t xml:space="preserve">, </w:t>
      </w:r>
      <w:r w:rsidR="00A01C9E" w:rsidRPr="00A01C9E">
        <w:rPr>
          <w:i/>
          <w:iCs/>
        </w:rPr>
        <w:t>mixed electoral system</w:t>
      </w:r>
      <w:r w:rsidR="00A01C9E" w:rsidRPr="00A01C9E">
        <w:t xml:space="preserve">, and </w:t>
      </w:r>
      <w:r w:rsidR="00A01C9E" w:rsidRPr="00A01C9E">
        <w:rPr>
          <w:i/>
          <w:iCs/>
        </w:rPr>
        <w:t>international observers</w:t>
      </w:r>
    </w:p>
    <w:p w14:paraId="523BB039" w14:textId="60F31BA6" w:rsidR="000F23DC" w:rsidRDefault="000F23DC"/>
    <w:p w14:paraId="338A0377" w14:textId="5A5B7936" w:rsidR="0011770A" w:rsidRDefault="0011770A">
      <w:r>
        <w:rPr>
          <w:noProof/>
        </w:rPr>
        <w:drawing>
          <wp:inline distT="0" distB="0" distL="0" distR="0" wp14:anchorId="1432D2F3" wp14:editId="08898A69">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02460614" w14:textId="610AD1E7" w:rsidR="00B97B11" w:rsidRDefault="00B97B11" w:rsidP="00126F76">
      <w:pPr>
        <w:jc w:val="center"/>
      </w:pPr>
      <w:r>
        <w:t xml:space="preserve">Figure </w:t>
      </w:r>
      <w:r w:rsidR="005D119D">
        <w:t>A.11</w:t>
      </w:r>
      <w:r>
        <w:t>:</w:t>
      </w:r>
      <w:r w:rsidR="00144FBF">
        <w:t xml:space="preserve"> </w:t>
      </w:r>
      <w:r w:rsidR="00144FBF" w:rsidRPr="00144FBF">
        <w:t xml:space="preserve">Marginal effects of </w:t>
      </w:r>
      <w:r w:rsidR="00144FBF" w:rsidRPr="00144FBF">
        <w:rPr>
          <w:iCs/>
        </w:rPr>
        <w:t>a positive judicial reform</w:t>
      </w:r>
      <w:r w:rsidR="00144FBF" w:rsidRPr="00144FBF">
        <w:t xml:space="preserve"> on intentional voting irregularities. Shaded areas represent 95% confidence intervals</w:t>
      </w:r>
    </w:p>
    <w:p w14:paraId="1B89B958" w14:textId="0D983406" w:rsidR="00A51F50" w:rsidRDefault="00A51F50"/>
    <w:p w14:paraId="23106F7F" w14:textId="73610456" w:rsidR="00A51F50" w:rsidRDefault="00A51F50" w:rsidP="00657C7E">
      <w:pPr>
        <w:pStyle w:val="Heading2"/>
      </w:pPr>
      <w:bookmarkStart w:id="14" w:name="_Toc91506615"/>
      <w:r>
        <w:lastRenderedPageBreak/>
        <w:t>Government control of the legislature as a selection variable</w:t>
      </w:r>
      <w:bookmarkEnd w:id="14"/>
    </w:p>
    <w:p w14:paraId="6BF039D8" w14:textId="18B9EA62" w:rsidR="00A51F50" w:rsidRPr="00657C7E" w:rsidRDefault="00A51F50">
      <w:r>
        <w:t xml:space="preserve">The following models include </w:t>
      </w:r>
      <w:r w:rsidR="005E74DA">
        <w:t xml:space="preserve">the variable </w:t>
      </w:r>
      <w:r w:rsidR="005E74DA">
        <w:rPr>
          <w:i/>
          <w:iCs/>
        </w:rPr>
        <w:t>government seat share</w:t>
      </w:r>
      <w:r w:rsidR="005E74DA">
        <w:t xml:space="preserve"> in the selection models, to balance treatment and control groups across the size of the government’s faction in the legislature. The variable is constructed from the Database of Political Institutions </w:t>
      </w:r>
      <w:r w:rsidR="005E74DA">
        <w:fldChar w:fldCharType="begin" w:fldLock="1"/>
      </w:r>
      <w:r w:rsidR="00144FBF">
        <w:instrText>ADDIN CSL_CITATION {"citationItems":[{"id":"ITEM-1","itemData":{"author":[{"dropping-particle":"","family":"Cruz","given":"Cesi","non-dropping-particle":"","parse-names":false,"suffix":""},{"dropping-particle":"","family":"Keefer","given":"Philip","non-dropping-particle":"","parse-names":false,"suffix":""},{"dropping-particle":"","family":"Scartascini","given":"Carlos","non-dropping-particle":"","parse-names":false,"suffix":""}],"id":"ITEM-1","issued":{"date-parts":[["2017"]]},"title":"Database of Political Institutions 2017 (DPI2017)","type":"report"},"uris":["http://www.mendeley.com/documents/?uuid=0fe1928c-b843-4678-947d-0fe8a93d8299"]}],"mendeley":{"formattedCitation":"(Cruz et al., 2017)","plainTextFormattedCitation":"(Cruz et al., 2017)","previouslyFormattedCitation":"(Cruz et al., 2017)"},"properties":{"noteIndex":0},"schema":"https://github.com/citation-style-language/schema/raw/master/csl-citation.json"}</w:instrText>
      </w:r>
      <w:r w:rsidR="005E74DA">
        <w:fldChar w:fldCharType="separate"/>
      </w:r>
      <w:r w:rsidR="005E74DA" w:rsidRPr="005E74DA">
        <w:rPr>
          <w:noProof/>
        </w:rPr>
        <w:t>(Cruz et al., 2017)</w:t>
      </w:r>
      <w:r w:rsidR="005E74DA">
        <w:fldChar w:fldCharType="end"/>
      </w:r>
      <w:r w:rsidR="005E74DA">
        <w:t xml:space="preserve">, by dividing the number of pro-government seats by the total number of seats in the legislature. This reduces the sample </w:t>
      </w:r>
      <w:proofErr w:type="gramStart"/>
      <w:r w:rsidR="005E74DA">
        <w:t>size, but</w:t>
      </w:r>
      <w:proofErr w:type="gramEnd"/>
      <w:r w:rsidR="005E74DA">
        <w:t xml:space="preserve"> helps control for the possibility that the government’s relative dominance of the legislature affects both its desire to implement judicial reforms and its ability to generate election manipulation. The results</w:t>
      </w:r>
      <w:r w:rsidR="005D119D">
        <w:t>, shown in figure A.12 and Table A.14,</w:t>
      </w:r>
      <w:r w:rsidR="005E74DA">
        <w:t xml:space="preserve"> are consistent with those of the main models.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428"/>
        <w:gridCol w:w="1020"/>
        <w:gridCol w:w="1020"/>
        <w:gridCol w:w="1035"/>
      </w:tblGrid>
      <w:tr w:rsidR="00A51F50" w:rsidRPr="00A51F50" w14:paraId="74A03CD9" w14:textId="77777777" w:rsidTr="00657C7E">
        <w:trPr>
          <w:tblCellSpacing w:w="15" w:type="dxa"/>
          <w:jc w:val="center"/>
        </w:trPr>
        <w:tc>
          <w:tcPr>
            <w:tcW w:w="0" w:type="auto"/>
            <w:gridSpan w:val="4"/>
            <w:tcBorders>
              <w:bottom w:val="single" w:sz="6" w:space="0" w:color="000000"/>
            </w:tcBorders>
            <w:vAlign w:val="center"/>
            <w:hideMark/>
          </w:tcPr>
          <w:p w14:paraId="520067F0" w14:textId="77777777" w:rsidR="00A51F50" w:rsidRPr="00A51F50" w:rsidRDefault="00A51F50" w:rsidP="00A51F50">
            <w:pPr>
              <w:spacing w:after="0" w:line="240" w:lineRule="auto"/>
              <w:rPr>
                <w:rFonts w:ascii="Times New Roman" w:eastAsia="Times New Roman" w:hAnsi="Times New Roman" w:cs="Times New Roman"/>
                <w:sz w:val="24"/>
                <w:szCs w:val="24"/>
              </w:rPr>
            </w:pPr>
          </w:p>
        </w:tc>
      </w:tr>
      <w:tr w:rsidR="00A51F50" w:rsidRPr="00A51F50" w14:paraId="3E4331D7" w14:textId="77777777" w:rsidTr="00657C7E">
        <w:trPr>
          <w:tblCellSpacing w:w="15" w:type="dxa"/>
          <w:jc w:val="center"/>
        </w:trPr>
        <w:tc>
          <w:tcPr>
            <w:tcW w:w="0" w:type="auto"/>
            <w:vAlign w:val="center"/>
            <w:hideMark/>
          </w:tcPr>
          <w:p w14:paraId="424B48CB"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5D34663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i/>
                <w:iCs/>
                <w:sz w:val="24"/>
                <w:szCs w:val="24"/>
              </w:rPr>
              <w:t>Dependent variable:</w:t>
            </w:r>
          </w:p>
        </w:tc>
      </w:tr>
      <w:tr w:rsidR="00A51F50" w:rsidRPr="00A51F50" w14:paraId="5466ADFF" w14:textId="77777777" w:rsidTr="00657C7E">
        <w:trPr>
          <w:tblCellSpacing w:w="15" w:type="dxa"/>
          <w:jc w:val="center"/>
        </w:trPr>
        <w:tc>
          <w:tcPr>
            <w:tcW w:w="0" w:type="auto"/>
            <w:vAlign w:val="center"/>
            <w:hideMark/>
          </w:tcPr>
          <w:p w14:paraId="32DBCC5D"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353BDBA9"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420E4240" w14:textId="77777777" w:rsidTr="00657C7E">
        <w:trPr>
          <w:tblCellSpacing w:w="15" w:type="dxa"/>
          <w:jc w:val="center"/>
        </w:trPr>
        <w:tc>
          <w:tcPr>
            <w:tcW w:w="0" w:type="auto"/>
            <w:vAlign w:val="center"/>
            <w:hideMark/>
          </w:tcPr>
          <w:p w14:paraId="022DF40B"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37F80CC2" w14:textId="4086861B" w:rsidR="00A51F50" w:rsidRPr="00A51F50" w:rsidRDefault="002D1553" w:rsidP="00A51F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Intentional voting irregularities</w:t>
            </w:r>
          </w:p>
        </w:tc>
      </w:tr>
      <w:tr w:rsidR="00A51F50" w:rsidRPr="00A51F50" w14:paraId="44457EDA" w14:textId="77777777" w:rsidTr="00657C7E">
        <w:trPr>
          <w:tblCellSpacing w:w="15" w:type="dxa"/>
          <w:jc w:val="center"/>
        </w:trPr>
        <w:tc>
          <w:tcPr>
            <w:tcW w:w="0" w:type="auto"/>
            <w:vAlign w:val="center"/>
            <w:hideMark/>
          </w:tcPr>
          <w:p w14:paraId="38105E94"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709189F" w14:textId="0409F3E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w:t>
            </w:r>
            <w:r w:rsidR="002D1553">
              <w:rPr>
                <w:rFonts w:ascii="Times New Roman" w:eastAsia="Times New Roman" w:hAnsi="Times New Roman" w:cs="Times New Roman"/>
                <w:sz w:val="24"/>
                <w:szCs w:val="24"/>
              </w:rPr>
              <w:t>33</w:t>
            </w:r>
            <w:r w:rsidRPr="00A51F50">
              <w:rPr>
                <w:rFonts w:ascii="Times New Roman" w:eastAsia="Times New Roman" w:hAnsi="Times New Roman" w:cs="Times New Roman"/>
                <w:sz w:val="24"/>
                <w:szCs w:val="24"/>
              </w:rPr>
              <w:t>)</w:t>
            </w:r>
          </w:p>
        </w:tc>
        <w:tc>
          <w:tcPr>
            <w:tcW w:w="0" w:type="auto"/>
            <w:vAlign w:val="center"/>
            <w:hideMark/>
          </w:tcPr>
          <w:p w14:paraId="63028931" w14:textId="05507865"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w:t>
            </w:r>
            <w:r w:rsidR="002D1553">
              <w:rPr>
                <w:rFonts w:ascii="Times New Roman" w:eastAsia="Times New Roman" w:hAnsi="Times New Roman" w:cs="Times New Roman"/>
                <w:sz w:val="24"/>
                <w:szCs w:val="24"/>
              </w:rPr>
              <w:t>34</w:t>
            </w:r>
            <w:r w:rsidRPr="00A51F50">
              <w:rPr>
                <w:rFonts w:ascii="Times New Roman" w:eastAsia="Times New Roman" w:hAnsi="Times New Roman" w:cs="Times New Roman"/>
                <w:sz w:val="24"/>
                <w:szCs w:val="24"/>
              </w:rPr>
              <w:t>)</w:t>
            </w:r>
          </w:p>
        </w:tc>
        <w:tc>
          <w:tcPr>
            <w:tcW w:w="0" w:type="auto"/>
            <w:vAlign w:val="center"/>
            <w:hideMark/>
          </w:tcPr>
          <w:p w14:paraId="7355F92F" w14:textId="7B277030"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(3</w:t>
            </w:r>
            <w:r w:rsidR="002D1553">
              <w:rPr>
                <w:rFonts w:ascii="Times New Roman" w:eastAsia="Times New Roman" w:hAnsi="Times New Roman" w:cs="Times New Roman"/>
                <w:sz w:val="24"/>
                <w:szCs w:val="24"/>
              </w:rPr>
              <w:t>5</w:t>
            </w:r>
            <w:r w:rsidRPr="00A51F50">
              <w:rPr>
                <w:rFonts w:ascii="Times New Roman" w:eastAsia="Times New Roman" w:hAnsi="Times New Roman" w:cs="Times New Roman"/>
                <w:sz w:val="24"/>
                <w:szCs w:val="24"/>
              </w:rPr>
              <w:t>)</w:t>
            </w:r>
          </w:p>
        </w:tc>
      </w:tr>
      <w:tr w:rsidR="00A51F50" w:rsidRPr="00A51F50" w14:paraId="28D9D3B3" w14:textId="77777777" w:rsidTr="00657C7E">
        <w:trPr>
          <w:tblCellSpacing w:w="15" w:type="dxa"/>
          <w:jc w:val="center"/>
        </w:trPr>
        <w:tc>
          <w:tcPr>
            <w:tcW w:w="0" w:type="auto"/>
            <w:gridSpan w:val="4"/>
            <w:tcBorders>
              <w:bottom w:val="single" w:sz="6" w:space="0" w:color="000000"/>
            </w:tcBorders>
            <w:vAlign w:val="center"/>
            <w:hideMark/>
          </w:tcPr>
          <w:p w14:paraId="392057EC"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568FC6D7" w14:textId="77777777" w:rsidTr="00657C7E">
        <w:trPr>
          <w:tblCellSpacing w:w="15" w:type="dxa"/>
          <w:jc w:val="center"/>
        </w:trPr>
        <w:tc>
          <w:tcPr>
            <w:tcW w:w="0" w:type="auto"/>
            <w:vAlign w:val="center"/>
            <w:hideMark/>
          </w:tcPr>
          <w:p w14:paraId="479B4122" w14:textId="4E830F41"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judicial reform</w:t>
            </w:r>
          </w:p>
        </w:tc>
        <w:tc>
          <w:tcPr>
            <w:tcW w:w="0" w:type="auto"/>
            <w:vAlign w:val="center"/>
            <w:hideMark/>
          </w:tcPr>
          <w:p w14:paraId="2A1E9DA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-1.07</w:t>
            </w:r>
            <w:r w:rsidRPr="00A51F50">
              <w:rPr>
                <w:rFonts w:ascii="Times New Roman" w:eastAsia="Times New Roman" w:hAnsi="Times New Roman" w:cs="Times New Roman"/>
                <w:sz w:val="24"/>
                <w:szCs w:val="24"/>
                <w:vertAlign w:val="superscript"/>
              </w:rPr>
              <w:t>***</w:t>
            </w:r>
          </w:p>
        </w:tc>
        <w:tc>
          <w:tcPr>
            <w:tcW w:w="0" w:type="auto"/>
            <w:vAlign w:val="center"/>
            <w:hideMark/>
          </w:tcPr>
          <w:p w14:paraId="7392E383"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-0.57</w:t>
            </w:r>
            <w:r w:rsidRPr="00A51F50">
              <w:rPr>
                <w:rFonts w:ascii="Times New Roman" w:eastAsia="Times New Roman" w:hAnsi="Times New Roman" w:cs="Times New Roman"/>
                <w:sz w:val="24"/>
                <w:szCs w:val="24"/>
                <w:vertAlign w:val="superscript"/>
              </w:rPr>
              <w:t>***</w:t>
            </w:r>
          </w:p>
        </w:tc>
        <w:tc>
          <w:tcPr>
            <w:tcW w:w="0" w:type="auto"/>
            <w:vAlign w:val="center"/>
            <w:hideMark/>
          </w:tcPr>
          <w:p w14:paraId="652EFC3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-0.68</w:t>
            </w:r>
            <w:r w:rsidRPr="00A51F50">
              <w:rPr>
                <w:rFonts w:ascii="Times New Roman" w:eastAsia="Times New Roman" w:hAnsi="Times New Roman" w:cs="Times New Roman"/>
                <w:sz w:val="24"/>
                <w:szCs w:val="24"/>
                <w:vertAlign w:val="superscript"/>
              </w:rPr>
              <w:t>***</w:t>
            </w:r>
          </w:p>
        </w:tc>
      </w:tr>
      <w:tr w:rsidR="00A51F50" w:rsidRPr="00A51F50" w14:paraId="59F30609" w14:textId="77777777" w:rsidTr="00657C7E">
        <w:trPr>
          <w:tblCellSpacing w:w="15" w:type="dxa"/>
          <w:jc w:val="center"/>
        </w:trPr>
        <w:tc>
          <w:tcPr>
            <w:tcW w:w="0" w:type="auto"/>
            <w:vAlign w:val="center"/>
            <w:hideMark/>
          </w:tcPr>
          <w:p w14:paraId="64CC0AA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2C1C619"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(0.15)</w:t>
            </w:r>
          </w:p>
        </w:tc>
        <w:tc>
          <w:tcPr>
            <w:tcW w:w="0" w:type="auto"/>
            <w:vAlign w:val="center"/>
            <w:hideMark/>
          </w:tcPr>
          <w:p w14:paraId="5ED9523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c>
          <w:tcPr>
            <w:tcW w:w="0" w:type="auto"/>
            <w:vAlign w:val="center"/>
            <w:hideMark/>
          </w:tcPr>
          <w:p w14:paraId="52351853"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(0.12)</w:t>
            </w:r>
          </w:p>
        </w:tc>
      </w:tr>
      <w:tr w:rsidR="00A51F50" w:rsidRPr="00A51F50" w14:paraId="3701721A" w14:textId="77777777" w:rsidTr="00657C7E">
        <w:trPr>
          <w:tblCellSpacing w:w="15" w:type="dxa"/>
          <w:jc w:val="center"/>
        </w:trPr>
        <w:tc>
          <w:tcPr>
            <w:tcW w:w="0" w:type="auto"/>
            <w:vAlign w:val="center"/>
            <w:hideMark/>
          </w:tcPr>
          <w:p w14:paraId="5B3B77F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375F967"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2FEDA083"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A338EFE"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71D7FC58" w14:textId="77777777" w:rsidTr="00657C7E">
        <w:trPr>
          <w:tblCellSpacing w:w="15" w:type="dxa"/>
          <w:jc w:val="center"/>
        </w:trPr>
        <w:tc>
          <w:tcPr>
            <w:tcW w:w="0" w:type="auto"/>
            <w:vAlign w:val="center"/>
            <w:hideMark/>
          </w:tcPr>
          <w:p w14:paraId="4D832264" w14:textId="654AFF5A"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openness</w:t>
            </w:r>
          </w:p>
        </w:tc>
        <w:tc>
          <w:tcPr>
            <w:tcW w:w="0" w:type="auto"/>
            <w:vAlign w:val="center"/>
            <w:hideMark/>
          </w:tcPr>
          <w:p w14:paraId="3ACB331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-1.30</w:t>
            </w:r>
            <w:r w:rsidRPr="00A51F50">
              <w:rPr>
                <w:rFonts w:ascii="Times New Roman" w:eastAsia="Times New Roman" w:hAnsi="Times New Roman" w:cs="Times New Roman"/>
                <w:sz w:val="24"/>
                <w:szCs w:val="24"/>
                <w:vertAlign w:val="superscript"/>
              </w:rPr>
              <w:t>***</w:t>
            </w:r>
          </w:p>
        </w:tc>
        <w:tc>
          <w:tcPr>
            <w:tcW w:w="0" w:type="auto"/>
            <w:vAlign w:val="center"/>
            <w:hideMark/>
          </w:tcPr>
          <w:p w14:paraId="2073CE40"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5BC3F60"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092AF9FE" w14:textId="77777777" w:rsidTr="00657C7E">
        <w:trPr>
          <w:tblCellSpacing w:w="15" w:type="dxa"/>
          <w:jc w:val="center"/>
        </w:trPr>
        <w:tc>
          <w:tcPr>
            <w:tcW w:w="0" w:type="auto"/>
            <w:vAlign w:val="center"/>
            <w:hideMark/>
          </w:tcPr>
          <w:p w14:paraId="05F8BE33"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2A5525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(0.21)</w:t>
            </w:r>
          </w:p>
        </w:tc>
        <w:tc>
          <w:tcPr>
            <w:tcW w:w="0" w:type="auto"/>
            <w:vAlign w:val="center"/>
            <w:hideMark/>
          </w:tcPr>
          <w:p w14:paraId="0B53B23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4E891B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4418B298" w14:textId="77777777" w:rsidTr="00657C7E">
        <w:trPr>
          <w:tblCellSpacing w:w="15" w:type="dxa"/>
          <w:jc w:val="center"/>
        </w:trPr>
        <w:tc>
          <w:tcPr>
            <w:tcW w:w="0" w:type="auto"/>
            <w:vAlign w:val="center"/>
            <w:hideMark/>
          </w:tcPr>
          <w:p w14:paraId="50C536F3"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8D9F287"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1C39EE40"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75D27B"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25D52EAF" w14:textId="77777777" w:rsidTr="00657C7E">
        <w:trPr>
          <w:tblCellSpacing w:w="15" w:type="dxa"/>
          <w:jc w:val="center"/>
        </w:trPr>
        <w:tc>
          <w:tcPr>
            <w:tcW w:w="0" w:type="auto"/>
            <w:vAlign w:val="center"/>
            <w:hideMark/>
          </w:tcPr>
          <w:p w14:paraId="02883914" w14:textId="3329CB84"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Opposition oversight</w:t>
            </w:r>
          </w:p>
        </w:tc>
        <w:tc>
          <w:tcPr>
            <w:tcW w:w="0" w:type="auto"/>
            <w:vAlign w:val="center"/>
            <w:hideMark/>
          </w:tcPr>
          <w:p w14:paraId="3F026F29" w14:textId="77777777" w:rsidR="00A51F50" w:rsidRPr="00A51F50" w:rsidRDefault="00A51F50" w:rsidP="00A51F50">
            <w:pPr>
              <w:spacing w:after="0" w:line="240" w:lineRule="auto"/>
              <w:rPr>
                <w:rFonts w:ascii="Times New Roman" w:eastAsia="Times New Roman" w:hAnsi="Times New Roman" w:cs="Times New Roman"/>
                <w:sz w:val="24"/>
                <w:szCs w:val="24"/>
              </w:rPr>
            </w:pPr>
          </w:p>
        </w:tc>
        <w:tc>
          <w:tcPr>
            <w:tcW w:w="0" w:type="auto"/>
            <w:vAlign w:val="center"/>
            <w:hideMark/>
          </w:tcPr>
          <w:p w14:paraId="5B6F48E5"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-0.42</w:t>
            </w:r>
            <w:r w:rsidRPr="00A51F50">
              <w:rPr>
                <w:rFonts w:ascii="Times New Roman" w:eastAsia="Times New Roman" w:hAnsi="Times New Roman" w:cs="Times New Roman"/>
                <w:sz w:val="24"/>
                <w:szCs w:val="24"/>
                <w:vertAlign w:val="superscript"/>
              </w:rPr>
              <w:t>***</w:t>
            </w:r>
          </w:p>
        </w:tc>
        <w:tc>
          <w:tcPr>
            <w:tcW w:w="0" w:type="auto"/>
            <w:vAlign w:val="center"/>
            <w:hideMark/>
          </w:tcPr>
          <w:p w14:paraId="574C513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2EF3A052" w14:textId="77777777" w:rsidTr="00657C7E">
        <w:trPr>
          <w:tblCellSpacing w:w="15" w:type="dxa"/>
          <w:jc w:val="center"/>
        </w:trPr>
        <w:tc>
          <w:tcPr>
            <w:tcW w:w="0" w:type="auto"/>
            <w:vAlign w:val="center"/>
            <w:hideMark/>
          </w:tcPr>
          <w:p w14:paraId="7E6CB8C7"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F995E4"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20F81F60"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(0.05)</w:t>
            </w:r>
          </w:p>
        </w:tc>
        <w:tc>
          <w:tcPr>
            <w:tcW w:w="0" w:type="auto"/>
            <w:vAlign w:val="center"/>
            <w:hideMark/>
          </w:tcPr>
          <w:p w14:paraId="69D86DA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39464BE5" w14:textId="77777777" w:rsidTr="00657C7E">
        <w:trPr>
          <w:tblCellSpacing w:w="15" w:type="dxa"/>
          <w:jc w:val="center"/>
        </w:trPr>
        <w:tc>
          <w:tcPr>
            <w:tcW w:w="0" w:type="auto"/>
            <w:vAlign w:val="center"/>
            <w:hideMark/>
          </w:tcPr>
          <w:p w14:paraId="535A3EE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482C314F"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626C742C"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B198F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1FECA057" w14:textId="77777777" w:rsidTr="00657C7E">
        <w:trPr>
          <w:tblCellSpacing w:w="15" w:type="dxa"/>
          <w:jc w:val="center"/>
        </w:trPr>
        <w:tc>
          <w:tcPr>
            <w:tcW w:w="0" w:type="auto"/>
            <w:vAlign w:val="center"/>
            <w:hideMark/>
          </w:tcPr>
          <w:p w14:paraId="58DA55F3" w14:textId="4D21319C"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Political constraints</w:t>
            </w:r>
          </w:p>
        </w:tc>
        <w:tc>
          <w:tcPr>
            <w:tcW w:w="0" w:type="auto"/>
            <w:vAlign w:val="center"/>
            <w:hideMark/>
          </w:tcPr>
          <w:p w14:paraId="4B20293D" w14:textId="77777777" w:rsidR="00A51F50" w:rsidRPr="00A51F50" w:rsidRDefault="00A51F50" w:rsidP="00A51F50">
            <w:pPr>
              <w:spacing w:after="0" w:line="240" w:lineRule="auto"/>
              <w:rPr>
                <w:rFonts w:ascii="Times New Roman" w:eastAsia="Times New Roman" w:hAnsi="Times New Roman" w:cs="Times New Roman"/>
                <w:sz w:val="24"/>
                <w:szCs w:val="24"/>
              </w:rPr>
            </w:pPr>
          </w:p>
        </w:tc>
        <w:tc>
          <w:tcPr>
            <w:tcW w:w="0" w:type="auto"/>
            <w:vAlign w:val="center"/>
            <w:hideMark/>
          </w:tcPr>
          <w:p w14:paraId="2BDADA75"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5FB976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-0.59</w:t>
            </w:r>
            <w:r w:rsidRPr="00A51F50">
              <w:rPr>
                <w:rFonts w:ascii="Times New Roman" w:eastAsia="Times New Roman" w:hAnsi="Times New Roman" w:cs="Times New Roman"/>
                <w:sz w:val="24"/>
                <w:szCs w:val="24"/>
                <w:vertAlign w:val="superscript"/>
              </w:rPr>
              <w:t>***</w:t>
            </w:r>
          </w:p>
        </w:tc>
      </w:tr>
      <w:tr w:rsidR="00A51F50" w:rsidRPr="00A51F50" w14:paraId="11F6CB2D" w14:textId="77777777" w:rsidTr="00657C7E">
        <w:trPr>
          <w:tblCellSpacing w:w="15" w:type="dxa"/>
          <w:jc w:val="center"/>
        </w:trPr>
        <w:tc>
          <w:tcPr>
            <w:tcW w:w="0" w:type="auto"/>
            <w:vAlign w:val="center"/>
            <w:hideMark/>
          </w:tcPr>
          <w:p w14:paraId="53CFF37C"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BBCB9A1"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422A50AC"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C65A1A3"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(0.21)</w:t>
            </w:r>
          </w:p>
        </w:tc>
      </w:tr>
      <w:tr w:rsidR="00A51F50" w:rsidRPr="00A51F50" w14:paraId="718240D0" w14:textId="77777777" w:rsidTr="00657C7E">
        <w:trPr>
          <w:tblCellSpacing w:w="15" w:type="dxa"/>
          <w:jc w:val="center"/>
        </w:trPr>
        <w:tc>
          <w:tcPr>
            <w:tcW w:w="0" w:type="auto"/>
            <w:vAlign w:val="center"/>
            <w:hideMark/>
          </w:tcPr>
          <w:p w14:paraId="43DD329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EBDD39"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4E9296EB"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8B48C96"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2D1553" w:rsidRPr="00A51F50" w14:paraId="3BA13F98" w14:textId="77777777" w:rsidTr="00657C7E">
        <w:trPr>
          <w:tblCellSpacing w:w="15" w:type="dxa"/>
          <w:jc w:val="center"/>
        </w:trPr>
        <w:tc>
          <w:tcPr>
            <w:tcW w:w="0" w:type="auto"/>
            <w:vAlign w:val="center"/>
            <w:hideMark/>
          </w:tcPr>
          <w:p w14:paraId="2CFD621A" w14:textId="39FCC662" w:rsidR="002D1553" w:rsidRPr="00A51F50"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 election</w:t>
            </w:r>
          </w:p>
        </w:tc>
        <w:tc>
          <w:tcPr>
            <w:tcW w:w="0" w:type="auto"/>
            <w:vAlign w:val="center"/>
            <w:hideMark/>
          </w:tcPr>
          <w:p w14:paraId="0FA940B6"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c>
          <w:tcPr>
            <w:tcW w:w="0" w:type="auto"/>
            <w:vAlign w:val="center"/>
            <w:hideMark/>
          </w:tcPr>
          <w:p w14:paraId="6B24419C"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-0.14</w:t>
            </w:r>
            <w:r w:rsidRPr="00A51F50">
              <w:rPr>
                <w:rFonts w:ascii="Times New Roman" w:eastAsia="Times New Roman" w:hAnsi="Times New Roman" w:cs="Times New Roman"/>
                <w:sz w:val="24"/>
                <w:szCs w:val="24"/>
                <w:vertAlign w:val="superscript"/>
              </w:rPr>
              <w:t>*</w:t>
            </w:r>
          </w:p>
        </w:tc>
        <w:tc>
          <w:tcPr>
            <w:tcW w:w="0" w:type="auto"/>
            <w:vAlign w:val="center"/>
            <w:hideMark/>
          </w:tcPr>
          <w:p w14:paraId="68F5E00D"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-0.14</w:t>
            </w:r>
            <w:r w:rsidRPr="00A51F50">
              <w:rPr>
                <w:rFonts w:ascii="Times New Roman" w:eastAsia="Times New Roman" w:hAnsi="Times New Roman" w:cs="Times New Roman"/>
                <w:sz w:val="24"/>
                <w:szCs w:val="24"/>
                <w:vertAlign w:val="superscript"/>
              </w:rPr>
              <w:t>*</w:t>
            </w:r>
          </w:p>
        </w:tc>
      </w:tr>
      <w:tr w:rsidR="002D1553" w:rsidRPr="00A51F50" w14:paraId="1DA2588E" w14:textId="77777777" w:rsidTr="00657C7E">
        <w:trPr>
          <w:tblCellSpacing w:w="15" w:type="dxa"/>
          <w:jc w:val="center"/>
        </w:trPr>
        <w:tc>
          <w:tcPr>
            <w:tcW w:w="0" w:type="auto"/>
            <w:vAlign w:val="center"/>
            <w:hideMark/>
          </w:tcPr>
          <w:p w14:paraId="34118123"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E93EA2B"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c>
          <w:tcPr>
            <w:tcW w:w="0" w:type="auto"/>
            <w:vAlign w:val="center"/>
            <w:hideMark/>
          </w:tcPr>
          <w:p w14:paraId="2B8B2DEB"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c>
          <w:tcPr>
            <w:tcW w:w="0" w:type="auto"/>
            <w:vAlign w:val="center"/>
            <w:hideMark/>
          </w:tcPr>
          <w:p w14:paraId="156D4FFD"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r>
      <w:tr w:rsidR="002D1553" w:rsidRPr="00A51F50" w14:paraId="760A653D" w14:textId="77777777" w:rsidTr="00657C7E">
        <w:trPr>
          <w:tblCellSpacing w:w="15" w:type="dxa"/>
          <w:jc w:val="center"/>
        </w:trPr>
        <w:tc>
          <w:tcPr>
            <w:tcW w:w="0" w:type="auto"/>
            <w:vAlign w:val="center"/>
            <w:hideMark/>
          </w:tcPr>
          <w:p w14:paraId="782C0989"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C76D7B0" w14:textId="77777777" w:rsidR="002D1553" w:rsidRPr="00A51F50"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063D4BCA"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891377B"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r>
      <w:tr w:rsidR="002D1553" w:rsidRPr="00A51F50" w14:paraId="6735A387" w14:textId="77777777" w:rsidTr="00657C7E">
        <w:trPr>
          <w:tblCellSpacing w:w="15" w:type="dxa"/>
          <w:jc w:val="center"/>
        </w:trPr>
        <w:tc>
          <w:tcPr>
            <w:tcW w:w="0" w:type="auto"/>
            <w:vAlign w:val="center"/>
            <w:hideMark/>
          </w:tcPr>
          <w:p w14:paraId="07DAC33C" w14:textId="6BD1C7EF" w:rsidR="002D1553" w:rsidRPr="00A51F50"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 system</w:t>
            </w:r>
          </w:p>
        </w:tc>
        <w:tc>
          <w:tcPr>
            <w:tcW w:w="0" w:type="auto"/>
            <w:vAlign w:val="center"/>
            <w:hideMark/>
          </w:tcPr>
          <w:p w14:paraId="6E8081D4"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-0.16</w:t>
            </w:r>
          </w:p>
        </w:tc>
        <w:tc>
          <w:tcPr>
            <w:tcW w:w="0" w:type="auto"/>
            <w:vAlign w:val="center"/>
            <w:hideMark/>
          </w:tcPr>
          <w:p w14:paraId="53018239"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-0.31</w:t>
            </w:r>
            <w:r w:rsidRPr="00A51F50">
              <w:rPr>
                <w:rFonts w:ascii="Times New Roman" w:eastAsia="Times New Roman" w:hAnsi="Times New Roman" w:cs="Times New Roman"/>
                <w:sz w:val="24"/>
                <w:szCs w:val="24"/>
                <w:vertAlign w:val="superscript"/>
              </w:rPr>
              <w:t>***</w:t>
            </w:r>
          </w:p>
        </w:tc>
        <w:tc>
          <w:tcPr>
            <w:tcW w:w="0" w:type="auto"/>
            <w:vAlign w:val="center"/>
            <w:hideMark/>
          </w:tcPr>
          <w:p w14:paraId="7BEDA73C"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-0.25</w:t>
            </w:r>
            <w:r w:rsidRPr="00A51F50">
              <w:rPr>
                <w:rFonts w:ascii="Times New Roman" w:eastAsia="Times New Roman" w:hAnsi="Times New Roman" w:cs="Times New Roman"/>
                <w:sz w:val="24"/>
                <w:szCs w:val="24"/>
                <w:vertAlign w:val="superscript"/>
              </w:rPr>
              <w:t>**</w:t>
            </w:r>
          </w:p>
        </w:tc>
      </w:tr>
      <w:tr w:rsidR="002D1553" w:rsidRPr="00A51F50" w14:paraId="183E0493" w14:textId="77777777" w:rsidTr="00657C7E">
        <w:trPr>
          <w:tblCellSpacing w:w="15" w:type="dxa"/>
          <w:jc w:val="center"/>
        </w:trPr>
        <w:tc>
          <w:tcPr>
            <w:tcW w:w="0" w:type="auto"/>
            <w:vAlign w:val="center"/>
            <w:hideMark/>
          </w:tcPr>
          <w:p w14:paraId="0FCF6044"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1ACCB99"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(0.10)</w:t>
            </w:r>
          </w:p>
        </w:tc>
        <w:tc>
          <w:tcPr>
            <w:tcW w:w="0" w:type="auto"/>
            <w:vAlign w:val="center"/>
            <w:hideMark/>
          </w:tcPr>
          <w:p w14:paraId="7D0B7D93"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c>
          <w:tcPr>
            <w:tcW w:w="0" w:type="auto"/>
            <w:vAlign w:val="center"/>
            <w:hideMark/>
          </w:tcPr>
          <w:p w14:paraId="3CDD7E2B"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r>
      <w:tr w:rsidR="002D1553" w:rsidRPr="00A51F50" w14:paraId="1323D358" w14:textId="77777777" w:rsidTr="00657C7E">
        <w:trPr>
          <w:tblCellSpacing w:w="15" w:type="dxa"/>
          <w:jc w:val="center"/>
        </w:trPr>
        <w:tc>
          <w:tcPr>
            <w:tcW w:w="0" w:type="auto"/>
            <w:vAlign w:val="center"/>
            <w:hideMark/>
          </w:tcPr>
          <w:p w14:paraId="1E4243C9"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F2F3B53" w14:textId="77777777" w:rsidR="002D1553" w:rsidRPr="00A51F50"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0203E008"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9B65690"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r>
      <w:tr w:rsidR="002D1553" w:rsidRPr="00A51F50" w14:paraId="0D1DEF77" w14:textId="77777777" w:rsidTr="00657C7E">
        <w:trPr>
          <w:tblCellSpacing w:w="15" w:type="dxa"/>
          <w:jc w:val="center"/>
        </w:trPr>
        <w:tc>
          <w:tcPr>
            <w:tcW w:w="0" w:type="auto"/>
            <w:vAlign w:val="center"/>
            <w:hideMark/>
          </w:tcPr>
          <w:p w14:paraId="606F9934" w14:textId="38DDC7FB" w:rsidR="002D1553" w:rsidRPr="00A51F50"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Mixed electoral system</w:t>
            </w:r>
          </w:p>
        </w:tc>
        <w:tc>
          <w:tcPr>
            <w:tcW w:w="0" w:type="auto"/>
            <w:vAlign w:val="center"/>
            <w:hideMark/>
          </w:tcPr>
          <w:p w14:paraId="34554F9C"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-0.04</w:t>
            </w:r>
          </w:p>
        </w:tc>
        <w:tc>
          <w:tcPr>
            <w:tcW w:w="0" w:type="auto"/>
            <w:vAlign w:val="center"/>
            <w:hideMark/>
          </w:tcPr>
          <w:p w14:paraId="47DBE6D8"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-0.17</w:t>
            </w:r>
          </w:p>
        </w:tc>
        <w:tc>
          <w:tcPr>
            <w:tcW w:w="0" w:type="auto"/>
            <w:vAlign w:val="center"/>
            <w:hideMark/>
          </w:tcPr>
          <w:p w14:paraId="5A33B7C5"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-0.14</w:t>
            </w:r>
          </w:p>
        </w:tc>
      </w:tr>
      <w:tr w:rsidR="002D1553" w:rsidRPr="00A51F50" w14:paraId="4152F7FF" w14:textId="77777777" w:rsidTr="00657C7E">
        <w:trPr>
          <w:tblCellSpacing w:w="15" w:type="dxa"/>
          <w:jc w:val="center"/>
        </w:trPr>
        <w:tc>
          <w:tcPr>
            <w:tcW w:w="0" w:type="auto"/>
            <w:vAlign w:val="center"/>
            <w:hideMark/>
          </w:tcPr>
          <w:p w14:paraId="5078551D"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3660BCF"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c>
          <w:tcPr>
            <w:tcW w:w="0" w:type="auto"/>
            <w:vAlign w:val="center"/>
            <w:hideMark/>
          </w:tcPr>
          <w:p w14:paraId="6CDFC89B"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(0.12)</w:t>
            </w:r>
          </w:p>
        </w:tc>
        <w:tc>
          <w:tcPr>
            <w:tcW w:w="0" w:type="auto"/>
            <w:vAlign w:val="center"/>
            <w:hideMark/>
          </w:tcPr>
          <w:p w14:paraId="601FDC4A"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r>
      <w:tr w:rsidR="002D1553" w:rsidRPr="00A51F50" w14:paraId="214F4A39" w14:textId="77777777" w:rsidTr="00657C7E">
        <w:trPr>
          <w:tblCellSpacing w:w="15" w:type="dxa"/>
          <w:jc w:val="center"/>
        </w:trPr>
        <w:tc>
          <w:tcPr>
            <w:tcW w:w="0" w:type="auto"/>
            <w:vAlign w:val="center"/>
            <w:hideMark/>
          </w:tcPr>
          <w:p w14:paraId="2700C7CE"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3FDFF54" w14:textId="77777777" w:rsidR="002D1553" w:rsidRPr="00A51F50" w:rsidRDefault="002D1553" w:rsidP="002D1553">
            <w:pPr>
              <w:spacing w:after="0" w:line="240" w:lineRule="auto"/>
              <w:rPr>
                <w:rFonts w:ascii="Times New Roman" w:eastAsia="Times New Roman" w:hAnsi="Times New Roman" w:cs="Times New Roman"/>
                <w:sz w:val="20"/>
                <w:szCs w:val="20"/>
              </w:rPr>
            </w:pPr>
          </w:p>
        </w:tc>
        <w:tc>
          <w:tcPr>
            <w:tcW w:w="0" w:type="auto"/>
            <w:vAlign w:val="center"/>
            <w:hideMark/>
          </w:tcPr>
          <w:p w14:paraId="22391D06"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41B2B0D" w14:textId="77777777" w:rsidR="002D1553" w:rsidRPr="00A51F50" w:rsidRDefault="002D1553" w:rsidP="002D1553">
            <w:pPr>
              <w:spacing w:after="0" w:line="240" w:lineRule="auto"/>
              <w:jc w:val="center"/>
              <w:rPr>
                <w:rFonts w:ascii="Times New Roman" w:eastAsia="Times New Roman" w:hAnsi="Times New Roman" w:cs="Times New Roman"/>
                <w:sz w:val="20"/>
                <w:szCs w:val="20"/>
              </w:rPr>
            </w:pPr>
          </w:p>
        </w:tc>
      </w:tr>
      <w:tr w:rsidR="002D1553" w:rsidRPr="00A51F50" w14:paraId="5900DBD2" w14:textId="77777777" w:rsidTr="00657C7E">
        <w:trPr>
          <w:tblCellSpacing w:w="15" w:type="dxa"/>
          <w:jc w:val="center"/>
        </w:trPr>
        <w:tc>
          <w:tcPr>
            <w:tcW w:w="0" w:type="auto"/>
            <w:vAlign w:val="center"/>
            <w:hideMark/>
          </w:tcPr>
          <w:p w14:paraId="79DF1E88" w14:textId="54D15515" w:rsidR="002D1553" w:rsidRPr="00A51F50" w:rsidRDefault="002D1553" w:rsidP="002D15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GDP per capita (log)</w:t>
            </w:r>
          </w:p>
        </w:tc>
        <w:tc>
          <w:tcPr>
            <w:tcW w:w="0" w:type="auto"/>
            <w:vAlign w:val="center"/>
            <w:hideMark/>
          </w:tcPr>
          <w:p w14:paraId="7FA33F96"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-0.22</w:t>
            </w:r>
            <w:r w:rsidRPr="00A51F50">
              <w:rPr>
                <w:rFonts w:ascii="Times New Roman" w:eastAsia="Times New Roman" w:hAnsi="Times New Roman" w:cs="Times New Roman"/>
                <w:sz w:val="24"/>
                <w:szCs w:val="24"/>
                <w:vertAlign w:val="superscript"/>
              </w:rPr>
              <w:t>*</w:t>
            </w:r>
          </w:p>
        </w:tc>
        <w:tc>
          <w:tcPr>
            <w:tcW w:w="0" w:type="auto"/>
            <w:vAlign w:val="center"/>
            <w:hideMark/>
          </w:tcPr>
          <w:p w14:paraId="34CB6B2F"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-0.39</w:t>
            </w:r>
            <w:r w:rsidRPr="00A51F50">
              <w:rPr>
                <w:rFonts w:ascii="Times New Roman" w:eastAsia="Times New Roman" w:hAnsi="Times New Roman" w:cs="Times New Roman"/>
                <w:sz w:val="24"/>
                <w:szCs w:val="24"/>
                <w:vertAlign w:val="superscript"/>
              </w:rPr>
              <w:t>***</w:t>
            </w:r>
          </w:p>
        </w:tc>
        <w:tc>
          <w:tcPr>
            <w:tcW w:w="0" w:type="auto"/>
            <w:vAlign w:val="center"/>
            <w:hideMark/>
          </w:tcPr>
          <w:p w14:paraId="7ADBB021" w14:textId="77777777" w:rsidR="002D1553" w:rsidRPr="00A51F50" w:rsidRDefault="002D1553" w:rsidP="002D1553">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-0.27</w:t>
            </w:r>
            <w:r w:rsidRPr="00A51F50">
              <w:rPr>
                <w:rFonts w:ascii="Times New Roman" w:eastAsia="Times New Roman" w:hAnsi="Times New Roman" w:cs="Times New Roman"/>
                <w:sz w:val="24"/>
                <w:szCs w:val="24"/>
                <w:vertAlign w:val="superscript"/>
              </w:rPr>
              <w:t>**</w:t>
            </w:r>
          </w:p>
        </w:tc>
      </w:tr>
      <w:tr w:rsidR="00A51F50" w:rsidRPr="00A51F50" w14:paraId="1AE7AFEF" w14:textId="77777777" w:rsidTr="00657C7E">
        <w:trPr>
          <w:tblCellSpacing w:w="15" w:type="dxa"/>
          <w:jc w:val="center"/>
        </w:trPr>
        <w:tc>
          <w:tcPr>
            <w:tcW w:w="0" w:type="auto"/>
            <w:vAlign w:val="center"/>
            <w:hideMark/>
          </w:tcPr>
          <w:p w14:paraId="10FDEE9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8B7E96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c>
          <w:tcPr>
            <w:tcW w:w="0" w:type="auto"/>
            <w:vAlign w:val="center"/>
            <w:hideMark/>
          </w:tcPr>
          <w:p w14:paraId="4281211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(0.13)</w:t>
            </w:r>
          </w:p>
        </w:tc>
        <w:tc>
          <w:tcPr>
            <w:tcW w:w="0" w:type="auto"/>
            <w:vAlign w:val="center"/>
            <w:hideMark/>
          </w:tcPr>
          <w:p w14:paraId="6EDFCDD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(0.12)</w:t>
            </w:r>
          </w:p>
        </w:tc>
      </w:tr>
      <w:tr w:rsidR="00A51F50" w:rsidRPr="00A51F50" w14:paraId="478F3F63" w14:textId="77777777" w:rsidTr="00657C7E">
        <w:trPr>
          <w:tblCellSpacing w:w="15" w:type="dxa"/>
          <w:jc w:val="center"/>
        </w:trPr>
        <w:tc>
          <w:tcPr>
            <w:tcW w:w="0" w:type="auto"/>
            <w:vAlign w:val="center"/>
            <w:hideMark/>
          </w:tcPr>
          <w:p w14:paraId="4555119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B914079"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3E6341A4"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0DA08C6"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7BFF6851" w14:textId="77777777" w:rsidTr="00657C7E">
        <w:trPr>
          <w:tblCellSpacing w:w="15" w:type="dxa"/>
          <w:jc w:val="center"/>
        </w:trPr>
        <w:tc>
          <w:tcPr>
            <w:tcW w:w="0" w:type="auto"/>
            <w:vAlign w:val="center"/>
            <w:hideMark/>
          </w:tcPr>
          <w:p w14:paraId="5D7FA04A" w14:textId="0E0E4171" w:rsidR="00A51F50" w:rsidRPr="00A51F50" w:rsidRDefault="002D1553"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International monitors</w:t>
            </w:r>
          </w:p>
        </w:tc>
        <w:tc>
          <w:tcPr>
            <w:tcW w:w="0" w:type="auto"/>
            <w:vAlign w:val="center"/>
            <w:hideMark/>
          </w:tcPr>
          <w:p w14:paraId="04352EB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-0.27</w:t>
            </w:r>
            <w:r w:rsidRPr="00A51F50">
              <w:rPr>
                <w:rFonts w:ascii="Times New Roman" w:eastAsia="Times New Roman" w:hAnsi="Times New Roman" w:cs="Times New Roman"/>
                <w:sz w:val="24"/>
                <w:szCs w:val="24"/>
                <w:vertAlign w:val="superscript"/>
              </w:rPr>
              <w:t>***</w:t>
            </w:r>
          </w:p>
        </w:tc>
        <w:tc>
          <w:tcPr>
            <w:tcW w:w="0" w:type="auto"/>
            <w:vAlign w:val="center"/>
            <w:hideMark/>
          </w:tcPr>
          <w:p w14:paraId="074D272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-0.30</w:t>
            </w:r>
            <w:r w:rsidRPr="00A51F50">
              <w:rPr>
                <w:rFonts w:ascii="Times New Roman" w:eastAsia="Times New Roman" w:hAnsi="Times New Roman" w:cs="Times New Roman"/>
                <w:sz w:val="24"/>
                <w:szCs w:val="24"/>
                <w:vertAlign w:val="superscript"/>
              </w:rPr>
              <w:t>***</w:t>
            </w:r>
          </w:p>
        </w:tc>
        <w:tc>
          <w:tcPr>
            <w:tcW w:w="0" w:type="auto"/>
            <w:vAlign w:val="center"/>
            <w:hideMark/>
          </w:tcPr>
          <w:p w14:paraId="35E3B765"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-0.29</w:t>
            </w:r>
            <w:r w:rsidRPr="00A51F50">
              <w:rPr>
                <w:rFonts w:ascii="Times New Roman" w:eastAsia="Times New Roman" w:hAnsi="Times New Roman" w:cs="Times New Roman"/>
                <w:sz w:val="24"/>
                <w:szCs w:val="24"/>
                <w:vertAlign w:val="superscript"/>
              </w:rPr>
              <w:t>***</w:t>
            </w:r>
          </w:p>
        </w:tc>
      </w:tr>
      <w:tr w:rsidR="00A51F50" w:rsidRPr="00A51F50" w14:paraId="254AC01C" w14:textId="77777777" w:rsidTr="00657C7E">
        <w:trPr>
          <w:tblCellSpacing w:w="15" w:type="dxa"/>
          <w:jc w:val="center"/>
        </w:trPr>
        <w:tc>
          <w:tcPr>
            <w:tcW w:w="0" w:type="auto"/>
            <w:vAlign w:val="center"/>
            <w:hideMark/>
          </w:tcPr>
          <w:p w14:paraId="1051E85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14AD6ED"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c>
          <w:tcPr>
            <w:tcW w:w="0" w:type="auto"/>
            <w:vAlign w:val="center"/>
            <w:hideMark/>
          </w:tcPr>
          <w:p w14:paraId="1F2417F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c>
          <w:tcPr>
            <w:tcW w:w="0" w:type="auto"/>
            <w:vAlign w:val="center"/>
            <w:hideMark/>
          </w:tcPr>
          <w:p w14:paraId="46B83EB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r>
      <w:tr w:rsidR="00A51F50" w:rsidRPr="00A51F50" w14:paraId="6A46BB2B" w14:textId="77777777" w:rsidTr="00657C7E">
        <w:trPr>
          <w:tblCellSpacing w:w="15" w:type="dxa"/>
          <w:jc w:val="center"/>
        </w:trPr>
        <w:tc>
          <w:tcPr>
            <w:tcW w:w="0" w:type="auto"/>
            <w:vAlign w:val="center"/>
            <w:hideMark/>
          </w:tcPr>
          <w:p w14:paraId="3FB8AC8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AC01715"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26423827"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570FA7F"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2141428C" w14:textId="77777777" w:rsidTr="00657C7E">
        <w:trPr>
          <w:tblCellSpacing w:w="15" w:type="dxa"/>
          <w:jc w:val="center"/>
        </w:trPr>
        <w:tc>
          <w:tcPr>
            <w:tcW w:w="0" w:type="auto"/>
            <w:vAlign w:val="center"/>
            <w:hideMark/>
          </w:tcPr>
          <w:p w14:paraId="36874314" w14:textId="50521322" w:rsidR="00A51F50" w:rsidRPr="00A51F50" w:rsidRDefault="002D1553"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Negative judicial reform</w:t>
            </w:r>
          </w:p>
        </w:tc>
        <w:tc>
          <w:tcPr>
            <w:tcW w:w="0" w:type="auto"/>
            <w:vAlign w:val="center"/>
            <w:hideMark/>
          </w:tcPr>
          <w:p w14:paraId="7E2523AA"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0.02</w:t>
            </w:r>
          </w:p>
        </w:tc>
        <w:tc>
          <w:tcPr>
            <w:tcW w:w="0" w:type="auto"/>
            <w:vAlign w:val="center"/>
            <w:hideMark/>
          </w:tcPr>
          <w:p w14:paraId="71D622F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0.04</w:t>
            </w:r>
          </w:p>
        </w:tc>
        <w:tc>
          <w:tcPr>
            <w:tcW w:w="0" w:type="auto"/>
            <w:vAlign w:val="center"/>
            <w:hideMark/>
          </w:tcPr>
          <w:p w14:paraId="3F079739"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0.02</w:t>
            </w:r>
          </w:p>
        </w:tc>
      </w:tr>
      <w:tr w:rsidR="00A51F50" w:rsidRPr="00A51F50" w14:paraId="1E910DE0" w14:textId="77777777" w:rsidTr="00657C7E">
        <w:trPr>
          <w:tblCellSpacing w:w="15" w:type="dxa"/>
          <w:jc w:val="center"/>
        </w:trPr>
        <w:tc>
          <w:tcPr>
            <w:tcW w:w="0" w:type="auto"/>
            <w:vAlign w:val="center"/>
            <w:hideMark/>
          </w:tcPr>
          <w:p w14:paraId="5FA2AA5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E6E596B"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(0.15)</w:t>
            </w:r>
          </w:p>
        </w:tc>
        <w:tc>
          <w:tcPr>
            <w:tcW w:w="0" w:type="auto"/>
            <w:vAlign w:val="center"/>
            <w:hideMark/>
          </w:tcPr>
          <w:p w14:paraId="6A69617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(0.18)</w:t>
            </w:r>
          </w:p>
        </w:tc>
        <w:tc>
          <w:tcPr>
            <w:tcW w:w="0" w:type="auto"/>
            <w:vAlign w:val="center"/>
            <w:hideMark/>
          </w:tcPr>
          <w:p w14:paraId="67CC2AC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(0.15)</w:t>
            </w:r>
          </w:p>
        </w:tc>
      </w:tr>
      <w:tr w:rsidR="00A51F50" w:rsidRPr="00A51F50" w14:paraId="5EDE2781" w14:textId="77777777" w:rsidTr="00657C7E">
        <w:trPr>
          <w:tblCellSpacing w:w="15" w:type="dxa"/>
          <w:jc w:val="center"/>
        </w:trPr>
        <w:tc>
          <w:tcPr>
            <w:tcW w:w="0" w:type="auto"/>
            <w:vAlign w:val="center"/>
            <w:hideMark/>
          </w:tcPr>
          <w:p w14:paraId="3DCE0319"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3599CD1"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3FE1C362"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3116F0D"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4E64A166" w14:textId="77777777" w:rsidTr="00657C7E">
        <w:trPr>
          <w:tblCellSpacing w:w="15" w:type="dxa"/>
          <w:jc w:val="center"/>
        </w:trPr>
        <w:tc>
          <w:tcPr>
            <w:tcW w:w="0" w:type="auto"/>
            <w:vAlign w:val="center"/>
            <w:hideMark/>
          </w:tcPr>
          <w:p w14:paraId="0B9E5B48" w14:textId="27334A34" w:rsidR="00A51F50" w:rsidRPr="00A51F50" w:rsidRDefault="002D1553"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purges</w:t>
            </w:r>
          </w:p>
        </w:tc>
        <w:tc>
          <w:tcPr>
            <w:tcW w:w="0" w:type="auto"/>
            <w:vAlign w:val="center"/>
            <w:hideMark/>
          </w:tcPr>
          <w:p w14:paraId="55207D5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-0.09</w:t>
            </w:r>
          </w:p>
        </w:tc>
        <w:tc>
          <w:tcPr>
            <w:tcW w:w="0" w:type="auto"/>
            <w:vAlign w:val="center"/>
            <w:hideMark/>
          </w:tcPr>
          <w:p w14:paraId="5A758EE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-0.07</w:t>
            </w:r>
          </w:p>
        </w:tc>
        <w:tc>
          <w:tcPr>
            <w:tcW w:w="0" w:type="auto"/>
            <w:vAlign w:val="center"/>
            <w:hideMark/>
          </w:tcPr>
          <w:p w14:paraId="6AF8305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-0.17</w:t>
            </w:r>
            <w:r w:rsidRPr="00A51F50">
              <w:rPr>
                <w:rFonts w:ascii="Times New Roman" w:eastAsia="Times New Roman" w:hAnsi="Times New Roman" w:cs="Times New Roman"/>
                <w:sz w:val="24"/>
                <w:szCs w:val="24"/>
                <w:vertAlign w:val="superscript"/>
              </w:rPr>
              <w:t>***</w:t>
            </w:r>
          </w:p>
        </w:tc>
      </w:tr>
      <w:tr w:rsidR="00A51F50" w:rsidRPr="00A51F50" w14:paraId="0676C78E" w14:textId="77777777" w:rsidTr="00657C7E">
        <w:trPr>
          <w:tblCellSpacing w:w="15" w:type="dxa"/>
          <w:jc w:val="center"/>
        </w:trPr>
        <w:tc>
          <w:tcPr>
            <w:tcW w:w="0" w:type="auto"/>
            <w:vAlign w:val="center"/>
            <w:hideMark/>
          </w:tcPr>
          <w:p w14:paraId="0590ADA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63CE1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c>
          <w:tcPr>
            <w:tcW w:w="0" w:type="auto"/>
            <w:vAlign w:val="center"/>
            <w:hideMark/>
          </w:tcPr>
          <w:p w14:paraId="01E54490"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c>
          <w:tcPr>
            <w:tcW w:w="0" w:type="auto"/>
            <w:vAlign w:val="center"/>
            <w:hideMark/>
          </w:tcPr>
          <w:p w14:paraId="5383E86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(0.06)</w:t>
            </w:r>
          </w:p>
        </w:tc>
      </w:tr>
      <w:tr w:rsidR="00A51F50" w:rsidRPr="00A51F50" w14:paraId="45209D40" w14:textId="77777777" w:rsidTr="00657C7E">
        <w:trPr>
          <w:tblCellSpacing w:w="15" w:type="dxa"/>
          <w:jc w:val="center"/>
        </w:trPr>
        <w:tc>
          <w:tcPr>
            <w:tcW w:w="0" w:type="auto"/>
            <w:vAlign w:val="center"/>
            <w:hideMark/>
          </w:tcPr>
          <w:p w14:paraId="15D255CD"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324A53"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415A3C7A"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DCEE47E"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3861C653" w14:textId="77777777" w:rsidTr="00657C7E">
        <w:trPr>
          <w:tblCellSpacing w:w="15" w:type="dxa"/>
          <w:jc w:val="center"/>
        </w:trPr>
        <w:tc>
          <w:tcPr>
            <w:tcW w:w="0" w:type="auto"/>
            <w:vAlign w:val="center"/>
            <w:hideMark/>
          </w:tcPr>
          <w:p w14:paraId="0F3D742C" w14:textId="58433F4A" w:rsidR="00A51F50" w:rsidRPr="00A51F50" w:rsidRDefault="002D1553"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packing</w:t>
            </w:r>
          </w:p>
        </w:tc>
        <w:tc>
          <w:tcPr>
            <w:tcW w:w="0" w:type="auto"/>
            <w:vAlign w:val="center"/>
            <w:hideMark/>
          </w:tcPr>
          <w:p w14:paraId="439E803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-0.11</w:t>
            </w:r>
          </w:p>
        </w:tc>
        <w:tc>
          <w:tcPr>
            <w:tcW w:w="0" w:type="auto"/>
            <w:vAlign w:val="center"/>
            <w:hideMark/>
          </w:tcPr>
          <w:p w14:paraId="32AAB69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-0.04</w:t>
            </w:r>
          </w:p>
        </w:tc>
        <w:tc>
          <w:tcPr>
            <w:tcW w:w="0" w:type="auto"/>
            <w:vAlign w:val="center"/>
            <w:hideMark/>
          </w:tcPr>
          <w:p w14:paraId="5A2AD60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-0.19</w:t>
            </w:r>
            <w:r w:rsidRPr="00A51F50">
              <w:rPr>
                <w:rFonts w:ascii="Times New Roman" w:eastAsia="Times New Roman" w:hAnsi="Times New Roman" w:cs="Times New Roman"/>
                <w:sz w:val="24"/>
                <w:szCs w:val="24"/>
                <w:vertAlign w:val="superscript"/>
              </w:rPr>
              <w:t>**</w:t>
            </w:r>
          </w:p>
        </w:tc>
      </w:tr>
      <w:tr w:rsidR="00A51F50" w:rsidRPr="00A51F50" w14:paraId="7E098058" w14:textId="77777777" w:rsidTr="00657C7E">
        <w:trPr>
          <w:tblCellSpacing w:w="15" w:type="dxa"/>
          <w:jc w:val="center"/>
        </w:trPr>
        <w:tc>
          <w:tcPr>
            <w:tcW w:w="0" w:type="auto"/>
            <w:vAlign w:val="center"/>
            <w:hideMark/>
          </w:tcPr>
          <w:p w14:paraId="1A023AB1"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292584A"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c>
          <w:tcPr>
            <w:tcW w:w="0" w:type="auto"/>
            <w:vAlign w:val="center"/>
            <w:hideMark/>
          </w:tcPr>
          <w:p w14:paraId="2351ED5F"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(0.09)</w:t>
            </w:r>
          </w:p>
        </w:tc>
        <w:tc>
          <w:tcPr>
            <w:tcW w:w="0" w:type="auto"/>
            <w:vAlign w:val="center"/>
            <w:hideMark/>
          </w:tcPr>
          <w:p w14:paraId="190C0ADD"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(0.08)</w:t>
            </w:r>
          </w:p>
        </w:tc>
      </w:tr>
      <w:tr w:rsidR="00A51F50" w:rsidRPr="00A51F50" w14:paraId="385DDD38" w14:textId="77777777" w:rsidTr="00657C7E">
        <w:trPr>
          <w:tblCellSpacing w:w="15" w:type="dxa"/>
          <w:jc w:val="center"/>
        </w:trPr>
        <w:tc>
          <w:tcPr>
            <w:tcW w:w="0" w:type="auto"/>
            <w:vAlign w:val="center"/>
            <w:hideMark/>
          </w:tcPr>
          <w:p w14:paraId="4D8DBBC9"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169E5C3"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66A03836"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996FAC"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129A1373" w14:textId="77777777" w:rsidTr="00657C7E">
        <w:trPr>
          <w:tblCellSpacing w:w="15" w:type="dxa"/>
          <w:jc w:val="center"/>
        </w:trPr>
        <w:tc>
          <w:tcPr>
            <w:tcW w:w="0" w:type="auto"/>
            <w:vAlign w:val="center"/>
            <w:hideMark/>
          </w:tcPr>
          <w:p w14:paraId="03FC8EFB" w14:textId="6512D1AC"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Positive judicial </w:t>
            </w:r>
            <w:proofErr w:type="spellStart"/>
            <w:proofErr w:type="gramStart"/>
            <w:r>
              <w:rPr>
                <w:rFonts w:ascii="Times New Roman" w:eastAsia="Times New Roman" w:hAnsi="Times New Roman" w:cs="Times New Roman"/>
                <w:sz w:val="24"/>
                <w:szCs w:val="24"/>
              </w:rPr>
              <w:t>reform</w:t>
            </w:r>
            <w:r w:rsidR="00A51F50" w:rsidRPr="00A51F50">
              <w:rPr>
                <w:rFonts w:ascii="Times New Roman" w:eastAsia="Times New Roman" w:hAnsi="Times New Roman" w:cs="Times New Roman"/>
                <w:sz w:val="24"/>
                <w:szCs w:val="24"/>
              </w:rPr>
              <w:t>:</w:t>
            </w:r>
            <w:r>
              <w:rPr>
                <w:rFonts w:ascii="Times New Roman" w:eastAsia="Times New Roman" w:hAnsi="Times New Roman" w:cs="Times New Roman"/>
                <w:sz w:val="24"/>
                <w:szCs w:val="24"/>
              </w:rPr>
              <w:t>Political</w:t>
            </w:r>
            <w:proofErr w:type="spellEnd"/>
            <w:proofErr w:type="gramEnd"/>
            <w:r>
              <w:rPr>
                <w:rFonts w:ascii="Times New Roman" w:eastAsia="Times New Roman" w:hAnsi="Times New Roman" w:cs="Times New Roman"/>
                <w:sz w:val="24"/>
                <w:szCs w:val="24"/>
              </w:rPr>
              <w:t xml:space="preserve"> openness</w:t>
            </w:r>
          </w:p>
        </w:tc>
        <w:tc>
          <w:tcPr>
            <w:tcW w:w="0" w:type="auto"/>
            <w:vAlign w:val="center"/>
            <w:hideMark/>
          </w:tcPr>
          <w:p w14:paraId="0B05DA4D"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1.81</w:t>
            </w:r>
            <w:r w:rsidRPr="00A51F50">
              <w:rPr>
                <w:rFonts w:ascii="Times New Roman" w:eastAsia="Times New Roman" w:hAnsi="Times New Roman" w:cs="Times New Roman"/>
                <w:sz w:val="24"/>
                <w:szCs w:val="24"/>
                <w:vertAlign w:val="superscript"/>
              </w:rPr>
              <w:t>***</w:t>
            </w:r>
          </w:p>
        </w:tc>
        <w:tc>
          <w:tcPr>
            <w:tcW w:w="0" w:type="auto"/>
            <w:vAlign w:val="center"/>
            <w:hideMark/>
          </w:tcPr>
          <w:p w14:paraId="7A94686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A762C9C"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4B405011" w14:textId="77777777" w:rsidTr="00657C7E">
        <w:trPr>
          <w:tblCellSpacing w:w="15" w:type="dxa"/>
          <w:jc w:val="center"/>
        </w:trPr>
        <w:tc>
          <w:tcPr>
            <w:tcW w:w="0" w:type="auto"/>
            <w:vAlign w:val="center"/>
            <w:hideMark/>
          </w:tcPr>
          <w:p w14:paraId="3BE8CDC9"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D2B7BE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(0.25)</w:t>
            </w:r>
          </w:p>
        </w:tc>
        <w:tc>
          <w:tcPr>
            <w:tcW w:w="0" w:type="auto"/>
            <w:vAlign w:val="center"/>
            <w:hideMark/>
          </w:tcPr>
          <w:p w14:paraId="383D0544"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FFCBF6"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388E2890" w14:textId="77777777" w:rsidTr="00657C7E">
        <w:trPr>
          <w:tblCellSpacing w:w="15" w:type="dxa"/>
          <w:jc w:val="center"/>
        </w:trPr>
        <w:tc>
          <w:tcPr>
            <w:tcW w:w="0" w:type="auto"/>
            <w:vAlign w:val="center"/>
            <w:hideMark/>
          </w:tcPr>
          <w:p w14:paraId="7D4C82C0"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40F323"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05BC7B6E"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AD7EC3A"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06BCDD9B" w14:textId="77777777" w:rsidTr="00657C7E">
        <w:trPr>
          <w:tblCellSpacing w:w="15" w:type="dxa"/>
          <w:jc w:val="center"/>
        </w:trPr>
        <w:tc>
          <w:tcPr>
            <w:tcW w:w="0" w:type="auto"/>
            <w:vAlign w:val="center"/>
            <w:hideMark/>
          </w:tcPr>
          <w:p w14:paraId="40B6FEB2" w14:textId="661F165A"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A51F50" w:rsidRPr="00A51F50">
              <w:rPr>
                <w:rFonts w:ascii="Times New Roman" w:eastAsia="Times New Roman" w:hAnsi="Times New Roman" w:cs="Times New Roman"/>
                <w:sz w:val="24"/>
                <w:szCs w:val="24"/>
              </w:rPr>
              <w:t>:</w:t>
            </w:r>
            <w:r>
              <w:rPr>
                <w:rFonts w:ascii="Times New Roman" w:eastAsia="Times New Roman" w:hAnsi="Times New Roman" w:cs="Times New Roman"/>
                <w:sz w:val="24"/>
                <w:szCs w:val="24"/>
              </w:rPr>
              <w:t>Opposition</w:t>
            </w:r>
            <w:proofErr w:type="spellEnd"/>
            <w:proofErr w:type="gramEnd"/>
            <w:r>
              <w:rPr>
                <w:rFonts w:ascii="Times New Roman" w:eastAsia="Times New Roman" w:hAnsi="Times New Roman" w:cs="Times New Roman"/>
                <w:sz w:val="24"/>
                <w:szCs w:val="24"/>
              </w:rPr>
              <w:t xml:space="preserve"> oversight</w:t>
            </w:r>
          </w:p>
        </w:tc>
        <w:tc>
          <w:tcPr>
            <w:tcW w:w="0" w:type="auto"/>
            <w:vAlign w:val="center"/>
            <w:hideMark/>
          </w:tcPr>
          <w:p w14:paraId="4755B919" w14:textId="77777777" w:rsidR="00A51F50" w:rsidRPr="00A51F50" w:rsidRDefault="00A51F50" w:rsidP="00A51F50">
            <w:pPr>
              <w:spacing w:after="0" w:line="240" w:lineRule="auto"/>
              <w:rPr>
                <w:rFonts w:ascii="Times New Roman" w:eastAsia="Times New Roman" w:hAnsi="Times New Roman" w:cs="Times New Roman"/>
                <w:sz w:val="24"/>
                <w:szCs w:val="24"/>
              </w:rPr>
            </w:pPr>
          </w:p>
        </w:tc>
        <w:tc>
          <w:tcPr>
            <w:tcW w:w="0" w:type="auto"/>
            <w:vAlign w:val="center"/>
            <w:hideMark/>
          </w:tcPr>
          <w:p w14:paraId="3EAAC40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0.39</w:t>
            </w:r>
            <w:r w:rsidRPr="00A51F50">
              <w:rPr>
                <w:rFonts w:ascii="Times New Roman" w:eastAsia="Times New Roman" w:hAnsi="Times New Roman" w:cs="Times New Roman"/>
                <w:sz w:val="24"/>
                <w:szCs w:val="24"/>
                <w:vertAlign w:val="superscript"/>
              </w:rPr>
              <w:t>***</w:t>
            </w:r>
          </w:p>
        </w:tc>
        <w:tc>
          <w:tcPr>
            <w:tcW w:w="0" w:type="auto"/>
            <w:vAlign w:val="center"/>
            <w:hideMark/>
          </w:tcPr>
          <w:p w14:paraId="382F397A"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416F7BA8" w14:textId="77777777" w:rsidTr="00657C7E">
        <w:trPr>
          <w:tblCellSpacing w:w="15" w:type="dxa"/>
          <w:jc w:val="center"/>
        </w:trPr>
        <w:tc>
          <w:tcPr>
            <w:tcW w:w="0" w:type="auto"/>
            <w:vAlign w:val="center"/>
            <w:hideMark/>
          </w:tcPr>
          <w:p w14:paraId="168E4672"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B3153A9"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5E6368D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(0.07)</w:t>
            </w:r>
          </w:p>
        </w:tc>
        <w:tc>
          <w:tcPr>
            <w:tcW w:w="0" w:type="auto"/>
            <w:vAlign w:val="center"/>
            <w:hideMark/>
          </w:tcPr>
          <w:p w14:paraId="26B9D00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1114DC7F" w14:textId="77777777" w:rsidTr="00657C7E">
        <w:trPr>
          <w:tblCellSpacing w:w="15" w:type="dxa"/>
          <w:jc w:val="center"/>
        </w:trPr>
        <w:tc>
          <w:tcPr>
            <w:tcW w:w="0" w:type="auto"/>
            <w:vAlign w:val="center"/>
            <w:hideMark/>
          </w:tcPr>
          <w:p w14:paraId="6CE7BC50"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1303291"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01108E91"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339F264"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5D4CA1A4" w14:textId="77777777" w:rsidTr="00657C7E">
        <w:trPr>
          <w:tblCellSpacing w:w="15" w:type="dxa"/>
          <w:jc w:val="center"/>
        </w:trPr>
        <w:tc>
          <w:tcPr>
            <w:tcW w:w="0" w:type="auto"/>
            <w:vAlign w:val="center"/>
            <w:hideMark/>
          </w:tcPr>
          <w:p w14:paraId="685B9E05" w14:textId="6C1C2F66" w:rsidR="00A51F50" w:rsidRPr="00A51F50" w:rsidRDefault="006A646B" w:rsidP="00A51F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judicial </w:t>
            </w:r>
            <w:proofErr w:type="spellStart"/>
            <w:proofErr w:type="gramStart"/>
            <w:r>
              <w:rPr>
                <w:rFonts w:ascii="Times New Roman" w:eastAsia="Times New Roman" w:hAnsi="Times New Roman" w:cs="Times New Roman"/>
                <w:sz w:val="24"/>
                <w:szCs w:val="24"/>
              </w:rPr>
              <w:t>reform</w:t>
            </w:r>
            <w:r w:rsidR="00A51F50" w:rsidRPr="00A51F50">
              <w:rPr>
                <w:rFonts w:ascii="Times New Roman" w:eastAsia="Times New Roman" w:hAnsi="Times New Roman" w:cs="Times New Roman"/>
                <w:sz w:val="24"/>
                <w:szCs w:val="24"/>
              </w:rPr>
              <w:t>:</w:t>
            </w:r>
            <w:r>
              <w:rPr>
                <w:rFonts w:ascii="Times New Roman" w:eastAsia="Times New Roman" w:hAnsi="Times New Roman" w:cs="Times New Roman"/>
                <w:sz w:val="24"/>
                <w:szCs w:val="24"/>
              </w:rPr>
              <w:t>Political</w:t>
            </w:r>
            <w:proofErr w:type="spellEnd"/>
            <w:proofErr w:type="gramEnd"/>
            <w:r>
              <w:rPr>
                <w:rFonts w:ascii="Times New Roman" w:eastAsia="Times New Roman" w:hAnsi="Times New Roman" w:cs="Times New Roman"/>
                <w:sz w:val="24"/>
                <w:szCs w:val="24"/>
              </w:rPr>
              <w:t xml:space="preserve"> constraints</w:t>
            </w:r>
          </w:p>
        </w:tc>
        <w:tc>
          <w:tcPr>
            <w:tcW w:w="0" w:type="auto"/>
            <w:vAlign w:val="center"/>
            <w:hideMark/>
          </w:tcPr>
          <w:p w14:paraId="1DCA1443" w14:textId="77777777" w:rsidR="00A51F50" w:rsidRPr="00A51F50" w:rsidRDefault="00A51F50" w:rsidP="00A51F50">
            <w:pPr>
              <w:spacing w:after="0" w:line="240" w:lineRule="auto"/>
              <w:rPr>
                <w:rFonts w:ascii="Times New Roman" w:eastAsia="Times New Roman" w:hAnsi="Times New Roman" w:cs="Times New Roman"/>
                <w:sz w:val="24"/>
                <w:szCs w:val="24"/>
              </w:rPr>
            </w:pPr>
          </w:p>
        </w:tc>
        <w:tc>
          <w:tcPr>
            <w:tcW w:w="0" w:type="auto"/>
            <w:vAlign w:val="center"/>
            <w:hideMark/>
          </w:tcPr>
          <w:p w14:paraId="6C781E23"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7290FB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1.50</w:t>
            </w:r>
            <w:r w:rsidRPr="00A51F50">
              <w:rPr>
                <w:rFonts w:ascii="Times New Roman" w:eastAsia="Times New Roman" w:hAnsi="Times New Roman" w:cs="Times New Roman"/>
                <w:sz w:val="24"/>
                <w:szCs w:val="24"/>
                <w:vertAlign w:val="superscript"/>
              </w:rPr>
              <w:t>***</w:t>
            </w:r>
          </w:p>
        </w:tc>
      </w:tr>
      <w:tr w:rsidR="00A51F50" w:rsidRPr="00A51F50" w14:paraId="7EFD277B" w14:textId="77777777" w:rsidTr="00657C7E">
        <w:trPr>
          <w:tblCellSpacing w:w="15" w:type="dxa"/>
          <w:jc w:val="center"/>
        </w:trPr>
        <w:tc>
          <w:tcPr>
            <w:tcW w:w="0" w:type="auto"/>
            <w:vAlign w:val="center"/>
            <w:hideMark/>
          </w:tcPr>
          <w:p w14:paraId="5FE1F954"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B26E2CE"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1DD7EA21"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F3DC009"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(0.27)</w:t>
            </w:r>
          </w:p>
        </w:tc>
      </w:tr>
      <w:tr w:rsidR="00A51F50" w:rsidRPr="00A51F50" w14:paraId="48E0448B" w14:textId="77777777" w:rsidTr="00657C7E">
        <w:trPr>
          <w:tblCellSpacing w:w="15" w:type="dxa"/>
          <w:jc w:val="center"/>
        </w:trPr>
        <w:tc>
          <w:tcPr>
            <w:tcW w:w="0" w:type="auto"/>
            <w:vAlign w:val="center"/>
            <w:hideMark/>
          </w:tcPr>
          <w:p w14:paraId="50E0909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217FB3F"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7D0E8C8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23225C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E72856" w:rsidRPr="00A51F50" w14:paraId="65B1D3C0" w14:textId="77777777" w:rsidTr="00657C7E">
        <w:trPr>
          <w:tblCellSpacing w:w="15" w:type="dxa"/>
          <w:jc w:val="center"/>
        </w:trPr>
        <w:tc>
          <w:tcPr>
            <w:tcW w:w="0" w:type="auto"/>
            <w:vAlign w:val="center"/>
          </w:tcPr>
          <w:p w14:paraId="58D09138" w14:textId="5B949DD5" w:rsidR="00E72856" w:rsidRPr="00A51F50" w:rsidRDefault="00E72856" w:rsidP="00A51F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545FEAAD" w14:textId="12176163" w:rsidR="00E72856" w:rsidRPr="00A51F50" w:rsidRDefault="00E72856" w:rsidP="00A51F50">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7EBAD499" w14:textId="7702F837" w:rsidR="00E72856" w:rsidRPr="00A51F50" w:rsidRDefault="00E72856" w:rsidP="00A51F5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c>
          <w:tcPr>
            <w:tcW w:w="0" w:type="auto"/>
            <w:vAlign w:val="center"/>
          </w:tcPr>
          <w:p w14:paraId="607AE50B" w14:textId="36E843A6" w:rsidR="00E72856" w:rsidRPr="00A51F50" w:rsidRDefault="00E72856" w:rsidP="00A51F5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Yes</w:t>
            </w:r>
          </w:p>
        </w:tc>
      </w:tr>
      <w:tr w:rsidR="00A51F50" w:rsidRPr="00A51F50" w14:paraId="1B7B1E03" w14:textId="77777777" w:rsidTr="00657C7E">
        <w:trPr>
          <w:tblCellSpacing w:w="15" w:type="dxa"/>
          <w:jc w:val="center"/>
        </w:trPr>
        <w:tc>
          <w:tcPr>
            <w:tcW w:w="0" w:type="auto"/>
            <w:vAlign w:val="center"/>
            <w:hideMark/>
          </w:tcPr>
          <w:p w14:paraId="5EB26EFF" w14:textId="77777777" w:rsidR="00A51F50" w:rsidRPr="00A51F50" w:rsidRDefault="00A51F50" w:rsidP="00A51F50">
            <w:pPr>
              <w:spacing w:after="0" w:line="240" w:lineRule="auto"/>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Constant</w:t>
            </w:r>
          </w:p>
        </w:tc>
        <w:tc>
          <w:tcPr>
            <w:tcW w:w="0" w:type="auto"/>
            <w:vAlign w:val="center"/>
            <w:hideMark/>
          </w:tcPr>
          <w:p w14:paraId="7E59190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2.94</w:t>
            </w:r>
            <w:r w:rsidRPr="00A51F50">
              <w:rPr>
                <w:rFonts w:ascii="Times New Roman" w:eastAsia="Times New Roman" w:hAnsi="Times New Roman" w:cs="Times New Roman"/>
                <w:sz w:val="24"/>
                <w:szCs w:val="24"/>
                <w:vertAlign w:val="superscript"/>
              </w:rPr>
              <w:t>***</w:t>
            </w:r>
          </w:p>
        </w:tc>
        <w:tc>
          <w:tcPr>
            <w:tcW w:w="0" w:type="auto"/>
            <w:vAlign w:val="center"/>
            <w:hideMark/>
          </w:tcPr>
          <w:p w14:paraId="3B2327EC"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3.72</w:t>
            </w:r>
            <w:r w:rsidRPr="00A51F50">
              <w:rPr>
                <w:rFonts w:ascii="Times New Roman" w:eastAsia="Times New Roman" w:hAnsi="Times New Roman" w:cs="Times New Roman"/>
                <w:sz w:val="24"/>
                <w:szCs w:val="24"/>
                <w:vertAlign w:val="superscript"/>
              </w:rPr>
              <w:t>***</w:t>
            </w:r>
          </w:p>
        </w:tc>
        <w:tc>
          <w:tcPr>
            <w:tcW w:w="0" w:type="auto"/>
            <w:vAlign w:val="center"/>
            <w:hideMark/>
          </w:tcPr>
          <w:p w14:paraId="4EBF49B2"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2.64</w:t>
            </w:r>
            <w:r w:rsidRPr="00A51F50">
              <w:rPr>
                <w:rFonts w:ascii="Times New Roman" w:eastAsia="Times New Roman" w:hAnsi="Times New Roman" w:cs="Times New Roman"/>
                <w:sz w:val="24"/>
                <w:szCs w:val="24"/>
                <w:vertAlign w:val="superscript"/>
              </w:rPr>
              <w:t>***</w:t>
            </w:r>
          </w:p>
        </w:tc>
      </w:tr>
      <w:tr w:rsidR="00A51F50" w:rsidRPr="00A51F50" w14:paraId="1810E553" w14:textId="77777777" w:rsidTr="00657C7E">
        <w:trPr>
          <w:tblCellSpacing w:w="15" w:type="dxa"/>
          <w:jc w:val="center"/>
        </w:trPr>
        <w:tc>
          <w:tcPr>
            <w:tcW w:w="0" w:type="auto"/>
            <w:vAlign w:val="center"/>
            <w:hideMark/>
          </w:tcPr>
          <w:p w14:paraId="5D3B259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1DFD2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(0.77)</w:t>
            </w:r>
          </w:p>
        </w:tc>
        <w:tc>
          <w:tcPr>
            <w:tcW w:w="0" w:type="auto"/>
            <w:vAlign w:val="center"/>
            <w:hideMark/>
          </w:tcPr>
          <w:p w14:paraId="36859F34"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(0.86)</w:t>
            </w:r>
          </w:p>
        </w:tc>
        <w:tc>
          <w:tcPr>
            <w:tcW w:w="0" w:type="auto"/>
            <w:vAlign w:val="center"/>
            <w:hideMark/>
          </w:tcPr>
          <w:p w14:paraId="3F39662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(0.79)</w:t>
            </w:r>
          </w:p>
        </w:tc>
      </w:tr>
      <w:tr w:rsidR="00A51F50" w:rsidRPr="00A51F50" w14:paraId="4C295643" w14:textId="77777777" w:rsidTr="00657C7E">
        <w:trPr>
          <w:tblCellSpacing w:w="15" w:type="dxa"/>
          <w:jc w:val="center"/>
        </w:trPr>
        <w:tc>
          <w:tcPr>
            <w:tcW w:w="0" w:type="auto"/>
            <w:vAlign w:val="center"/>
            <w:hideMark/>
          </w:tcPr>
          <w:p w14:paraId="5B3A5DF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34C5FE" w14:textId="77777777" w:rsidR="00A51F50" w:rsidRPr="00A51F50" w:rsidRDefault="00A51F50" w:rsidP="00A51F50">
            <w:pPr>
              <w:spacing w:after="0" w:line="240" w:lineRule="auto"/>
              <w:rPr>
                <w:rFonts w:ascii="Times New Roman" w:eastAsia="Times New Roman" w:hAnsi="Times New Roman" w:cs="Times New Roman"/>
                <w:sz w:val="20"/>
                <w:szCs w:val="20"/>
              </w:rPr>
            </w:pPr>
          </w:p>
        </w:tc>
        <w:tc>
          <w:tcPr>
            <w:tcW w:w="0" w:type="auto"/>
            <w:vAlign w:val="center"/>
            <w:hideMark/>
          </w:tcPr>
          <w:p w14:paraId="289C909E"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964D418"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560EEF46" w14:textId="77777777" w:rsidTr="00657C7E">
        <w:trPr>
          <w:tblCellSpacing w:w="15" w:type="dxa"/>
          <w:jc w:val="center"/>
        </w:trPr>
        <w:tc>
          <w:tcPr>
            <w:tcW w:w="0" w:type="auto"/>
            <w:gridSpan w:val="4"/>
            <w:tcBorders>
              <w:bottom w:val="single" w:sz="6" w:space="0" w:color="000000"/>
            </w:tcBorders>
            <w:vAlign w:val="center"/>
            <w:hideMark/>
          </w:tcPr>
          <w:p w14:paraId="68DF355C" w14:textId="77777777" w:rsidR="00A51F50" w:rsidRPr="00A51F50" w:rsidRDefault="00A51F50" w:rsidP="00A51F50">
            <w:pPr>
              <w:spacing w:after="0" w:line="240" w:lineRule="auto"/>
              <w:jc w:val="center"/>
              <w:rPr>
                <w:rFonts w:ascii="Times New Roman" w:eastAsia="Times New Roman" w:hAnsi="Times New Roman" w:cs="Times New Roman"/>
                <w:sz w:val="20"/>
                <w:szCs w:val="20"/>
              </w:rPr>
            </w:pPr>
          </w:p>
        </w:tc>
      </w:tr>
      <w:tr w:rsidR="00A51F50" w:rsidRPr="00A51F50" w14:paraId="3408E648" w14:textId="77777777" w:rsidTr="00657C7E">
        <w:trPr>
          <w:tblCellSpacing w:w="15" w:type="dxa"/>
          <w:jc w:val="center"/>
        </w:trPr>
        <w:tc>
          <w:tcPr>
            <w:tcW w:w="0" w:type="auto"/>
            <w:vAlign w:val="center"/>
            <w:hideMark/>
          </w:tcPr>
          <w:p w14:paraId="15FE3D01" w14:textId="77777777" w:rsidR="00A51F50" w:rsidRPr="00A51F50" w:rsidRDefault="00A51F50" w:rsidP="00A51F50">
            <w:pPr>
              <w:spacing w:after="0" w:line="240" w:lineRule="auto"/>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Observations</w:t>
            </w:r>
          </w:p>
        </w:tc>
        <w:tc>
          <w:tcPr>
            <w:tcW w:w="0" w:type="auto"/>
            <w:vAlign w:val="center"/>
            <w:hideMark/>
          </w:tcPr>
          <w:p w14:paraId="55770A6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547</w:t>
            </w:r>
          </w:p>
        </w:tc>
        <w:tc>
          <w:tcPr>
            <w:tcW w:w="0" w:type="auto"/>
            <w:vAlign w:val="center"/>
            <w:hideMark/>
          </w:tcPr>
          <w:p w14:paraId="52D716B7"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503</w:t>
            </w:r>
          </w:p>
        </w:tc>
        <w:tc>
          <w:tcPr>
            <w:tcW w:w="0" w:type="auto"/>
            <w:vAlign w:val="center"/>
            <w:hideMark/>
          </w:tcPr>
          <w:p w14:paraId="208F49A4"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547</w:t>
            </w:r>
          </w:p>
        </w:tc>
      </w:tr>
      <w:tr w:rsidR="00A51F50" w:rsidRPr="00A51F50" w14:paraId="3AB45EF6" w14:textId="77777777" w:rsidTr="00657C7E">
        <w:trPr>
          <w:tblCellSpacing w:w="15" w:type="dxa"/>
          <w:jc w:val="center"/>
        </w:trPr>
        <w:tc>
          <w:tcPr>
            <w:tcW w:w="0" w:type="auto"/>
            <w:vAlign w:val="center"/>
            <w:hideMark/>
          </w:tcPr>
          <w:p w14:paraId="5477197E" w14:textId="77777777" w:rsidR="00A51F50" w:rsidRPr="00A51F50" w:rsidRDefault="00A51F50" w:rsidP="00A51F50">
            <w:pPr>
              <w:spacing w:after="0" w:line="240" w:lineRule="auto"/>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R</w:t>
            </w:r>
            <w:r w:rsidRPr="00A51F50">
              <w:rPr>
                <w:rFonts w:ascii="Times New Roman" w:eastAsia="Times New Roman" w:hAnsi="Times New Roman" w:cs="Times New Roman"/>
                <w:sz w:val="24"/>
                <w:szCs w:val="24"/>
                <w:vertAlign w:val="superscript"/>
              </w:rPr>
              <w:t>2</w:t>
            </w:r>
          </w:p>
        </w:tc>
        <w:tc>
          <w:tcPr>
            <w:tcW w:w="0" w:type="auto"/>
            <w:vAlign w:val="center"/>
            <w:hideMark/>
          </w:tcPr>
          <w:p w14:paraId="7819DF9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0.89</w:t>
            </w:r>
          </w:p>
        </w:tc>
        <w:tc>
          <w:tcPr>
            <w:tcW w:w="0" w:type="auto"/>
            <w:vAlign w:val="center"/>
            <w:hideMark/>
          </w:tcPr>
          <w:p w14:paraId="13A3CED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0.89</w:t>
            </w:r>
          </w:p>
        </w:tc>
        <w:tc>
          <w:tcPr>
            <w:tcW w:w="0" w:type="auto"/>
            <w:vAlign w:val="center"/>
            <w:hideMark/>
          </w:tcPr>
          <w:p w14:paraId="0E42FB6E"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0.88</w:t>
            </w:r>
          </w:p>
        </w:tc>
      </w:tr>
      <w:tr w:rsidR="00A51F50" w:rsidRPr="00A51F50" w14:paraId="469D770A" w14:textId="77777777" w:rsidTr="00657C7E">
        <w:trPr>
          <w:tblCellSpacing w:w="15" w:type="dxa"/>
          <w:jc w:val="center"/>
        </w:trPr>
        <w:tc>
          <w:tcPr>
            <w:tcW w:w="0" w:type="auto"/>
            <w:vAlign w:val="center"/>
            <w:hideMark/>
          </w:tcPr>
          <w:p w14:paraId="34ABDF74" w14:textId="77777777" w:rsidR="00A51F50" w:rsidRPr="00A51F50" w:rsidRDefault="00A51F50" w:rsidP="00A51F50">
            <w:pPr>
              <w:spacing w:after="0" w:line="240" w:lineRule="auto"/>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Adjusted R</w:t>
            </w:r>
            <w:r w:rsidRPr="00A51F50">
              <w:rPr>
                <w:rFonts w:ascii="Times New Roman" w:eastAsia="Times New Roman" w:hAnsi="Times New Roman" w:cs="Times New Roman"/>
                <w:sz w:val="24"/>
                <w:szCs w:val="24"/>
                <w:vertAlign w:val="superscript"/>
              </w:rPr>
              <w:t>2</w:t>
            </w:r>
          </w:p>
        </w:tc>
        <w:tc>
          <w:tcPr>
            <w:tcW w:w="0" w:type="auto"/>
            <w:vAlign w:val="center"/>
            <w:hideMark/>
          </w:tcPr>
          <w:p w14:paraId="40A8480C"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0.87</w:t>
            </w:r>
          </w:p>
        </w:tc>
        <w:tc>
          <w:tcPr>
            <w:tcW w:w="0" w:type="auto"/>
            <w:vAlign w:val="center"/>
            <w:hideMark/>
          </w:tcPr>
          <w:p w14:paraId="12E0C536"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0.86</w:t>
            </w:r>
          </w:p>
        </w:tc>
        <w:tc>
          <w:tcPr>
            <w:tcW w:w="0" w:type="auto"/>
            <w:vAlign w:val="center"/>
            <w:hideMark/>
          </w:tcPr>
          <w:p w14:paraId="53FA5BB8"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rPr>
              <w:t>0.86</w:t>
            </w:r>
          </w:p>
        </w:tc>
      </w:tr>
      <w:tr w:rsidR="00A51F50" w:rsidRPr="00A51F50" w14:paraId="0C3ADEF9" w14:textId="77777777" w:rsidTr="00657C7E">
        <w:trPr>
          <w:tblCellSpacing w:w="15" w:type="dxa"/>
          <w:jc w:val="center"/>
        </w:trPr>
        <w:tc>
          <w:tcPr>
            <w:tcW w:w="0" w:type="auto"/>
            <w:gridSpan w:val="4"/>
            <w:tcBorders>
              <w:bottom w:val="single" w:sz="6" w:space="0" w:color="000000"/>
            </w:tcBorders>
            <w:vAlign w:val="center"/>
            <w:hideMark/>
          </w:tcPr>
          <w:p w14:paraId="3D94B043" w14:textId="77777777" w:rsidR="00A51F50" w:rsidRPr="00A51F50" w:rsidRDefault="00A51F50" w:rsidP="00A51F50">
            <w:pPr>
              <w:spacing w:after="0" w:line="240" w:lineRule="auto"/>
              <w:jc w:val="center"/>
              <w:rPr>
                <w:rFonts w:ascii="Times New Roman" w:eastAsia="Times New Roman" w:hAnsi="Times New Roman" w:cs="Times New Roman"/>
                <w:sz w:val="24"/>
                <w:szCs w:val="24"/>
              </w:rPr>
            </w:pPr>
          </w:p>
        </w:tc>
      </w:tr>
      <w:tr w:rsidR="00A51F50" w:rsidRPr="00A51F50" w14:paraId="6DEE6DB2" w14:textId="77777777" w:rsidTr="00657C7E">
        <w:trPr>
          <w:tblCellSpacing w:w="15" w:type="dxa"/>
          <w:jc w:val="center"/>
        </w:trPr>
        <w:tc>
          <w:tcPr>
            <w:tcW w:w="0" w:type="auto"/>
            <w:vAlign w:val="center"/>
            <w:hideMark/>
          </w:tcPr>
          <w:p w14:paraId="4988A7C2" w14:textId="77777777" w:rsidR="00A51F50" w:rsidRPr="00A51F50" w:rsidRDefault="00A51F50" w:rsidP="00A51F50">
            <w:pPr>
              <w:spacing w:after="0" w:line="240" w:lineRule="auto"/>
              <w:rPr>
                <w:rFonts w:ascii="Times New Roman" w:eastAsia="Times New Roman" w:hAnsi="Times New Roman" w:cs="Times New Roman"/>
                <w:sz w:val="24"/>
                <w:szCs w:val="24"/>
              </w:rPr>
            </w:pPr>
            <w:r w:rsidRPr="00A51F50">
              <w:rPr>
                <w:rFonts w:ascii="Times New Roman" w:eastAsia="Times New Roman" w:hAnsi="Times New Roman" w:cs="Times New Roman"/>
                <w:i/>
                <w:iCs/>
                <w:sz w:val="24"/>
                <w:szCs w:val="24"/>
              </w:rPr>
              <w:t>Note:</w:t>
            </w:r>
          </w:p>
        </w:tc>
        <w:tc>
          <w:tcPr>
            <w:tcW w:w="0" w:type="auto"/>
            <w:gridSpan w:val="3"/>
            <w:vAlign w:val="center"/>
            <w:hideMark/>
          </w:tcPr>
          <w:p w14:paraId="1A98AB40" w14:textId="77777777" w:rsidR="00A51F50" w:rsidRPr="00A51F50" w:rsidRDefault="00A51F50" w:rsidP="00A51F50">
            <w:pPr>
              <w:spacing w:after="0" w:line="240" w:lineRule="auto"/>
              <w:jc w:val="right"/>
              <w:rPr>
                <w:rFonts w:ascii="Times New Roman" w:eastAsia="Times New Roman" w:hAnsi="Times New Roman" w:cs="Times New Roman"/>
                <w:sz w:val="24"/>
                <w:szCs w:val="24"/>
              </w:rPr>
            </w:pPr>
            <w:r w:rsidRPr="00A51F50">
              <w:rPr>
                <w:rFonts w:ascii="Times New Roman" w:eastAsia="Times New Roman" w:hAnsi="Times New Roman" w:cs="Times New Roman"/>
                <w:sz w:val="24"/>
                <w:szCs w:val="24"/>
                <w:vertAlign w:val="superscript"/>
              </w:rPr>
              <w:t>*</w:t>
            </w:r>
            <w:r w:rsidRPr="00A51F50">
              <w:rPr>
                <w:rFonts w:ascii="Times New Roman" w:eastAsia="Times New Roman" w:hAnsi="Times New Roman" w:cs="Times New Roman"/>
                <w:sz w:val="24"/>
                <w:szCs w:val="24"/>
              </w:rPr>
              <w:t xml:space="preserve">p&lt;0.1; </w:t>
            </w:r>
            <w:r w:rsidRPr="00A51F50">
              <w:rPr>
                <w:rFonts w:ascii="Times New Roman" w:eastAsia="Times New Roman" w:hAnsi="Times New Roman" w:cs="Times New Roman"/>
                <w:sz w:val="24"/>
                <w:szCs w:val="24"/>
                <w:vertAlign w:val="superscript"/>
              </w:rPr>
              <w:t>**</w:t>
            </w:r>
            <w:r w:rsidRPr="00A51F50">
              <w:rPr>
                <w:rFonts w:ascii="Times New Roman" w:eastAsia="Times New Roman" w:hAnsi="Times New Roman" w:cs="Times New Roman"/>
                <w:sz w:val="24"/>
                <w:szCs w:val="24"/>
              </w:rPr>
              <w:t xml:space="preserve">p&lt;0.05; </w:t>
            </w:r>
            <w:r w:rsidRPr="00A51F50">
              <w:rPr>
                <w:rFonts w:ascii="Times New Roman" w:eastAsia="Times New Roman" w:hAnsi="Times New Roman" w:cs="Times New Roman"/>
                <w:sz w:val="24"/>
                <w:szCs w:val="24"/>
                <w:vertAlign w:val="superscript"/>
              </w:rPr>
              <w:t>***</w:t>
            </w:r>
            <w:r w:rsidRPr="00A51F50">
              <w:rPr>
                <w:rFonts w:ascii="Times New Roman" w:eastAsia="Times New Roman" w:hAnsi="Times New Roman" w:cs="Times New Roman"/>
                <w:sz w:val="24"/>
                <w:szCs w:val="24"/>
              </w:rPr>
              <w:t>p&lt;0.01</w:t>
            </w:r>
          </w:p>
        </w:tc>
      </w:tr>
    </w:tbl>
    <w:p w14:paraId="1915BEDF" w14:textId="7154C6EA" w:rsidR="00A01C9E" w:rsidRDefault="00A51F50" w:rsidP="00126F76">
      <w:pPr>
        <w:jc w:val="center"/>
      </w:pPr>
      <w:r>
        <w:t xml:space="preserve">Table </w:t>
      </w:r>
      <w:r w:rsidR="00DD2DF6">
        <w:t>A.14</w:t>
      </w:r>
      <w:r>
        <w:t>:</w:t>
      </w:r>
      <w:r w:rsidR="00A01C9E">
        <w:t xml:space="preserve"> </w:t>
      </w:r>
      <w:r w:rsidR="00A01C9E" w:rsidRPr="00A01C9E">
        <w:t xml:space="preserve">Weighted OLS model of election fraud (entropy balanced weights). All variables 1-year lagged, except </w:t>
      </w:r>
      <w:r w:rsidR="00A01C9E" w:rsidRPr="00A01C9E">
        <w:rPr>
          <w:i/>
          <w:iCs/>
        </w:rPr>
        <w:t>executive election</w:t>
      </w:r>
      <w:r w:rsidR="00A01C9E" w:rsidRPr="00A01C9E">
        <w:t xml:space="preserve">, </w:t>
      </w:r>
      <w:r w:rsidR="00A01C9E" w:rsidRPr="00A01C9E">
        <w:rPr>
          <w:i/>
          <w:iCs/>
        </w:rPr>
        <w:t>proportional electoral system</w:t>
      </w:r>
      <w:r w:rsidR="00A01C9E" w:rsidRPr="00A01C9E">
        <w:t xml:space="preserve">, </w:t>
      </w:r>
      <w:r w:rsidR="00A01C9E" w:rsidRPr="00A01C9E">
        <w:rPr>
          <w:i/>
          <w:iCs/>
        </w:rPr>
        <w:t>mixed electoral system</w:t>
      </w:r>
      <w:r w:rsidR="00A01C9E" w:rsidRPr="00A01C9E">
        <w:t xml:space="preserve">, and </w:t>
      </w:r>
      <w:r w:rsidR="00A01C9E" w:rsidRPr="00A01C9E">
        <w:rPr>
          <w:i/>
          <w:iCs/>
        </w:rPr>
        <w:t>international observers</w:t>
      </w:r>
    </w:p>
    <w:p w14:paraId="5780FCA5" w14:textId="724842E8" w:rsidR="00A51F50" w:rsidRDefault="00A51F50"/>
    <w:p w14:paraId="461A792F" w14:textId="00A7D57F" w:rsidR="00A51F50" w:rsidRDefault="00A51F50"/>
    <w:p w14:paraId="41B61F4F" w14:textId="2B327D95" w:rsidR="00A51F50" w:rsidRDefault="00A51F50">
      <w:r>
        <w:rPr>
          <w:noProof/>
        </w:rPr>
        <w:lastRenderedPageBreak/>
        <w:drawing>
          <wp:inline distT="0" distB="0" distL="0" distR="0" wp14:anchorId="4EF0862E" wp14:editId="2C113532">
            <wp:extent cx="5943600" cy="424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4B087C5E" w14:textId="4FC63574" w:rsidR="00A51F50" w:rsidRDefault="00A51F50" w:rsidP="00126F76">
      <w:pPr>
        <w:jc w:val="center"/>
      </w:pPr>
      <w:r>
        <w:t xml:space="preserve">Figure </w:t>
      </w:r>
      <w:r w:rsidR="005D119D">
        <w:t>A.12</w:t>
      </w:r>
      <w:r>
        <w:t>:</w:t>
      </w:r>
      <w:r w:rsidR="00144FBF">
        <w:t xml:space="preserve"> </w:t>
      </w:r>
      <w:r w:rsidR="00144FBF" w:rsidRPr="00144FBF">
        <w:t xml:space="preserve">Marginal effects of </w:t>
      </w:r>
      <w:r w:rsidR="00144FBF" w:rsidRPr="00144FBF">
        <w:rPr>
          <w:iCs/>
        </w:rPr>
        <w:t>a positive judicial reform</w:t>
      </w:r>
      <w:r w:rsidR="00144FBF" w:rsidRPr="00144FBF">
        <w:t xml:space="preserve"> on intentional voting irregularities. Shaded areas represent 95% confidence intervals</w:t>
      </w:r>
    </w:p>
    <w:p w14:paraId="01FD8FDE" w14:textId="0A96602D" w:rsidR="00DD1022" w:rsidRDefault="00DD1022" w:rsidP="00DD1022">
      <w:pPr>
        <w:pStyle w:val="Heading2"/>
      </w:pPr>
      <w:bookmarkStart w:id="15" w:name="_Toc91506616"/>
      <w:r>
        <w:t>Judicial independence and access to the courts</w:t>
      </w:r>
      <w:bookmarkEnd w:id="15"/>
    </w:p>
    <w:p w14:paraId="56E34C3C" w14:textId="24C6DDAD" w:rsidR="00BA55D6" w:rsidRPr="00DE6D8E" w:rsidRDefault="00BA55D6" w:rsidP="00DD1022">
      <w:r>
        <w:t xml:space="preserve">The theoretical mechanism proposed in the main text—that positive judicial reforms create incentives for more vigorous legal mobilization by regime opponents, raising the costs of electoral manipulation for ruling parties—rests in part on the assumption that citizens have access to the courts. In part, that is, because complaints about electoral malfeasance may not be brought to court </w:t>
      </w:r>
      <w:r w:rsidR="00DE6D8E">
        <w:t>only</w:t>
      </w:r>
      <w:r>
        <w:t xml:space="preserve"> by </w:t>
      </w:r>
      <w:r w:rsidR="00DE6D8E">
        <w:t xml:space="preserve">citizens or political parties, but also by prosecutors. Nonetheless, high costs of bringing cases to court, procedural issues like questions of standing, or rules that require electoral complaints to be heard in specialized courts (see above) may inhibit access to the courts, making it harder for affected parties to bring cases and insulating the ruling party and its agents from costs associated with manipulated elections. The main explanatory variable in this study, </w:t>
      </w:r>
      <w:r w:rsidR="00DE6D8E">
        <w:rPr>
          <w:i/>
          <w:iCs/>
        </w:rPr>
        <w:t>positive judicial reforms</w:t>
      </w:r>
      <w:r w:rsidR="00DE6D8E">
        <w:t>, encompasses reforms that increase judicial independence as well as judicial access, meaning that it alone does not distinguish between these two related mechanisms</w:t>
      </w:r>
    </w:p>
    <w:p w14:paraId="2C328307" w14:textId="6E76795B" w:rsidR="00B53459" w:rsidRDefault="00DE6D8E" w:rsidP="00DD1022">
      <w:r>
        <w:t xml:space="preserve">While I am unaware of detailed cross-national data on judicial access for cases related to elections, the Comparative Constitutions Project offers a rough proxy that can be used to better isolate the independent effect of judicial independence (controlling for access). </w:t>
      </w:r>
      <w:r w:rsidR="00913146">
        <w:t xml:space="preserve">Specifically, CCP data records which entities are explicitly granted the right to challenge laws in court, and </w:t>
      </w:r>
      <w:proofErr w:type="gramStart"/>
      <w:r w:rsidR="00913146">
        <w:t>whether or not</w:t>
      </w:r>
      <w:proofErr w:type="gramEnd"/>
      <w:r w:rsidR="00913146">
        <w:t xml:space="preserve"> there is a </w:t>
      </w:r>
      <w:r w:rsidR="00913146">
        <w:lastRenderedPageBreak/>
        <w:t xml:space="preserve">constitutional </w:t>
      </w:r>
      <w:r w:rsidR="00913146">
        <w:rPr>
          <w:i/>
          <w:iCs/>
        </w:rPr>
        <w:t>amparo</w:t>
      </w:r>
      <w:r w:rsidR="00913146">
        <w:t xml:space="preserve"> right—the right of any citizens to allege in court that their political or civil rights have been violated. Again, these are rough proxies; a broad right to challenge laws does not necessarily imply that allegations of electoral misconduct can be easily heard.</w:t>
      </w:r>
      <w:r w:rsidR="00B53459">
        <w:t xml:space="preserve"> For this reason, I do not include these variables in the main models.</w:t>
      </w:r>
      <w:r w:rsidR="00913146">
        <w:t xml:space="preserve"> Still, given the unavailability of more fine-grained data, it is plausible that judicial openness of civil legal questions will be associated with judicial openness generally.</w:t>
      </w:r>
    </w:p>
    <w:p w14:paraId="711063D2" w14:textId="6B54070F" w:rsidR="00DE6D8E" w:rsidRDefault="00B53459" w:rsidP="00DD1022">
      <w:r>
        <w:t xml:space="preserve">To construct this control variable, I add the values of three binary variables from the CCP dataset; </w:t>
      </w:r>
      <w:proofErr w:type="gramStart"/>
      <w:r>
        <w:t>these variable</w:t>
      </w:r>
      <w:proofErr w:type="gramEnd"/>
      <w:r>
        <w:t xml:space="preserve"> indicate whether the constitution formally grants the right to challenge laws to citizens or to lawyers, and whether there is a constitutional </w:t>
      </w:r>
      <w:r>
        <w:rPr>
          <w:i/>
          <w:iCs/>
        </w:rPr>
        <w:t>amparo</w:t>
      </w:r>
      <w:r>
        <w:t xml:space="preserve"> provision. The combined variable, </w:t>
      </w:r>
      <w:r>
        <w:rPr>
          <w:i/>
          <w:iCs/>
        </w:rPr>
        <w:t>citizen access</w:t>
      </w:r>
      <w:r>
        <w:t>, thus ranges from zero to three. Most country-year observations in the dataset score zero on this measure, but approximately one-third of observations take a positive value. I include this variable as a control in models otherwise identical to those in the main text.</w:t>
      </w:r>
      <w:r w:rsidR="00913146">
        <w:t xml:space="preserve"> </w:t>
      </w:r>
      <w:r>
        <w:t xml:space="preserve">As Table A15 and the associated figures show, there is no substantive difference between the main models and those that include a proxy for judicial access; this helps improve confidence in the argument that judicial independence </w:t>
      </w:r>
      <w:proofErr w:type="gramStart"/>
      <w:r>
        <w:t>has an effect on</w:t>
      </w:r>
      <w:proofErr w:type="gramEnd"/>
      <w:r>
        <w:t xml:space="preserve"> electoral manipulation independent of access.</w:t>
      </w:r>
    </w:p>
    <w:p w14:paraId="119FCBC7" w14:textId="3A59588D" w:rsidR="0059503C" w:rsidRDefault="0059503C" w:rsidP="00DD1022"/>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709"/>
        <w:gridCol w:w="1020"/>
        <w:gridCol w:w="1020"/>
        <w:gridCol w:w="1035"/>
      </w:tblGrid>
      <w:tr w:rsidR="0059503C" w:rsidRPr="0059503C" w14:paraId="2EBE62F6" w14:textId="77777777" w:rsidTr="00FB0278">
        <w:trPr>
          <w:tblCellSpacing w:w="15" w:type="dxa"/>
          <w:jc w:val="center"/>
        </w:trPr>
        <w:tc>
          <w:tcPr>
            <w:tcW w:w="0" w:type="auto"/>
            <w:gridSpan w:val="4"/>
            <w:tcBorders>
              <w:bottom w:val="single" w:sz="6" w:space="0" w:color="000000"/>
            </w:tcBorders>
            <w:vAlign w:val="center"/>
            <w:hideMark/>
          </w:tcPr>
          <w:p w14:paraId="2ECAA23A" w14:textId="77777777" w:rsidR="0059503C" w:rsidRPr="0059503C" w:rsidRDefault="0059503C" w:rsidP="0059503C">
            <w:pPr>
              <w:spacing w:after="0" w:line="240" w:lineRule="auto"/>
              <w:rPr>
                <w:rFonts w:ascii="Times New Roman" w:eastAsia="Times New Roman" w:hAnsi="Times New Roman" w:cs="Times New Roman"/>
                <w:sz w:val="24"/>
                <w:szCs w:val="24"/>
              </w:rPr>
            </w:pPr>
          </w:p>
        </w:tc>
      </w:tr>
      <w:tr w:rsidR="0059503C" w:rsidRPr="0059503C" w14:paraId="410616E1" w14:textId="77777777" w:rsidTr="00FB0278">
        <w:trPr>
          <w:tblCellSpacing w:w="15" w:type="dxa"/>
          <w:jc w:val="center"/>
        </w:trPr>
        <w:tc>
          <w:tcPr>
            <w:tcW w:w="0" w:type="auto"/>
            <w:vAlign w:val="center"/>
            <w:hideMark/>
          </w:tcPr>
          <w:p w14:paraId="58E753AD" w14:textId="77777777" w:rsidR="0059503C" w:rsidRPr="0059503C" w:rsidRDefault="0059503C" w:rsidP="0059503C">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3D820BA9" w14:textId="77777777" w:rsidR="0059503C" w:rsidRPr="0059503C" w:rsidRDefault="0059503C" w:rsidP="0059503C">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i/>
                <w:iCs/>
                <w:sz w:val="24"/>
                <w:szCs w:val="24"/>
              </w:rPr>
              <w:t>Dependent variable:</w:t>
            </w:r>
          </w:p>
        </w:tc>
      </w:tr>
      <w:tr w:rsidR="0059503C" w:rsidRPr="0059503C" w14:paraId="0759AEFD" w14:textId="77777777" w:rsidTr="00FB0278">
        <w:trPr>
          <w:tblCellSpacing w:w="15" w:type="dxa"/>
          <w:jc w:val="center"/>
        </w:trPr>
        <w:tc>
          <w:tcPr>
            <w:tcW w:w="0" w:type="auto"/>
            <w:vAlign w:val="center"/>
            <w:hideMark/>
          </w:tcPr>
          <w:p w14:paraId="21A89054" w14:textId="77777777" w:rsidR="0059503C" w:rsidRPr="0059503C" w:rsidRDefault="0059503C" w:rsidP="0059503C">
            <w:pPr>
              <w:spacing w:after="0" w:line="240" w:lineRule="auto"/>
              <w:jc w:val="center"/>
              <w:rPr>
                <w:rFonts w:ascii="Times New Roman" w:eastAsia="Times New Roman" w:hAnsi="Times New Roman" w:cs="Times New Roman"/>
                <w:sz w:val="24"/>
                <w:szCs w:val="24"/>
              </w:rPr>
            </w:pPr>
          </w:p>
        </w:tc>
        <w:tc>
          <w:tcPr>
            <w:tcW w:w="0" w:type="auto"/>
            <w:gridSpan w:val="3"/>
            <w:tcBorders>
              <w:bottom w:val="single" w:sz="6" w:space="0" w:color="000000"/>
            </w:tcBorders>
            <w:vAlign w:val="center"/>
            <w:hideMark/>
          </w:tcPr>
          <w:p w14:paraId="5AB5B125" w14:textId="77777777" w:rsidR="0059503C" w:rsidRPr="0059503C" w:rsidRDefault="0059503C" w:rsidP="0059503C">
            <w:pPr>
              <w:spacing w:after="0" w:line="240" w:lineRule="auto"/>
              <w:jc w:val="center"/>
              <w:rPr>
                <w:rFonts w:ascii="Times New Roman" w:eastAsia="Times New Roman" w:hAnsi="Times New Roman" w:cs="Times New Roman"/>
                <w:sz w:val="20"/>
                <w:szCs w:val="20"/>
              </w:rPr>
            </w:pPr>
          </w:p>
        </w:tc>
      </w:tr>
      <w:tr w:rsidR="00FB0278" w:rsidRPr="0059503C" w14:paraId="4E702E16" w14:textId="77777777" w:rsidTr="00FB0278">
        <w:trPr>
          <w:tblCellSpacing w:w="15" w:type="dxa"/>
          <w:jc w:val="center"/>
        </w:trPr>
        <w:tc>
          <w:tcPr>
            <w:tcW w:w="0" w:type="auto"/>
            <w:vAlign w:val="center"/>
            <w:hideMark/>
          </w:tcPr>
          <w:p w14:paraId="169ACB85"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gridSpan w:val="3"/>
            <w:vAlign w:val="center"/>
            <w:hideMark/>
          </w:tcPr>
          <w:p w14:paraId="4B7E7C37" w14:textId="6F686E6B" w:rsidR="00FB0278" w:rsidRPr="0059503C" w:rsidRDefault="00FB0278" w:rsidP="00FB0278">
            <w:pPr>
              <w:spacing w:after="0" w:line="240" w:lineRule="auto"/>
              <w:jc w:val="center"/>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Intentional voting irregularities</w:t>
            </w:r>
          </w:p>
        </w:tc>
      </w:tr>
      <w:tr w:rsidR="00FB0278" w:rsidRPr="0059503C" w14:paraId="3EF1249A" w14:textId="77777777" w:rsidTr="00FB0278">
        <w:trPr>
          <w:tblCellSpacing w:w="15" w:type="dxa"/>
          <w:jc w:val="center"/>
        </w:trPr>
        <w:tc>
          <w:tcPr>
            <w:tcW w:w="0" w:type="auto"/>
            <w:vAlign w:val="center"/>
            <w:hideMark/>
          </w:tcPr>
          <w:p w14:paraId="40A4CF3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DAF61C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(1)</w:t>
            </w:r>
          </w:p>
        </w:tc>
        <w:tc>
          <w:tcPr>
            <w:tcW w:w="0" w:type="auto"/>
            <w:vAlign w:val="center"/>
            <w:hideMark/>
          </w:tcPr>
          <w:p w14:paraId="1C46EA7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(2)</w:t>
            </w:r>
          </w:p>
        </w:tc>
        <w:tc>
          <w:tcPr>
            <w:tcW w:w="0" w:type="auto"/>
            <w:vAlign w:val="center"/>
            <w:hideMark/>
          </w:tcPr>
          <w:p w14:paraId="679E4CB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(3)</w:t>
            </w:r>
          </w:p>
        </w:tc>
      </w:tr>
      <w:tr w:rsidR="00FB0278" w:rsidRPr="0059503C" w14:paraId="1A94761A" w14:textId="77777777" w:rsidTr="00FB0278">
        <w:trPr>
          <w:tblCellSpacing w:w="15" w:type="dxa"/>
          <w:jc w:val="center"/>
        </w:trPr>
        <w:tc>
          <w:tcPr>
            <w:tcW w:w="0" w:type="auto"/>
            <w:gridSpan w:val="4"/>
            <w:tcBorders>
              <w:bottom w:val="single" w:sz="6" w:space="0" w:color="000000"/>
            </w:tcBorders>
            <w:vAlign w:val="center"/>
            <w:hideMark/>
          </w:tcPr>
          <w:p w14:paraId="4415FCE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0C94BAD7" w14:textId="77777777" w:rsidTr="00FB0278">
        <w:trPr>
          <w:tblCellSpacing w:w="15" w:type="dxa"/>
          <w:jc w:val="center"/>
        </w:trPr>
        <w:tc>
          <w:tcPr>
            <w:tcW w:w="0" w:type="auto"/>
            <w:vAlign w:val="center"/>
            <w:hideMark/>
          </w:tcPr>
          <w:p w14:paraId="4C8375CC" w14:textId="502B4512"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Positive judicial reform</w:t>
            </w:r>
          </w:p>
        </w:tc>
        <w:tc>
          <w:tcPr>
            <w:tcW w:w="0" w:type="auto"/>
            <w:vAlign w:val="center"/>
            <w:hideMark/>
          </w:tcPr>
          <w:p w14:paraId="6A4AEF5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-0.646</w:t>
            </w:r>
            <w:r w:rsidRPr="0059503C">
              <w:rPr>
                <w:rFonts w:ascii="Times New Roman" w:eastAsia="Times New Roman" w:hAnsi="Times New Roman" w:cs="Times New Roman"/>
                <w:sz w:val="24"/>
                <w:szCs w:val="24"/>
                <w:vertAlign w:val="superscript"/>
              </w:rPr>
              <w:t>***</w:t>
            </w:r>
          </w:p>
        </w:tc>
        <w:tc>
          <w:tcPr>
            <w:tcW w:w="0" w:type="auto"/>
            <w:vAlign w:val="center"/>
            <w:hideMark/>
          </w:tcPr>
          <w:p w14:paraId="57CCF3C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-0.391</w:t>
            </w:r>
            <w:r w:rsidRPr="0059503C">
              <w:rPr>
                <w:rFonts w:ascii="Times New Roman" w:eastAsia="Times New Roman" w:hAnsi="Times New Roman" w:cs="Times New Roman"/>
                <w:sz w:val="24"/>
                <w:szCs w:val="24"/>
                <w:vertAlign w:val="superscript"/>
              </w:rPr>
              <w:t>***</w:t>
            </w:r>
          </w:p>
        </w:tc>
        <w:tc>
          <w:tcPr>
            <w:tcW w:w="0" w:type="auto"/>
            <w:vAlign w:val="center"/>
            <w:hideMark/>
          </w:tcPr>
          <w:p w14:paraId="6CB23B2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-0.487</w:t>
            </w:r>
            <w:r w:rsidRPr="0059503C">
              <w:rPr>
                <w:rFonts w:ascii="Times New Roman" w:eastAsia="Times New Roman" w:hAnsi="Times New Roman" w:cs="Times New Roman"/>
                <w:sz w:val="24"/>
                <w:szCs w:val="24"/>
                <w:vertAlign w:val="superscript"/>
              </w:rPr>
              <w:t>***</w:t>
            </w:r>
          </w:p>
        </w:tc>
      </w:tr>
      <w:tr w:rsidR="00FB0278" w:rsidRPr="0059503C" w14:paraId="582E8AC7" w14:textId="77777777" w:rsidTr="00FB0278">
        <w:trPr>
          <w:tblCellSpacing w:w="15" w:type="dxa"/>
          <w:jc w:val="center"/>
        </w:trPr>
        <w:tc>
          <w:tcPr>
            <w:tcW w:w="0" w:type="auto"/>
            <w:vAlign w:val="center"/>
            <w:hideMark/>
          </w:tcPr>
          <w:p w14:paraId="40D071E5"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7AE22F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(0.141)</w:t>
            </w:r>
          </w:p>
        </w:tc>
        <w:tc>
          <w:tcPr>
            <w:tcW w:w="0" w:type="auto"/>
            <w:vAlign w:val="center"/>
            <w:hideMark/>
          </w:tcPr>
          <w:p w14:paraId="0E80A0E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(0.104)</w:t>
            </w:r>
          </w:p>
        </w:tc>
        <w:tc>
          <w:tcPr>
            <w:tcW w:w="0" w:type="auto"/>
            <w:vAlign w:val="center"/>
            <w:hideMark/>
          </w:tcPr>
          <w:p w14:paraId="77AA37E0"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(0.117)</w:t>
            </w:r>
          </w:p>
        </w:tc>
      </w:tr>
      <w:tr w:rsidR="00FB0278" w:rsidRPr="0059503C" w14:paraId="0D535BA3" w14:textId="77777777" w:rsidTr="00FB0278">
        <w:trPr>
          <w:tblCellSpacing w:w="15" w:type="dxa"/>
          <w:jc w:val="center"/>
        </w:trPr>
        <w:tc>
          <w:tcPr>
            <w:tcW w:w="0" w:type="auto"/>
            <w:vAlign w:val="center"/>
            <w:hideMark/>
          </w:tcPr>
          <w:p w14:paraId="0C8EDE9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FFF2392"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5A047F84"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99CBEDF"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78B7BB3C" w14:textId="77777777" w:rsidTr="00FB0278">
        <w:trPr>
          <w:tblCellSpacing w:w="15" w:type="dxa"/>
          <w:jc w:val="center"/>
        </w:trPr>
        <w:tc>
          <w:tcPr>
            <w:tcW w:w="0" w:type="auto"/>
            <w:vAlign w:val="center"/>
            <w:hideMark/>
          </w:tcPr>
          <w:p w14:paraId="51EF41F9" w14:textId="1DAFC132"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Political openness</w:t>
            </w:r>
          </w:p>
        </w:tc>
        <w:tc>
          <w:tcPr>
            <w:tcW w:w="0" w:type="auto"/>
            <w:vAlign w:val="center"/>
            <w:hideMark/>
          </w:tcPr>
          <w:p w14:paraId="62C2CB6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-0.626</w:t>
            </w:r>
            <w:r w:rsidRPr="0059503C">
              <w:rPr>
                <w:rFonts w:ascii="Times New Roman" w:eastAsia="Times New Roman" w:hAnsi="Times New Roman" w:cs="Times New Roman"/>
                <w:sz w:val="24"/>
                <w:szCs w:val="24"/>
                <w:vertAlign w:val="superscript"/>
              </w:rPr>
              <w:t>***</w:t>
            </w:r>
          </w:p>
        </w:tc>
        <w:tc>
          <w:tcPr>
            <w:tcW w:w="0" w:type="auto"/>
            <w:vAlign w:val="center"/>
            <w:hideMark/>
          </w:tcPr>
          <w:p w14:paraId="6602992B"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0CBAE389"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22AC3A82" w14:textId="77777777" w:rsidTr="00FB0278">
        <w:trPr>
          <w:tblCellSpacing w:w="15" w:type="dxa"/>
          <w:jc w:val="center"/>
        </w:trPr>
        <w:tc>
          <w:tcPr>
            <w:tcW w:w="0" w:type="auto"/>
            <w:vAlign w:val="center"/>
            <w:hideMark/>
          </w:tcPr>
          <w:p w14:paraId="3B96DD0A"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5AAA65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(0.211)</w:t>
            </w:r>
          </w:p>
        </w:tc>
        <w:tc>
          <w:tcPr>
            <w:tcW w:w="0" w:type="auto"/>
            <w:vAlign w:val="center"/>
            <w:hideMark/>
          </w:tcPr>
          <w:p w14:paraId="1EBD46E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E55F531"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2D60B803" w14:textId="77777777" w:rsidTr="00FB0278">
        <w:trPr>
          <w:tblCellSpacing w:w="15" w:type="dxa"/>
          <w:jc w:val="center"/>
        </w:trPr>
        <w:tc>
          <w:tcPr>
            <w:tcW w:w="0" w:type="auto"/>
            <w:vAlign w:val="center"/>
            <w:hideMark/>
          </w:tcPr>
          <w:p w14:paraId="444D61AC"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7A8D228"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52933E18"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C1F854"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4DF2E8E6" w14:textId="77777777" w:rsidTr="00FB0278">
        <w:trPr>
          <w:tblCellSpacing w:w="15" w:type="dxa"/>
          <w:jc w:val="center"/>
        </w:trPr>
        <w:tc>
          <w:tcPr>
            <w:tcW w:w="0" w:type="auto"/>
            <w:vAlign w:val="center"/>
            <w:hideMark/>
          </w:tcPr>
          <w:p w14:paraId="72800A8D" w14:textId="0472AAC2"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Opposition oversight</w:t>
            </w:r>
          </w:p>
        </w:tc>
        <w:tc>
          <w:tcPr>
            <w:tcW w:w="0" w:type="auto"/>
            <w:vAlign w:val="center"/>
            <w:hideMark/>
          </w:tcPr>
          <w:p w14:paraId="3521BDA8" w14:textId="77777777" w:rsidR="00FB0278" w:rsidRPr="0059503C" w:rsidRDefault="00FB0278" w:rsidP="00FB0278">
            <w:pPr>
              <w:spacing w:after="0" w:line="240" w:lineRule="auto"/>
              <w:rPr>
                <w:rFonts w:ascii="Times New Roman" w:eastAsia="Times New Roman" w:hAnsi="Times New Roman" w:cs="Times New Roman"/>
                <w:sz w:val="24"/>
                <w:szCs w:val="24"/>
              </w:rPr>
            </w:pPr>
          </w:p>
        </w:tc>
        <w:tc>
          <w:tcPr>
            <w:tcW w:w="0" w:type="auto"/>
            <w:vAlign w:val="center"/>
            <w:hideMark/>
          </w:tcPr>
          <w:p w14:paraId="6A75A860"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-0.312</w:t>
            </w:r>
            <w:r w:rsidRPr="0059503C">
              <w:rPr>
                <w:rFonts w:ascii="Times New Roman" w:eastAsia="Times New Roman" w:hAnsi="Times New Roman" w:cs="Times New Roman"/>
                <w:sz w:val="24"/>
                <w:szCs w:val="24"/>
                <w:vertAlign w:val="superscript"/>
              </w:rPr>
              <w:t>***</w:t>
            </w:r>
          </w:p>
        </w:tc>
        <w:tc>
          <w:tcPr>
            <w:tcW w:w="0" w:type="auto"/>
            <w:vAlign w:val="center"/>
            <w:hideMark/>
          </w:tcPr>
          <w:p w14:paraId="3EC95C9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29844948" w14:textId="77777777" w:rsidTr="00FB0278">
        <w:trPr>
          <w:tblCellSpacing w:w="15" w:type="dxa"/>
          <w:jc w:val="center"/>
        </w:trPr>
        <w:tc>
          <w:tcPr>
            <w:tcW w:w="0" w:type="auto"/>
            <w:vAlign w:val="center"/>
            <w:hideMark/>
          </w:tcPr>
          <w:p w14:paraId="7ADD8EAD"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0B77BDC"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3A1767E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(0.043)</w:t>
            </w:r>
          </w:p>
        </w:tc>
        <w:tc>
          <w:tcPr>
            <w:tcW w:w="0" w:type="auto"/>
            <w:vAlign w:val="center"/>
            <w:hideMark/>
          </w:tcPr>
          <w:p w14:paraId="2EF9357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22C5A7EF" w14:textId="77777777" w:rsidTr="00FB0278">
        <w:trPr>
          <w:tblCellSpacing w:w="15" w:type="dxa"/>
          <w:jc w:val="center"/>
        </w:trPr>
        <w:tc>
          <w:tcPr>
            <w:tcW w:w="0" w:type="auto"/>
            <w:vAlign w:val="center"/>
            <w:hideMark/>
          </w:tcPr>
          <w:p w14:paraId="52FC1417"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B9B9464"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0A989899"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B22D80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203EE88D" w14:textId="77777777" w:rsidTr="00FB0278">
        <w:trPr>
          <w:tblCellSpacing w:w="15" w:type="dxa"/>
          <w:jc w:val="center"/>
        </w:trPr>
        <w:tc>
          <w:tcPr>
            <w:tcW w:w="0" w:type="auto"/>
            <w:vAlign w:val="center"/>
            <w:hideMark/>
          </w:tcPr>
          <w:p w14:paraId="13C8422F" w14:textId="267640B7"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Political constraints</w:t>
            </w:r>
          </w:p>
        </w:tc>
        <w:tc>
          <w:tcPr>
            <w:tcW w:w="0" w:type="auto"/>
            <w:vAlign w:val="center"/>
            <w:hideMark/>
          </w:tcPr>
          <w:p w14:paraId="049FCE0F" w14:textId="77777777" w:rsidR="00FB0278" w:rsidRPr="0059503C" w:rsidRDefault="00FB0278" w:rsidP="00FB0278">
            <w:pPr>
              <w:spacing w:after="0" w:line="240" w:lineRule="auto"/>
              <w:rPr>
                <w:rFonts w:ascii="Times New Roman" w:eastAsia="Times New Roman" w:hAnsi="Times New Roman" w:cs="Times New Roman"/>
                <w:sz w:val="24"/>
                <w:szCs w:val="24"/>
              </w:rPr>
            </w:pPr>
          </w:p>
        </w:tc>
        <w:tc>
          <w:tcPr>
            <w:tcW w:w="0" w:type="auto"/>
            <w:vAlign w:val="center"/>
            <w:hideMark/>
          </w:tcPr>
          <w:p w14:paraId="01B0C5C8"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5A0433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-0.400</w:t>
            </w:r>
            <w:r w:rsidRPr="0059503C">
              <w:rPr>
                <w:rFonts w:ascii="Times New Roman" w:eastAsia="Times New Roman" w:hAnsi="Times New Roman" w:cs="Times New Roman"/>
                <w:sz w:val="24"/>
                <w:szCs w:val="24"/>
                <w:vertAlign w:val="superscript"/>
              </w:rPr>
              <w:t>*</w:t>
            </w:r>
          </w:p>
        </w:tc>
      </w:tr>
      <w:tr w:rsidR="00FB0278" w:rsidRPr="0059503C" w14:paraId="1941B35C" w14:textId="77777777" w:rsidTr="00FB0278">
        <w:trPr>
          <w:tblCellSpacing w:w="15" w:type="dxa"/>
          <w:jc w:val="center"/>
        </w:trPr>
        <w:tc>
          <w:tcPr>
            <w:tcW w:w="0" w:type="auto"/>
            <w:vAlign w:val="center"/>
            <w:hideMark/>
          </w:tcPr>
          <w:p w14:paraId="286C3EB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5BAED5FC"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5D5406C7"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B94DF2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(0.225)</w:t>
            </w:r>
          </w:p>
        </w:tc>
      </w:tr>
      <w:tr w:rsidR="00FB0278" w:rsidRPr="0059503C" w14:paraId="57511748" w14:textId="77777777" w:rsidTr="00FB0278">
        <w:trPr>
          <w:tblCellSpacing w:w="15" w:type="dxa"/>
          <w:jc w:val="center"/>
        </w:trPr>
        <w:tc>
          <w:tcPr>
            <w:tcW w:w="0" w:type="auto"/>
            <w:vAlign w:val="center"/>
            <w:hideMark/>
          </w:tcPr>
          <w:p w14:paraId="088AA25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981EBB8"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183CDA12"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186B16A"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4AAA6C5E" w14:textId="77777777" w:rsidTr="00FB0278">
        <w:trPr>
          <w:tblCellSpacing w:w="15" w:type="dxa"/>
          <w:jc w:val="center"/>
        </w:trPr>
        <w:tc>
          <w:tcPr>
            <w:tcW w:w="0" w:type="auto"/>
            <w:vAlign w:val="center"/>
            <w:hideMark/>
          </w:tcPr>
          <w:p w14:paraId="5CF71506" w14:textId="2E0C84F4"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Executive election</w:t>
            </w:r>
          </w:p>
        </w:tc>
        <w:tc>
          <w:tcPr>
            <w:tcW w:w="0" w:type="auto"/>
            <w:vAlign w:val="center"/>
            <w:hideMark/>
          </w:tcPr>
          <w:p w14:paraId="0DEE684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0.011</w:t>
            </w:r>
          </w:p>
        </w:tc>
        <w:tc>
          <w:tcPr>
            <w:tcW w:w="0" w:type="auto"/>
            <w:vAlign w:val="center"/>
            <w:hideMark/>
          </w:tcPr>
          <w:p w14:paraId="0E23A1F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0.044</w:t>
            </w:r>
          </w:p>
        </w:tc>
        <w:tc>
          <w:tcPr>
            <w:tcW w:w="0" w:type="auto"/>
            <w:vAlign w:val="center"/>
            <w:hideMark/>
          </w:tcPr>
          <w:p w14:paraId="08088A3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0.001</w:t>
            </w:r>
          </w:p>
        </w:tc>
      </w:tr>
      <w:tr w:rsidR="00FB0278" w:rsidRPr="0059503C" w14:paraId="63C7D2B3" w14:textId="77777777" w:rsidTr="00FB0278">
        <w:trPr>
          <w:tblCellSpacing w:w="15" w:type="dxa"/>
          <w:jc w:val="center"/>
        </w:trPr>
        <w:tc>
          <w:tcPr>
            <w:tcW w:w="0" w:type="auto"/>
            <w:vAlign w:val="center"/>
            <w:hideMark/>
          </w:tcPr>
          <w:p w14:paraId="070C219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770CC8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(0.077)</w:t>
            </w:r>
          </w:p>
        </w:tc>
        <w:tc>
          <w:tcPr>
            <w:tcW w:w="0" w:type="auto"/>
            <w:vAlign w:val="center"/>
            <w:hideMark/>
          </w:tcPr>
          <w:p w14:paraId="3D6460B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(0.075)</w:t>
            </w:r>
          </w:p>
        </w:tc>
        <w:tc>
          <w:tcPr>
            <w:tcW w:w="0" w:type="auto"/>
            <w:vAlign w:val="center"/>
            <w:hideMark/>
          </w:tcPr>
          <w:p w14:paraId="4EDF338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(0.078)</w:t>
            </w:r>
          </w:p>
        </w:tc>
      </w:tr>
      <w:tr w:rsidR="00FB0278" w:rsidRPr="0059503C" w14:paraId="0D9E8197" w14:textId="77777777" w:rsidTr="00FB0278">
        <w:trPr>
          <w:tblCellSpacing w:w="15" w:type="dxa"/>
          <w:jc w:val="center"/>
        </w:trPr>
        <w:tc>
          <w:tcPr>
            <w:tcW w:w="0" w:type="auto"/>
            <w:vAlign w:val="center"/>
            <w:hideMark/>
          </w:tcPr>
          <w:p w14:paraId="03EAFA0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8862EE3"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7EC1A695"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620A67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3D52C0DB" w14:textId="77777777" w:rsidTr="00FB0278">
        <w:trPr>
          <w:tblCellSpacing w:w="15" w:type="dxa"/>
          <w:jc w:val="center"/>
        </w:trPr>
        <w:tc>
          <w:tcPr>
            <w:tcW w:w="0" w:type="auto"/>
            <w:vAlign w:val="center"/>
            <w:hideMark/>
          </w:tcPr>
          <w:p w14:paraId="14DE4258" w14:textId="2FA6CDEE"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Proportional electoral system</w:t>
            </w:r>
          </w:p>
        </w:tc>
        <w:tc>
          <w:tcPr>
            <w:tcW w:w="0" w:type="auto"/>
            <w:vAlign w:val="center"/>
            <w:hideMark/>
          </w:tcPr>
          <w:p w14:paraId="2DA3DE3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0.036</w:t>
            </w:r>
          </w:p>
        </w:tc>
        <w:tc>
          <w:tcPr>
            <w:tcW w:w="0" w:type="auto"/>
            <w:vAlign w:val="center"/>
            <w:hideMark/>
          </w:tcPr>
          <w:p w14:paraId="028FEEC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0.097</w:t>
            </w:r>
          </w:p>
        </w:tc>
        <w:tc>
          <w:tcPr>
            <w:tcW w:w="0" w:type="auto"/>
            <w:vAlign w:val="center"/>
            <w:hideMark/>
          </w:tcPr>
          <w:p w14:paraId="66C8B84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0.025</w:t>
            </w:r>
          </w:p>
        </w:tc>
      </w:tr>
      <w:tr w:rsidR="00FB0278" w:rsidRPr="0059503C" w14:paraId="16167962" w14:textId="77777777" w:rsidTr="00FB0278">
        <w:trPr>
          <w:tblCellSpacing w:w="15" w:type="dxa"/>
          <w:jc w:val="center"/>
        </w:trPr>
        <w:tc>
          <w:tcPr>
            <w:tcW w:w="0" w:type="auto"/>
            <w:vAlign w:val="center"/>
            <w:hideMark/>
          </w:tcPr>
          <w:p w14:paraId="2ABD777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19CC4E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(0.099)</w:t>
            </w:r>
          </w:p>
        </w:tc>
        <w:tc>
          <w:tcPr>
            <w:tcW w:w="0" w:type="auto"/>
            <w:vAlign w:val="center"/>
            <w:hideMark/>
          </w:tcPr>
          <w:p w14:paraId="363AC65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(0.096)</w:t>
            </w:r>
          </w:p>
        </w:tc>
        <w:tc>
          <w:tcPr>
            <w:tcW w:w="0" w:type="auto"/>
            <w:vAlign w:val="center"/>
            <w:hideMark/>
          </w:tcPr>
          <w:p w14:paraId="07D8753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(0.100)</w:t>
            </w:r>
          </w:p>
        </w:tc>
      </w:tr>
      <w:tr w:rsidR="00FB0278" w:rsidRPr="0059503C" w14:paraId="4E0AC1CD" w14:textId="77777777" w:rsidTr="00FB0278">
        <w:trPr>
          <w:tblCellSpacing w:w="15" w:type="dxa"/>
          <w:jc w:val="center"/>
        </w:trPr>
        <w:tc>
          <w:tcPr>
            <w:tcW w:w="0" w:type="auto"/>
            <w:vAlign w:val="center"/>
            <w:hideMark/>
          </w:tcPr>
          <w:p w14:paraId="773B5E5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BA03E13"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0D7A378C"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4B1A4C4"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487EA839" w14:textId="77777777" w:rsidTr="00FB0278">
        <w:trPr>
          <w:tblCellSpacing w:w="15" w:type="dxa"/>
          <w:jc w:val="center"/>
        </w:trPr>
        <w:tc>
          <w:tcPr>
            <w:tcW w:w="0" w:type="auto"/>
            <w:vAlign w:val="center"/>
            <w:hideMark/>
          </w:tcPr>
          <w:p w14:paraId="0DB9C412" w14:textId="30D14DF5"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Mixed electoral system</w:t>
            </w:r>
          </w:p>
        </w:tc>
        <w:tc>
          <w:tcPr>
            <w:tcW w:w="0" w:type="auto"/>
            <w:vAlign w:val="center"/>
            <w:hideMark/>
          </w:tcPr>
          <w:p w14:paraId="2AA39DE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-0.086</w:t>
            </w:r>
          </w:p>
        </w:tc>
        <w:tc>
          <w:tcPr>
            <w:tcW w:w="0" w:type="auto"/>
            <w:vAlign w:val="center"/>
            <w:hideMark/>
          </w:tcPr>
          <w:p w14:paraId="61EDD66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-0.078</w:t>
            </w:r>
          </w:p>
        </w:tc>
        <w:tc>
          <w:tcPr>
            <w:tcW w:w="0" w:type="auto"/>
            <w:vAlign w:val="center"/>
            <w:hideMark/>
          </w:tcPr>
          <w:p w14:paraId="7C46F05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-0.119</w:t>
            </w:r>
          </w:p>
        </w:tc>
      </w:tr>
      <w:tr w:rsidR="00FB0278" w:rsidRPr="0059503C" w14:paraId="4324AE6D" w14:textId="77777777" w:rsidTr="00FB0278">
        <w:trPr>
          <w:tblCellSpacing w:w="15" w:type="dxa"/>
          <w:jc w:val="center"/>
        </w:trPr>
        <w:tc>
          <w:tcPr>
            <w:tcW w:w="0" w:type="auto"/>
            <w:vAlign w:val="center"/>
            <w:hideMark/>
          </w:tcPr>
          <w:p w14:paraId="3E08672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36A11D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(0.108)</w:t>
            </w:r>
          </w:p>
        </w:tc>
        <w:tc>
          <w:tcPr>
            <w:tcW w:w="0" w:type="auto"/>
            <w:vAlign w:val="center"/>
            <w:hideMark/>
          </w:tcPr>
          <w:p w14:paraId="773B5AA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(0.104)</w:t>
            </w:r>
          </w:p>
        </w:tc>
        <w:tc>
          <w:tcPr>
            <w:tcW w:w="0" w:type="auto"/>
            <w:vAlign w:val="center"/>
            <w:hideMark/>
          </w:tcPr>
          <w:p w14:paraId="3B122BB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(0.110)</w:t>
            </w:r>
          </w:p>
        </w:tc>
      </w:tr>
      <w:tr w:rsidR="00FB0278" w:rsidRPr="0059503C" w14:paraId="10275CB3" w14:textId="77777777" w:rsidTr="00FB0278">
        <w:trPr>
          <w:tblCellSpacing w:w="15" w:type="dxa"/>
          <w:jc w:val="center"/>
        </w:trPr>
        <w:tc>
          <w:tcPr>
            <w:tcW w:w="0" w:type="auto"/>
            <w:vAlign w:val="center"/>
            <w:hideMark/>
          </w:tcPr>
          <w:p w14:paraId="7144715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9BD56CB"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1FB7A681"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37B66E5"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092208E1" w14:textId="77777777" w:rsidTr="00FB0278">
        <w:trPr>
          <w:tblCellSpacing w:w="15" w:type="dxa"/>
          <w:jc w:val="center"/>
        </w:trPr>
        <w:tc>
          <w:tcPr>
            <w:tcW w:w="0" w:type="auto"/>
            <w:vAlign w:val="center"/>
            <w:hideMark/>
          </w:tcPr>
          <w:p w14:paraId="511BFC05" w14:textId="2324C782"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Log GDP per capita (lagged)</w:t>
            </w:r>
          </w:p>
        </w:tc>
        <w:tc>
          <w:tcPr>
            <w:tcW w:w="0" w:type="auto"/>
            <w:vAlign w:val="center"/>
            <w:hideMark/>
          </w:tcPr>
          <w:p w14:paraId="39A0201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-0.654</w:t>
            </w:r>
            <w:r w:rsidRPr="0059503C">
              <w:rPr>
                <w:rFonts w:ascii="Times New Roman" w:eastAsia="Times New Roman" w:hAnsi="Times New Roman" w:cs="Times New Roman"/>
                <w:sz w:val="24"/>
                <w:szCs w:val="24"/>
                <w:vertAlign w:val="superscript"/>
              </w:rPr>
              <w:t>***</w:t>
            </w:r>
          </w:p>
        </w:tc>
        <w:tc>
          <w:tcPr>
            <w:tcW w:w="0" w:type="auto"/>
            <w:vAlign w:val="center"/>
            <w:hideMark/>
          </w:tcPr>
          <w:p w14:paraId="4EFCB94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-0.679</w:t>
            </w:r>
            <w:r w:rsidRPr="0059503C">
              <w:rPr>
                <w:rFonts w:ascii="Times New Roman" w:eastAsia="Times New Roman" w:hAnsi="Times New Roman" w:cs="Times New Roman"/>
                <w:sz w:val="24"/>
                <w:szCs w:val="24"/>
                <w:vertAlign w:val="superscript"/>
              </w:rPr>
              <w:t>***</w:t>
            </w:r>
          </w:p>
        </w:tc>
        <w:tc>
          <w:tcPr>
            <w:tcW w:w="0" w:type="auto"/>
            <w:vAlign w:val="center"/>
            <w:hideMark/>
          </w:tcPr>
          <w:p w14:paraId="505C89D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-0.801</w:t>
            </w:r>
            <w:r w:rsidRPr="0059503C">
              <w:rPr>
                <w:rFonts w:ascii="Times New Roman" w:eastAsia="Times New Roman" w:hAnsi="Times New Roman" w:cs="Times New Roman"/>
                <w:sz w:val="24"/>
                <w:szCs w:val="24"/>
                <w:vertAlign w:val="superscript"/>
              </w:rPr>
              <w:t>***</w:t>
            </w:r>
          </w:p>
        </w:tc>
      </w:tr>
      <w:tr w:rsidR="00FB0278" w:rsidRPr="0059503C" w14:paraId="3015C60B" w14:textId="77777777" w:rsidTr="00FB0278">
        <w:trPr>
          <w:tblCellSpacing w:w="15" w:type="dxa"/>
          <w:jc w:val="center"/>
        </w:trPr>
        <w:tc>
          <w:tcPr>
            <w:tcW w:w="0" w:type="auto"/>
            <w:vAlign w:val="center"/>
            <w:hideMark/>
          </w:tcPr>
          <w:p w14:paraId="79BB638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4E6DA7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(0.119)</w:t>
            </w:r>
          </w:p>
        </w:tc>
        <w:tc>
          <w:tcPr>
            <w:tcW w:w="0" w:type="auto"/>
            <w:vAlign w:val="center"/>
            <w:hideMark/>
          </w:tcPr>
          <w:p w14:paraId="4757AA3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(0.102)</w:t>
            </w:r>
          </w:p>
        </w:tc>
        <w:tc>
          <w:tcPr>
            <w:tcW w:w="0" w:type="auto"/>
            <w:vAlign w:val="center"/>
            <w:hideMark/>
          </w:tcPr>
          <w:p w14:paraId="092A1FE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(0.104)</w:t>
            </w:r>
          </w:p>
        </w:tc>
      </w:tr>
      <w:tr w:rsidR="00FB0278" w:rsidRPr="0059503C" w14:paraId="1CC7BE40" w14:textId="77777777" w:rsidTr="00FB0278">
        <w:trPr>
          <w:tblCellSpacing w:w="15" w:type="dxa"/>
          <w:jc w:val="center"/>
        </w:trPr>
        <w:tc>
          <w:tcPr>
            <w:tcW w:w="0" w:type="auto"/>
            <w:vAlign w:val="center"/>
            <w:hideMark/>
          </w:tcPr>
          <w:p w14:paraId="4E5B5C8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1F97A4A"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7AD53B27"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14B31F0"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65BCC754" w14:textId="77777777" w:rsidTr="00FB0278">
        <w:trPr>
          <w:tblCellSpacing w:w="15" w:type="dxa"/>
          <w:jc w:val="center"/>
        </w:trPr>
        <w:tc>
          <w:tcPr>
            <w:tcW w:w="0" w:type="auto"/>
            <w:vAlign w:val="center"/>
            <w:hideMark/>
          </w:tcPr>
          <w:p w14:paraId="35DA4C9B" w14:textId="75DC3006"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International monitors</w:t>
            </w:r>
          </w:p>
        </w:tc>
        <w:tc>
          <w:tcPr>
            <w:tcW w:w="0" w:type="auto"/>
            <w:vAlign w:val="center"/>
            <w:hideMark/>
          </w:tcPr>
          <w:p w14:paraId="12B9A85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-0.053</w:t>
            </w:r>
          </w:p>
        </w:tc>
        <w:tc>
          <w:tcPr>
            <w:tcW w:w="0" w:type="auto"/>
            <w:vAlign w:val="center"/>
            <w:hideMark/>
          </w:tcPr>
          <w:p w14:paraId="777C80E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-0.067</w:t>
            </w:r>
          </w:p>
        </w:tc>
        <w:tc>
          <w:tcPr>
            <w:tcW w:w="0" w:type="auto"/>
            <w:vAlign w:val="center"/>
            <w:hideMark/>
          </w:tcPr>
          <w:p w14:paraId="7E6AE41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-0.027</w:t>
            </w:r>
          </w:p>
        </w:tc>
      </w:tr>
      <w:tr w:rsidR="00FB0278" w:rsidRPr="0059503C" w14:paraId="21F53B7F" w14:textId="77777777" w:rsidTr="00FB0278">
        <w:trPr>
          <w:tblCellSpacing w:w="15" w:type="dxa"/>
          <w:jc w:val="center"/>
        </w:trPr>
        <w:tc>
          <w:tcPr>
            <w:tcW w:w="0" w:type="auto"/>
            <w:vAlign w:val="center"/>
            <w:hideMark/>
          </w:tcPr>
          <w:p w14:paraId="1637C94B"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5320BA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(0.073)</w:t>
            </w:r>
          </w:p>
        </w:tc>
        <w:tc>
          <w:tcPr>
            <w:tcW w:w="0" w:type="auto"/>
            <w:vAlign w:val="center"/>
            <w:hideMark/>
          </w:tcPr>
          <w:p w14:paraId="1BF6C5F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(0.070)</w:t>
            </w:r>
          </w:p>
        </w:tc>
        <w:tc>
          <w:tcPr>
            <w:tcW w:w="0" w:type="auto"/>
            <w:vAlign w:val="center"/>
            <w:hideMark/>
          </w:tcPr>
          <w:p w14:paraId="6516422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(0.074)</w:t>
            </w:r>
          </w:p>
        </w:tc>
      </w:tr>
      <w:tr w:rsidR="00FB0278" w:rsidRPr="0059503C" w14:paraId="7B8328B0" w14:textId="77777777" w:rsidTr="00FB0278">
        <w:trPr>
          <w:tblCellSpacing w:w="15" w:type="dxa"/>
          <w:jc w:val="center"/>
        </w:trPr>
        <w:tc>
          <w:tcPr>
            <w:tcW w:w="0" w:type="auto"/>
            <w:vAlign w:val="center"/>
            <w:hideMark/>
          </w:tcPr>
          <w:p w14:paraId="57F842B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A253110"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2FD81BF0"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0B499F6"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43D7D62E" w14:textId="77777777" w:rsidTr="00FB0278">
        <w:trPr>
          <w:tblCellSpacing w:w="15" w:type="dxa"/>
          <w:jc w:val="center"/>
        </w:trPr>
        <w:tc>
          <w:tcPr>
            <w:tcW w:w="0" w:type="auto"/>
            <w:vAlign w:val="center"/>
            <w:hideMark/>
          </w:tcPr>
          <w:p w14:paraId="71BCDC39" w14:textId="66B51555"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Negative reform</w:t>
            </w:r>
          </w:p>
        </w:tc>
        <w:tc>
          <w:tcPr>
            <w:tcW w:w="0" w:type="auto"/>
            <w:vAlign w:val="center"/>
            <w:hideMark/>
          </w:tcPr>
          <w:p w14:paraId="7559734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-0.332</w:t>
            </w:r>
            <w:r w:rsidRPr="0059503C">
              <w:rPr>
                <w:rFonts w:ascii="Times New Roman" w:eastAsia="Times New Roman" w:hAnsi="Times New Roman" w:cs="Times New Roman"/>
                <w:sz w:val="24"/>
                <w:szCs w:val="24"/>
                <w:vertAlign w:val="superscript"/>
              </w:rPr>
              <w:t>**</w:t>
            </w:r>
          </w:p>
        </w:tc>
        <w:tc>
          <w:tcPr>
            <w:tcW w:w="0" w:type="auto"/>
            <w:vAlign w:val="center"/>
            <w:hideMark/>
          </w:tcPr>
          <w:p w14:paraId="03A9A09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-0.340</w:t>
            </w:r>
            <w:r w:rsidRPr="0059503C">
              <w:rPr>
                <w:rFonts w:ascii="Times New Roman" w:eastAsia="Times New Roman" w:hAnsi="Times New Roman" w:cs="Times New Roman"/>
                <w:sz w:val="24"/>
                <w:szCs w:val="24"/>
                <w:vertAlign w:val="superscript"/>
              </w:rPr>
              <w:t>**</w:t>
            </w:r>
          </w:p>
        </w:tc>
        <w:tc>
          <w:tcPr>
            <w:tcW w:w="0" w:type="auto"/>
            <w:vAlign w:val="center"/>
            <w:hideMark/>
          </w:tcPr>
          <w:p w14:paraId="1D82F40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-0.341</w:t>
            </w:r>
            <w:r w:rsidRPr="0059503C">
              <w:rPr>
                <w:rFonts w:ascii="Times New Roman" w:eastAsia="Times New Roman" w:hAnsi="Times New Roman" w:cs="Times New Roman"/>
                <w:sz w:val="24"/>
                <w:szCs w:val="24"/>
                <w:vertAlign w:val="superscript"/>
              </w:rPr>
              <w:t>**</w:t>
            </w:r>
          </w:p>
        </w:tc>
      </w:tr>
      <w:tr w:rsidR="00FB0278" w:rsidRPr="0059503C" w14:paraId="7A5D7BBD" w14:textId="77777777" w:rsidTr="00FB0278">
        <w:trPr>
          <w:tblCellSpacing w:w="15" w:type="dxa"/>
          <w:jc w:val="center"/>
        </w:trPr>
        <w:tc>
          <w:tcPr>
            <w:tcW w:w="0" w:type="auto"/>
            <w:vAlign w:val="center"/>
            <w:hideMark/>
          </w:tcPr>
          <w:p w14:paraId="4A407A4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6A0C2C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(0.141)</w:t>
            </w:r>
          </w:p>
        </w:tc>
        <w:tc>
          <w:tcPr>
            <w:tcW w:w="0" w:type="auto"/>
            <w:vAlign w:val="center"/>
            <w:hideMark/>
          </w:tcPr>
          <w:p w14:paraId="005D07D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(0.141)</w:t>
            </w:r>
          </w:p>
        </w:tc>
        <w:tc>
          <w:tcPr>
            <w:tcW w:w="0" w:type="auto"/>
            <w:vAlign w:val="center"/>
            <w:hideMark/>
          </w:tcPr>
          <w:p w14:paraId="0C036C4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(0.146)</w:t>
            </w:r>
          </w:p>
        </w:tc>
      </w:tr>
      <w:tr w:rsidR="00FB0278" w:rsidRPr="0059503C" w14:paraId="4A0E9F47" w14:textId="77777777" w:rsidTr="00FB0278">
        <w:trPr>
          <w:tblCellSpacing w:w="15" w:type="dxa"/>
          <w:jc w:val="center"/>
        </w:trPr>
        <w:tc>
          <w:tcPr>
            <w:tcW w:w="0" w:type="auto"/>
            <w:vAlign w:val="center"/>
            <w:hideMark/>
          </w:tcPr>
          <w:p w14:paraId="6F6106B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84BC8B0"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0E5EEDEB"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ADA0C16"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0CE5606F" w14:textId="77777777" w:rsidTr="00FB0278">
        <w:trPr>
          <w:tblCellSpacing w:w="15" w:type="dxa"/>
          <w:jc w:val="center"/>
        </w:trPr>
        <w:tc>
          <w:tcPr>
            <w:tcW w:w="0" w:type="auto"/>
            <w:vAlign w:val="center"/>
            <w:hideMark/>
          </w:tcPr>
          <w:p w14:paraId="2E01473A" w14:textId="41E1A2EF"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Judicial purges</w:t>
            </w:r>
          </w:p>
        </w:tc>
        <w:tc>
          <w:tcPr>
            <w:tcW w:w="0" w:type="auto"/>
            <w:vAlign w:val="center"/>
            <w:hideMark/>
          </w:tcPr>
          <w:p w14:paraId="02164D2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-0.247</w:t>
            </w:r>
            <w:r w:rsidRPr="0059503C">
              <w:rPr>
                <w:rFonts w:ascii="Times New Roman" w:eastAsia="Times New Roman" w:hAnsi="Times New Roman" w:cs="Times New Roman"/>
                <w:sz w:val="24"/>
                <w:szCs w:val="24"/>
                <w:vertAlign w:val="superscript"/>
              </w:rPr>
              <w:t>***</w:t>
            </w:r>
          </w:p>
        </w:tc>
        <w:tc>
          <w:tcPr>
            <w:tcW w:w="0" w:type="auto"/>
            <w:vAlign w:val="center"/>
            <w:hideMark/>
          </w:tcPr>
          <w:p w14:paraId="2C9A4C7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-0.184</w:t>
            </w:r>
            <w:r w:rsidRPr="0059503C">
              <w:rPr>
                <w:rFonts w:ascii="Times New Roman" w:eastAsia="Times New Roman" w:hAnsi="Times New Roman" w:cs="Times New Roman"/>
                <w:sz w:val="24"/>
                <w:szCs w:val="24"/>
                <w:vertAlign w:val="superscript"/>
              </w:rPr>
              <w:t>***</w:t>
            </w:r>
          </w:p>
        </w:tc>
        <w:tc>
          <w:tcPr>
            <w:tcW w:w="0" w:type="auto"/>
            <w:vAlign w:val="center"/>
            <w:hideMark/>
          </w:tcPr>
          <w:p w14:paraId="3673A09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-0.309</w:t>
            </w:r>
            <w:r w:rsidRPr="0059503C">
              <w:rPr>
                <w:rFonts w:ascii="Times New Roman" w:eastAsia="Times New Roman" w:hAnsi="Times New Roman" w:cs="Times New Roman"/>
                <w:sz w:val="24"/>
                <w:szCs w:val="24"/>
                <w:vertAlign w:val="superscript"/>
              </w:rPr>
              <w:t>***</w:t>
            </w:r>
          </w:p>
        </w:tc>
      </w:tr>
      <w:tr w:rsidR="00FB0278" w:rsidRPr="0059503C" w14:paraId="5BC199E4" w14:textId="77777777" w:rsidTr="00FB0278">
        <w:trPr>
          <w:tblCellSpacing w:w="15" w:type="dxa"/>
          <w:jc w:val="center"/>
        </w:trPr>
        <w:tc>
          <w:tcPr>
            <w:tcW w:w="0" w:type="auto"/>
            <w:vAlign w:val="center"/>
            <w:hideMark/>
          </w:tcPr>
          <w:p w14:paraId="56B13B0B"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6833021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(0.064)</w:t>
            </w:r>
          </w:p>
        </w:tc>
        <w:tc>
          <w:tcPr>
            <w:tcW w:w="0" w:type="auto"/>
            <w:vAlign w:val="center"/>
            <w:hideMark/>
          </w:tcPr>
          <w:p w14:paraId="07E4182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(0.060)</w:t>
            </w:r>
          </w:p>
        </w:tc>
        <w:tc>
          <w:tcPr>
            <w:tcW w:w="0" w:type="auto"/>
            <w:vAlign w:val="center"/>
            <w:hideMark/>
          </w:tcPr>
          <w:p w14:paraId="54805EC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(0.061)</w:t>
            </w:r>
          </w:p>
        </w:tc>
      </w:tr>
      <w:tr w:rsidR="00FB0278" w:rsidRPr="0059503C" w14:paraId="57403B0D" w14:textId="77777777" w:rsidTr="00FB0278">
        <w:trPr>
          <w:tblCellSpacing w:w="15" w:type="dxa"/>
          <w:jc w:val="center"/>
        </w:trPr>
        <w:tc>
          <w:tcPr>
            <w:tcW w:w="0" w:type="auto"/>
            <w:vAlign w:val="center"/>
            <w:hideMark/>
          </w:tcPr>
          <w:p w14:paraId="2D399B3E"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6056414"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67DD22D6"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98E683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551CAB28" w14:textId="77777777" w:rsidTr="00FB0278">
        <w:trPr>
          <w:tblCellSpacing w:w="15" w:type="dxa"/>
          <w:jc w:val="center"/>
        </w:trPr>
        <w:tc>
          <w:tcPr>
            <w:tcW w:w="0" w:type="auto"/>
            <w:vAlign w:val="center"/>
            <w:hideMark/>
          </w:tcPr>
          <w:p w14:paraId="56264959" w14:textId="633F4F01"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Court packing</w:t>
            </w:r>
          </w:p>
        </w:tc>
        <w:tc>
          <w:tcPr>
            <w:tcW w:w="0" w:type="auto"/>
            <w:vAlign w:val="center"/>
            <w:hideMark/>
          </w:tcPr>
          <w:p w14:paraId="15D8BD31"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-0.109</w:t>
            </w:r>
          </w:p>
        </w:tc>
        <w:tc>
          <w:tcPr>
            <w:tcW w:w="0" w:type="auto"/>
            <w:vAlign w:val="center"/>
            <w:hideMark/>
          </w:tcPr>
          <w:p w14:paraId="36DEBCD2"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-0.032</w:t>
            </w:r>
          </w:p>
        </w:tc>
        <w:tc>
          <w:tcPr>
            <w:tcW w:w="0" w:type="auto"/>
            <w:vAlign w:val="center"/>
            <w:hideMark/>
          </w:tcPr>
          <w:p w14:paraId="19FE8AB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-0.072</w:t>
            </w:r>
          </w:p>
        </w:tc>
      </w:tr>
      <w:tr w:rsidR="00FB0278" w:rsidRPr="0059503C" w14:paraId="0351E178" w14:textId="77777777" w:rsidTr="00FB0278">
        <w:trPr>
          <w:tblCellSpacing w:w="15" w:type="dxa"/>
          <w:jc w:val="center"/>
        </w:trPr>
        <w:tc>
          <w:tcPr>
            <w:tcW w:w="0" w:type="auto"/>
            <w:vAlign w:val="center"/>
            <w:hideMark/>
          </w:tcPr>
          <w:p w14:paraId="47DEF01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EADF5B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(0.070)</w:t>
            </w:r>
          </w:p>
        </w:tc>
        <w:tc>
          <w:tcPr>
            <w:tcW w:w="0" w:type="auto"/>
            <w:vAlign w:val="center"/>
            <w:hideMark/>
          </w:tcPr>
          <w:p w14:paraId="02B8CA1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(0.074)</w:t>
            </w:r>
          </w:p>
        </w:tc>
        <w:tc>
          <w:tcPr>
            <w:tcW w:w="0" w:type="auto"/>
            <w:vAlign w:val="center"/>
            <w:hideMark/>
          </w:tcPr>
          <w:p w14:paraId="062CE4CB"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(0.070)</w:t>
            </w:r>
          </w:p>
        </w:tc>
      </w:tr>
      <w:tr w:rsidR="00FB0278" w:rsidRPr="0059503C" w14:paraId="2E7B4ABE" w14:textId="77777777" w:rsidTr="00FB0278">
        <w:trPr>
          <w:tblCellSpacing w:w="15" w:type="dxa"/>
          <w:jc w:val="center"/>
        </w:trPr>
        <w:tc>
          <w:tcPr>
            <w:tcW w:w="0" w:type="auto"/>
            <w:vAlign w:val="center"/>
            <w:hideMark/>
          </w:tcPr>
          <w:p w14:paraId="77437905"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7286ADDA"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33C889F2"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F60C53C"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30DB403D" w14:textId="77777777" w:rsidTr="00FB0278">
        <w:trPr>
          <w:tblCellSpacing w:w="15" w:type="dxa"/>
          <w:jc w:val="center"/>
        </w:trPr>
        <w:tc>
          <w:tcPr>
            <w:tcW w:w="0" w:type="auto"/>
            <w:vAlign w:val="center"/>
            <w:hideMark/>
          </w:tcPr>
          <w:p w14:paraId="4AEF1A7D" w14:textId="47AECFA8" w:rsidR="00FB0278" w:rsidRPr="0059503C" w:rsidRDefault="00FB0278" w:rsidP="00FB0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9503C">
              <w:rPr>
                <w:rFonts w:ascii="Times New Roman" w:eastAsia="Times New Roman" w:hAnsi="Times New Roman" w:cs="Times New Roman"/>
                <w:sz w:val="24"/>
                <w:szCs w:val="24"/>
              </w:rPr>
              <w:t>itizen</w:t>
            </w:r>
            <w:r>
              <w:rPr>
                <w:rFonts w:ascii="Times New Roman" w:eastAsia="Times New Roman" w:hAnsi="Times New Roman" w:cs="Times New Roman"/>
                <w:sz w:val="24"/>
                <w:szCs w:val="24"/>
              </w:rPr>
              <w:t xml:space="preserve"> </w:t>
            </w:r>
            <w:r w:rsidRPr="0059503C">
              <w:rPr>
                <w:rFonts w:ascii="Times New Roman" w:eastAsia="Times New Roman" w:hAnsi="Times New Roman" w:cs="Times New Roman"/>
                <w:sz w:val="24"/>
                <w:szCs w:val="24"/>
              </w:rPr>
              <w:t>access</w:t>
            </w:r>
          </w:p>
        </w:tc>
        <w:tc>
          <w:tcPr>
            <w:tcW w:w="0" w:type="auto"/>
            <w:vAlign w:val="center"/>
            <w:hideMark/>
          </w:tcPr>
          <w:p w14:paraId="51D8017B"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0.116</w:t>
            </w:r>
          </w:p>
        </w:tc>
        <w:tc>
          <w:tcPr>
            <w:tcW w:w="0" w:type="auto"/>
            <w:vAlign w:val="center"/>
            <w:hideMark/>
          </w:tcPr>
          <w:p w14:paraId="66BD9DE1"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0.083</w:t>
            </w:r>
          </w:p>
        </w:tc>
        <w:tc>
          <w:tcPr>
            <w:tcW w:w="0" w:type="auto"/>
            <w:vAlign w:val="center"/>
            <w:hideMark/>
          </w:tcPr>
          <w:p w14:paraId="135EA48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0.218</w:t>
            </w:r>
            <w:r w:rsidRPr="0059503C">
              <w:rPr>
                <w:rFonts w:ascii="Times New Roman" w:eastAsia="Times New Roman" w:hAnsi="Times New Roman" w:cs="Times New Roman"/>
                <w:sz w:val="24"/>
                <w:szCs w:val="24"/>
                <w:vertAlign w:val="superscript"/>
              </w:rPr>
              <w:t>***</w:t>
            </w:r>
          </w:p>
        </w:tc>
      </w:tr>
      <w:tr w:rsidR="00FB0278" w:rsidRPr="0059503C" w14:paraId="1E543552" w14:textId="77777777" w:rsidTr="00FB0278">
        <w:trPr>
          <w:tblCellSpacing w:w="15" w:type="dxa"/>
          <w:jc w:val="center"/>
        </w:trPr>
        <w:tc>
          <w:tcPr>
            <w:tcW w:w="0" w:type="auto"/>
            <w:vAlign w:val="center"/>
            <w:hideMark/>
          </w:tcPr>
          <w:p w14:paraId="663C328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6B8B7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(0.083)</w:t>
            </w:r>
          </w:p>
        </w:tc>
        <w:tc>
          <w:tcPr>
            <w:tcW w:w="0" w:type="auto"/>
            <w:vAlign w:val="center"/>
            <w:hideMark/>
          </w:tcPr>
          <w:p w14:paraId="6ED1F19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(0.086)</w:t>
            </w:r>
          </w:p>
        </w:tc>
        <w:tc>
          <w:tcPr>
            <w:tcW w:w="0" w:type="auto"/>
            <w:vAlign w:val="center"/>
            <w:hideMark/>
          </w:tcPr>
          <w:p w14:paraId="072E8295"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(0.082)</w:t>
            </w:r>
          </w:p>
        </w:tc>
      </w:tr>
      <w:tr w:rsidR="00FB0278" w:rsidRPr="0059503C" w14:paraId="6261A8EB" w14:textId="77777777" w:rsidTr="00FB0278">
        <w:trPr>
          <w:tblCellSpacing w:w="15" w:type="dxa"/>
          <w:jc w:val="center"/>
        </w:trPr>
        <w:tc>
          <w:tcPr>
            <w:tcW w:w="0" w:type="auto"/>
            <w:vAlign w:val="center"/>
            <w:hideMark/>
          </w:tcPr>
          <w:p w14:paraId="1F8E3E31"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2EF4A881"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7AF13A5F"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35942BB"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34019250" w14:textId="77777777" w:rsidTr="00FB0278">
        <w:trPr>
          <w:tblCellSpacing w:w="15" w:type="dxa"/>
          <w:jc w:val="center"/>
        </w:trPr>
        <w:tc>
          <w:tcPr>
            <w:tcW w:w="0" w:type="auto"/>
            <w:vAlign w:val="center"/>
            <w:hideMark/>
          </w:tcPr>
          <w:p w14:paraId="579A26EC" w14:textId="61C6CCB2"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 xml:space="preserve">Positive </w:t>
            </w:r>
            <w:proofErr w:type="gramStart"/>
            <w:r w:rsidRPr="00416426">
              <w:rPr>
                <w:rFonts w:ascii="Times New Roman" w:eastAsia="Times New Roman" w:hAnsi="Times New Roman" w:cs="Times New Roman"/>
                <w:sz w:val="24"/>
                <w:szCs w:val="24"/>
              </w:rPr>
              <w:t>reform :</w:t>
            </w:r>
            <w:proofErr w:type="gramEnd"/>
            <w:r w:rsidRPr="00416426">
              <w:rPr>
                <w:rFonts w:ascii="Times New Roman" w:eastAsia="Times New Roman" w:hAnsi="Times New Roman" w:cs="Times New Roman"/>
                <w:sz w:val="24"/>
                <w:szCs w:val="24"/>
              </w:rPr>
              <w:t xml:space="preserve"> Political openness</w:t>
            </w:r>
          </w:p>
        </w:tc>
        <w:tc>
          <w:tcPr>
            <w:tcW w:w="0" w:type="auto"/>
            <w:vAlign w:val="center"/>
            <w:hideMark/>
          </w:tcPr>
          <w:p w14:paraId="4FD4069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0.868</w:t>
            </w:r>
            <w:r w:rsidRPr="0059503C">
              <w:rPr>
                <w:rFonts w:ascii="Times New Roman" w:eastAsia="Times New Roman" w:hAnsi="Times New Roman" w:cs="Times New Roman"/>
                <w:sz w:val="24"/>
                <w:szCs w:val="24"/>
                <w:vertAlign w:val="superscript"/>
              </w:rPr>
              <w:t>***</w:t>
            </w:r>
          </w:p>
        </w:tc>
        <w:tc>
          <w:tcPr>
            <w:tcW w:w="0" w:type="auto"/>
            <w:vAlign w:val="center"/>
            <w:hideMark/>
          </w:tcPr>
          <w:p w14:paraId="140EE84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1AF13EC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1945DF0C" w14:textId="77777777" w:rsidTr="00FB0278">
        <w:trPr>
          <w:tblCellSpacing w:w="15" w:type="dxa"/>
          <w:jc w:val="center"/>
        </w:trPr>
        <w:tc>
          <w:tcPr>
            <w:tcW w:w="0" w:type="auto"/>
            <w:vAlign w:val="center"/>
            <w:hideMark/>
          </w:tcPr>
          <w:p w14:paraId="3B56C7E0"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0B3EBAC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(0.253)</w:t>
            </w:r>
          </w:p>
        </w:tc>
        <w:tc>
          <w:tcPr>
            <w:tcW w:w="0" w:type="auto"/>
            <w:vAlign w:val="center"/>
            <w:hideMark/>
          </w:tcPr>
          <w:p w14:paraId="009085C5"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368746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309C3E4A" w14:textId="77777777" w:rsidTr="00FB0278">
        <w:trPr>
          <w:tblCellSpacing w:w="15" w:type="dxa"/>
          <w:jc w:val="center"/>
        </w:trPr>
        <w:tc>
          <w:tcPr>
            <w:tcW w:w="0" w:type="auto"/>
            <w:vAlign w:val="center"/>
            <w:hideMark/>
          </w:tcPr>
          <w:p w14:paraId="288A8F93"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6B2C76D"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7399964F"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66283C40"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6C29FFB0" w14:textId="77777777" w:rsidTr="00FB0278">
        <w:trPr>
          <w:tblCellSpacing w:w="15" w:type="dxa"/>
          <w:jc w:val="center"/>
        </w:trPr>
        <w:tc>
          <w:tcPr>
            <w:tcW w:w="0" w:type="auto"/>
            <w:vAlign w:val="center"/>
            <w:hideMark/>
          </w:tcPr>
          <w:p w14:paraId="750E6AF5" w14:textId="1792D830"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Positive reform: Opposition oversight</w:t>
            </w:r>
          </w:p>
        </w:tc>
        <w:tc>
          <w:tcPr>
            <w:tcW w:w="0" w:type="auto"/>
            <w:vAlign w:val="center"/>
            <w:hideMark/>
          </w:tcPr>
          <w:p w14:paraId="452A1D2F" w14:textId="77777777" w:rsidR="00FB0278" w:rsidRPr="0059503C" w:rsidRDefault="00FB0278" w:rsidP="00FB0278">
            <w:pPr>
              <w:spacing w:after="0" w:line="240" w:lineRule="auto"/>
              <w:rPr>
                <w:rFonts w:ascii="Times New Roman" w:eastAsia="Times New Roman" w:hAnsi="Times New Roman" w:cs="Times New Roman"/>
                <w:sz w:val="24"/>
                <w:szCs w:val="24"/>
              </w:rPr>
            </w:pPr>
          </w:p>
        </w:tc>
        <w:tc>
          <w:tcPr>
            <w:tcW w:w="0" w:type="auto"/>
            <w:vAlign w:val="center"/>
            <w:hideMark/>
          </w:tcPr>
          <w:p w14:paraId="7BAE685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0.153</w:t>
            </w:r>
            <w:r w:rsidRPr="0059503C">
              <w:rPr>
                <w:rFonts w:ascii="Times New Roman" w:eastAsia="Times New Roman" w:hAnsi="Times New Roman" w:cs="Times New Roman"/>
                <w:sz w:val="24"/>
                <w:szCs w:val="24"/>
                <w:vertAlign w:val="superscript"/>
              </w:rPr>
              <w:t>**</w:t>
            </w:r>
          </w:p>
        </w:tc>
        <w:tc>
          <w:tcPr>
            <w:tcW w:w="0" w:type="auto"/>
            <w:vAlign w:val="center"/>
            <w:hideMark/>
          </w:tcPr>
          <w:p w14:paraId="6CE6C53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1995529B" w14:textId="77777777" w:rsidTr="00FB0278">
        <w:trPr>
          <w:tblCellSpacing w:w="15" w:type="dxa"/>
          <w:jc w:val="center"/>
        </w:trPr>
        <w:tc>
          <w:tcPr>
            <w:tcW w:w="0" w:type="auto"/>
            <w:vAlign w:val="center"/>
            <w:hideMark/>
          </w:tcPr>
          <w:p w14:paraId="2243023E"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FB9CF60"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1655815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(0.060)</w:t>
            </w:r>
          </w:p>
        </w:tc>
        <w:tc>
          <w:tcPr>
            <w:tcW w:w="0" w:type="auto"/>
            <w:vAlign w:val="center"/>
            <w:hideMark/>
          </w:tcPr>
          <w:p w14:paraId="694F12E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14790DA9" w14:textId="77777777" w:rsidTr="00FB0278">
        <w:trPr>
          <w:tblCellSpacing w:w="15" w:type="dxa"/>
          <w:jc w:val="center"/>
        </w:trPr>
        <w:tc>
          <w:tcPr>
            <w:tcW w:w="0" w:type="auto"/>
            <w:vAlign w:val="center"/>
            <w:hideMark/>
          </w:tcPr>
          <w:p w14:paraId="108ED59C"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2A57838"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3101DF2D"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2FDB8B3A"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417AC755" w14:textId="77777777" w:rsidTr="00FB0278">
        <w:trPr>
          <w:tblCellSpacing w:w="15" w:type="dxa"/>
          <w:jc w:val="center"/>
        </w:trPr>
        <w:tc>
          <w:tcPr>
            <w:tcW w:w="0" w:type="auto"/>
            <w:vAlign w:val="center"/>
            <w:hideMark/>
          </w:tcPr>
          <w:p w14:paraId="030DBADB" w14:textId="7BBCEF61" w:rsidR="00FB0278" w:rsidRPr="0059503C" w:rsidRDefault="00FB0278" w:rsidP="00FB0278">
            <w:pPr>
              <w:spacing w:after="0" w:line="240" w:lineRule="auto"/>
              <w:rPr>
                <w:rFonts w:ascii="Times New Roman" w:eastAsia="Times New Roman" w:hAnsi="Times New Roman" w:cs="Times New Roman"/>
                <w:sz w:val="24"/>
                <w:szCs w:val="24"/>
              </w:rPr>
            </w:pPr>
            <w:r w:rsidRPr="00416426">
              <w:rPr>
                <w:rFonts w:ascii="Times New Roman" w:eastAsia="Times New Roman" w:hAnsi="Times New Roman" w:cs="Times New Roman"/>
                <w:sz w:val="24"/>
                <w:szCs w:val="24"/>
              </w:rPr>
              <w:t xml:space="preserve">Positive </w:t>
            </w:r>
            <w:proofErr w:type="gramStart"/>
            <w:r w:rsidRPr="00416426">
              <w:rPr>
                <w:rFonts w:ascii="Times New Roman" w:eastAsia="Times New Roman" w:hAnsi="Times New Roman" w:cs="Times New Roman"/>
                <w:sz w:val="24"/>
                <w:szCs w:val="24"/>
              </w:rPr>
              <w:t>reform :</w:t>
            </w:r>
            <w:proofErr w:type="gramEnd"/>
            <w:r w:rsidRPr="00416426">
              <w:rPr>
                <w:rFonts w:ascii="Times New Roman" w:eastAsia="Times New Roman" w:hAnsi="Times New Roman" w:cs="Times New Roman"/>
                <w:sz w:val="24"/>
                <w:szCs w:val="24"/>
              </w:rPr>
              <w:t xml:space="preserve"> Political constraints</w:t>
            </w:r>
          </w:p>
        </w:tc>
        <w:tc>
          <w:tcPr>
            <w:tcW w:w="0" w:type="auto"/>
            <w:vAlign w:val="center"/>
            <w:hideMark/>
          </w:tcPr>
          <w:p w14:paraId="40C60859" w14:textId="77777777" w:rsidR="00FB0278" w:rsidRPr="0059503C" w:rsidRDefault="00FB0278" w:rsidP="00FB0278">
            <w:pPr>
              <w:spacing w:after="0" w:line="240" w:lineRule="auto"/>
              <w:rPr>
                <w:rFonts w:ascii="Times New Roman" w:eastAsia="Times New Roman" w:hAnsi="Times New Roman" w:cs="Times New Roman"/>
                <w:sz w:val="24"/>
                <w:szCs w:val="24"/>
              </w:rPr>
            </w:pPr>
          </w:p>
        </w:tc>
        <w:tc>
          <w:tcPr>
            <w:tcW w:w="0" w:type="auto"/>
            <w:vAlign w:val="center"/>
            <w:hideMark/>
          </w:tcPr>
          <w:p w14:paraId="083B1F4C"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F2C4C5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0.778</w:t>
            </w:r>
            <w:r w:rsidRPr="0059503C">
              <w:rPr>
                <w:rFonts w:ascii="Times New Roman" w:eastAsia="Times New Roman" w:hAnsi="Times New Roman" w:cs="Times New Roman"/>
                <w:sz w:val="24"/>
                <w:szCs w:val="24"/>
                <w:vertAlign w:val="superscript"/>
              </w:rPr>
              <w:t>***</w:t>
            </w:r>
          </w:p>
        </w:tc>
      </w:tr>
      <w:tr w:rsidR="00FB0278" w:rsidRPr="0059503C" w14:paraId="59F25821" w14:textId="77777777" w:rsidTr="00FB0278">
        <w:trPr>
          <w:tblCellSpacing w:w="15" w:type="dxa"/>
          <w:jc w:val="center"/>
        </w:trPr>
        <w:tc>
          <w:tcPr>
            <w:tcW w:w="0" w:type="auto"/>
            <w:vAlign w:val="center"/>
            <w:hideMark/>
          </w:tcPr>
          <w:p w14:paraId="1E3DD429"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500D8EC"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4C8EC022"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1B6DAF7F"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(0.267)</w:t>
            </w:r>
          </w:p>
        </w:tc>
      </w:tr>
      <w:tr w:rsidR="00FB0278" w:rsidRPr="0059503C" w14:paraId="4ADB3978" w14:textId="77777777" w:rsidTr="00FB0278">
        <w:trPr>
          <w:tblCellSpacing w:w="15" w:type="dxa"/>
          <w:jc w:val="center"/>
        </w:trPr>
        <w:tc>
          <w:tcPr>
            <w:tcW w:w="0" w:type="auto"/>
            <w:vAlign w:val="center"/>
            <w:hideMark/>
          </w:tcPr>
          <w:p w14:paraId="412BBE4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462FB742"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2F96366B"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30B27FBD"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1C55B803" w14:textId="77777777" w:rsidTr="00FB0278">
        <w:trPr>
          <w:tblCellSpacing w:w="15" w:type="dxa"/>
          <w:jc w:val="center"/>
        </w:trPr>
        <w:tc>
          <w:tcPr>
            <w:tcW w:w="0" w:type="auto"/>
            <w:vAlign w:val="center"/>
            <w:hideMark/>
          </w:tcPr>
          <w:p w14:paraId="57389931" w14:textId="77777777" w:rsidR="00FB0278" w:rsidRPr="0059503C" w:rsidRDefault="00FB0278" w:rsidP="00FB0278">
            <w:pPr>
              <w:spacing w:after="0" w:line="240" w:lineRule="auto"/>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Constant</w:t>
            </w:r>
          </w:p>
        </w:tc>
        <w:tc>
          <w:tcPr>
            <w:tcW w:w="0" w:type="auto"/>
            <w:vAlign w:val="center"/>
            <w:hideMark/>
          </w:tcPr>
          <w:p w14:paraId="3159DC85"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6.994</w:t>
            </w:r>
            <w:r w:rsidRPr="0059503C">
              <w:rPr>
                <w:rFonts w:ascii="Times New Roman" w:eastAsia="Times New Roman" w:hAnsi="Times New Roman" w:cs="Times New Roman"/>
                <w:sz w:val="24"/>
                <w:szCs w:val="24"/>
                <w:vertAlign w:val="superscript"/>
              </w:rPr>
              <w:t>***</w:t>
            </w:r>
          </w:p>
        </w:tc>
        <w:tc>
          <w:tcPr>
            <w:tcW w:w="0" w:type="auto"/>
            <w:vAlign w:val="center"/>
            <w:hideMark/>
          </w:tcPr>
          <w:p w14:paraId="5F6DAD7C"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7.333</w:t>
            </w:r>
            <w:r w:rsidRPr="0059503C">
              <w:rPr>
                <w:rFonts w:ascii="Times New Roman" w:eastAsia="Times New Roman" w:hAnsi="Times New Roman" w:cs="Times New Roman"/>
                <w:sz w:val="24"/>
                <w:szCs w:val="24"/>
                <w:vertAlign w:val="superscript"/>
              </w:rPr>
              <w:t>***</w:t>
            </w:r>
          </w:p>
        </w:tc>
        <w:tc>
          <w:tcPr>
            <w:tcW w:w="0" w:type="auto"/>
            <w:vAlign w:val="center"/>
            <w:hideMark/>
          </w:tcPr>
          <w:p w14:paraId="0DA55FB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7.899</w:t>
            </w:r>
            <w:r w:rsidRPr="0059503C">
              <w:rPr>
                <w:rFonts w:ascii="Times New Roman" w:eastAsia="Times New Roman" w:hAnsi="Times New Roman" w:cs="Times New Roman"/>
                <w:sz w:val="24"/>
                <w:szCs w:val="24"/>
                <w:vertAlign w:val="superscript"/>
              </w:rPr>
              <w:t>***</w:t>
            </w:r>
          </w:p>
        </w:tc>
      </w:tr>
      <w:tr w:rsidR="00FB0278" w:rsidRPr="0059503C" w14:paraId="6C152E87" w14:textId="77777777" w:rsidTr="00FB0278">
        <w:trPr>
          <w:tblCellSpacing w:w="15" w:type="dxa"/>
          <w:jc w:val="center"/>
        </w:trPr>
        <w:tc>
          <w:tcPr>
            <w:tcW w:w="0" w:type="auto"/>
            <w:vAlign w:val="center"/>
            <w:hideMark/>
          </w:tcPr>
          <w:p w14:paraId="1F811E5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7759B8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(0.885)</w:t>
            </w:r>
          </w:p>
        </w:tc>
        <w:tc>
          <w:tcPr>
            <w:tcW w:w="0" w:type="auto"/>
            <w:vAlign w:val="center"/>
            <w:hideMark/>
          </w:tcPr>
          <w:p w14:paraId="35DBDB5D"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(0.805)</w:t>
            </w:r>
          </w:p>
        </w:tc>
        <w:tc>
          <w:tcPr>
            <w:tcW w:w="0" w:type="auto"/>
            <w:vAlign w:val="center"/>
            <w:hideMark/>
          </w:tcPr>
          <w:p w14:paraId="4E7B526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(0.843)</w:t>
            </w:r>
          </w:p>
        </w:tc>
      </w:tr>
      <w:tr w:rsidR="00FB0278" w:rsidRPr="0059503C" w14:paraId="37DF0375" w14:textId="77777777" w:rsidTr="00FB0278">
        <w:trPr>
          <w:tblCellSpacing w:w="15" w:type="dxa"/>
          <w:jc w:val="center"/>
        </w:trPr>
        <w:tc>
          <w:tcPr>
            <w:tcW w:w="0" w:type="auto"/>
            <w:vAlign w:val="center"/>
            <w:hideMark/>
          </w:tcPr>
          <w:p w14:paraId="03A6ED9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c>
          <w:tcPr>
            <w:tcW w:w="0" w:type="auto"/>
            <w:vAlign w:val="center"/>
            <w:hideMark/>
          </w:tcPr>
          <w:p w14:paraId="35F4F60C" w14:textId="77777777" w:rsidR="00FB0278" w:rsidRPr="0059503C" w:rsidRDefault="00FB0278" w:rsidP="00FB0278">
            <w:pPr>
              <w:spacing w:after="0" w:line="240" w:lineRule="auto"/>
              <w:rPr>
                <w:rFonts w:ascii="Times New Roman" w:eastAsia="Times New Roman" w:hAnsi="Times New Roman" w:cs="Times New Roman"/>
                <w:sz w:val="20"/>
                <w:szCs w:val="20"/>
              </w:rPr>
            </w:pPr>
          </w:p>
        </w:tc>
        <w:tc>
          <w:tcPr>
            <w:tcW w:w="0" w:type="auto"/>
            <w:vAlign w:val="center"/>
            <w:hideMark/>
          </w:tcPr>
          <w:p w14:paraId="118FF571"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c>
          <w:tcPr>
            <w:tcW w:w="0" w:type="auto"/>
            <w:vAlign w:val="center"/>
            <w:hideMark/>
          </w:tcPr>
          <w:p w14:paraId="5AC7A3AD"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36B285A5" w14:textId="77777777" w:rsidTr="00FB0278">
        <w:trPr>
          <w:tblCellSpacing w:w="15" w:type="dxa"/>
          <w:jc w:val="center"/>
        </w:trPr>
        <w:tc>
          <w:tcPr>
            <w:tcW w:w="0" w:type="auto"/>
            <w:gridSpan w:val="4"/>
            <w:tcBorders>
              <w:bottom w:val="single" w:sz="6" w:space="0" w:color="000000"/>
            </w:tcBorders>
            <w:vAlign w:val="center"/>
            <w:hideMark/>
          </w:tcPr>
          <w:p w14:paraId="019470A8" w14:textId="77777777" w:rsidR="00FB0278" w:rsidRPr="0059503C" w:rsidRDefault="00FB0278" w:rsidP="00FB0278">
            <w:pPr>
              <w:spacing w:after="0" w:line="240" w:lineRule="auto"/>
              <w:jc w:val="center"/>
              <w:rPr>
                <w:rFonts w:ascii="Times New Roman" w:eastAsia="Times New Roman" w:hAnsi="Times New Roman" w:cs="Times New Roman"/>
                <w:sz w:val="20"/>
                <w:szCs w:val="20"/>
              </w:rPr>
            </w:pPr>
          </w:p>
        </w:tc>
      </w:tr>
      <w:tr w:rsidR="00FB0278" w:rsidRPr="0059503C" w14:paraId="295B8630" w14:textId="77777777" w:rsidTr="00FB0278">
        <w:trPr>
          <w:tblCellSpacing w:w="15" w:type="dxa"/>
          <w:jc w:val="center"/>
        </w:trPr>
        <w:tc>
          <w:tcPr>
            <w:tcW w:w="0" w:type="auto"/>
            <w:vAlign w:val="center"/>
          </w:tcPr>
          <w:p w14:paraId="7CF7F07E" w14:textId="5011E637" w:rsidR="00FB0278" w:rsidRPr="0059503C" w:rsidRDefault="00FB0278" w:rsidP="00FB0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Country fixed effects</w:t>
            </w:r>
          </w:p>
        </w:tc>
        <w:tc>
          <w:tcPr>
            <w:tcW w:w="0" w:type="auto"/>
            <w:vAlign w:val="center"/>
          </w:tcPr>
          <w:p w14:paraId="4ED20503" w14:textId="60A6520A" w:rsidR="00FB0278" w:rsidRPr="0059503C" w:rsidRDefault="00FB0278" w:rsidP="00FB02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vAlign w:val="center"/>
          </w:tcPr>
          <w:p w14:paraId="6A172C03" w14:textId="01E24D41" w:rsidR="00FB0278" w:rsidRPr="0059503C" w:rsidRDefault="00FB0278" w:rsidP="00FB02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0" w:type="auto"/>
            <w:vAlign w:val="center"/>
          </w:tcPr>
          <w:p w14:paraId="16006CD3" w14:textId="67474CAF" w:rsidR="00FB0278" w:rsidRPr="0059503C" w:rsidRDefault="00FB0278" w:rsidP="00FB027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FB0278" w:rsidRPr="0059503C" w14:paraId="421DBFD7" w14:textId="77777777" w:rsidTr="00FB0278">
        <w:trPr>
          <w:tblCellSpacing w:w="15" w:type="dxa"/>
          <w:jc w:val="center"/>
        </w:trPr>
        <w:tc>
          <w:tcPr>
            <w:tcW w:w="0" w:type="auto"/>
            <w:vAlign w:val="center"/>
            <w:hideMark/>
          </w:tcPr>
          <w:p w14:paraId="79BDCFA6" w14:textId="77777777" w:rsidR="00FB0278" w:rsidRPr="0059503C" w:rsidRDefault="00FB0278" w:rsidP="00FB0278">
            <w:pPr>
              <w:spacing w:after="0" w:line="240" w:lineRule="auto"/>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Observations</w:t>
            </w:r>
          </w:p>
        </w:tc>
        <w:tc>
          <w:tcPr>
            <w:tcW w:w="0" w:type="auto"/>
            <w:vAlign w:val="center"/>
            <w:hideMark/>
          </w:tcPr>
          <w:p w14:paraId="01D40E4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520</w:t>
            </w:r>
          </w:p>
        </w:tc>
        <w:tc>
          <w:tcPr>
            <w:tcW w:w="0" w:type="auto"/>
            <w:vAlign w:val="center"/>
            <w:hideMark/>
          </w:tcPr>
          <w:p w14:paraId="3F33FD07"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492</w:t>
            </w:r>
          </w:p>
        </w:tc>
        <w:tc>
          <w:tcPr>
            <w:tcW w:w="0" w:type="auto"/>
            <w:vAlign w:val="center"/>
            <w:hideMark/>
          </w:tcPr>
          <w:p w14:paraId="487EC37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520</w:t>
            </w:r>
          </w:p>
        </w:tc>
      </w:tr>
      <w:tr w:rsidR="00FB0278" w:rsidRPr="0059503C" w14:paraId="7F5DCCAE" w14:textId="77777777" w:rsidTr="00FB0278">
        <w:trPr>
          <w:tblCellSpacing w:w="15" w:type="dxa"/>
          <w:jc w:val="center"/>
        </w:trPr>
        <w:tc>
          <w:tcPr>
            <w:tcW w:w="0" w:type="auto"/>
            <w:vAlign w:val="center"/>
            <w:hideMark/>
          </w:tcPr>
          <w:p w14:paraId="0A556E81" w14:textId="77777777" w:rsidR="00FB0278" w:rsidRPr="0059503C" w:rsidRDefault="00FB0278" w:rsidP="00FB0278">
            <w:pPr>
              <w:spacing w:after="0" w:line="240" w:lineRule="auto"/>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R</w:t>
            </w:r>
            <w:r w:rsidRPr="0059503C">
              <w:rPr>
                <w:rFonts w:ascii="Times New Roman" w:eastAsia="Times New Roman" w:hAnsi="Times New Roman" w:cs="Times New Roman"/>
                <w:sz w:val="24"/>
                <w:szCs w:val="24"/>
                <w:vertAlign w:val="superscript"/>
              </w:rPr>
              <w:t>2</w:t>
            </w:r>
          </w:p>
        </w:tc>
        <w:tc>
          <w:tcPr>
            <w:tcW w:w="0" w:type="auto"/>
            <w:vAlign w:val="center"/>
            <w:hideMark/>
          </w:tcPr>
          <w:p w14:paraId="0A7D04B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0.884</w:t>
            </w:r>
          </w:p>
        </w:tc>
        <w:tc>
          <w:tcPr>
            <w:tcW w:w="0" w:type="auto"/>
            <w:vAlign w:val="center"/>
            <w:hideMark/>
          </w:tcPr>
          <w:p w14:paraId="792A7648"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0.905</w:t>
            </w:r>
          </w:p>
        </w:tc>
        <w:tc>
          <w:tcPr>
            <w:tcW w:w="0" w:type="auto"/>
            <w:vAlign w:val="center"/>
            <w:hideMark/>
          </w:tcPr>
          <w:p w14:paraId="6D08A2E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0.882</w:t>
            </w:r>
          </w:p>
        </w:tc>
      </w:tr>
      <w:tr w:rsidR="00FB0278" w:rsidRPr="0059503C" w14:paraId="24111B57" w14:textId="77777777" w:rsidTr="00FB0278">
        <w:trPr>
          <w:tblCellSpacing w:w="15" w:type="dxa"/>
          <w:jc w:val="center"/>
        </w:trPr>
        <w:tc>
          <w:tcPr>
            <w:tcW w:w="0" w:type="auto"/>
            <w:vAlign w:val="center"/>
            <w:hideMark/>
          </w:tcPr>
          <w:p w14:paraId="4C8236E8" w14:textId="77777777" w:rsidR="00FB0278" w:rsidRPr="0059503C" w:rsidRDefault="00FB0278" w:rsidP="00FB0278">
            <w:pPr>
              <w:spacing w:after="0" w:line="240" w:lineRule="auto"/>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Adjusted R</w:t>
            </w:r>
            <w:r w:rsidRPr="0059503C">
              <w:rPr>
                <w:rFonts w:ascii="Times New Roman" w:eastAsia="Times New Roman" w:hAnsi="Times New Roman" w:cs="Times New Roman"/>
                <w:sz w:val="24"/>
                <w:szCs w:val="24"/>
                <w:vertAlign w:val="superscript"/>
              </w:rPr>
              <w:t>2</w:t>
            </w:r>
          </w:p>
        </w:tc>
        <w:tc>
          <w:tcPr>
            <w:tcW w:w="0" w:type="auto"/>
            <w:vAlign w:val="center"/>
            <w:hideMark/>
          </w:tcPr>
          <w:p w14:paraId="3A813A53"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0.854</w:t>
            </w:r>
          </w:p>
        </w:tc>
        <w:tc>
          <w:tcPr>
            <w:tcW w:w="0" w:type="auto"/>
            <w:vAlign w:val="center"/>
            <w:hideMark/>
          </w:tcPr>
          <w:p w14:paraId="0AA7460A"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0.878</w:t>
            </w:r>
          </w:p>
        </w:tc>
        <w:tc>
          <w:tcPr>
            <w:tcW w:w="0" w:type="auto"/>
            <w:vAlign w:val="center"/>
            <w:hideMark/>
          </w:tcPr>
          <w:p w14:paraId="4E36B6D6"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rPr>
              <w:t>0.851</w:t>
            </w:r>
          </w:p>
        </w:tc>
      </w:tr>
      <w:tr w:rsidR="00FB0278" w:rsidRPr="0059503C" w14:paraId="2516452E" w14:textId="77777777" w:rsidTr="00FB0278">
        <w:trPr>
          <w:tblCellSpacing w:w="15" w:type="dxa"/>
          <w:jc w:val="center"/>
        </w:trPr>
        <w:tc>
          <w:tcPr>
            <w:tcW w:w="0" w:type="auto"/>
            <w:gridSpan w:val="4"/>
            <w:tcBorders>
              <w:bottom w:val="single" w:sz="6" w:space="0" w:color="000000"/>
            </w:tcBorders>
            <w:vAlign w:val="center"/>
            <w:hideMark/>
          </w:tcPr>
          <w:p w14:paraId="69C77D14" w14:textId="77777777" w:rsidR="00FB0278" w:rsidRPr="0059503C" w:rsidRDefault="00FB0278" w:rsidP="00FB0278">
            <w:pPr>
              <w:spacing w:after="0" w:line="240" w:lineRule="auto"/>
              <w:jc w:val="center"/>
              <w:rPr>
                <w:rFonts w:ascii="Times New Roman" w:eastAsia="Times New Roman" w:hAnsi="Times New Roman" w:cs="Times New Roman"/>
                <w:sz w:val="24"/>
                <w:szCs w:val="24"/>
              </w:rPr>
            </w:pPr>
          </w:p>
        </w:tc>
      </w:tr>
      <w:tr w:rsidR="00FB0278" w:rsidRPr="0059503C" w14:paraId="3ABB7671" w14:textId="77777777" w:rsidTr="00FB0278">
        <w:trPr>
          <w:tblCellSpacing w:w="15" w:type="dxa"/>
          <w:jc w:val="center"/>
        </w:trPr>
        <w:tc>
          <w:tcPr>
            <w:tcW w:w="0" w:type="auto"/>
            <w:vAlign w:val="center"/>
            <w:hideMark/>
          </w:tcPr>
          <w:p w14:paraId="6268B22D" w14:textId="77777777" w:rsidR="00FB0278" w:rsidRPr="0059503C" w:rsidRDefault="00FB0278" w:rsidP="00FB0278">
            <w:pPr>
              <w:spacing w:after="0" w:line="240" w:lineRule="auto"/>
              <w:rPr>
                <w:rFonts w:ascii="Times New Roman" w:eastAsia="Times New Roman" w:hAnsi="Times New Roman" w:cs="Times New Roman"/>
                <w:sz w:val="24"/>
                <w:szCs w:val="24"/>
              </w:rPr>
            </w:pPr>
            <w:r w:rsidRPr="0059503C">
              <w:rPr>
                <w:rFonts w:ascii="Times New Roman" w:eastAsia="Times New Roman" w:hAnsi="Times New Roman" w:cs="Times New Roman"/>
                <w:i/>
                <w:iCs/>
                <w:sz w:val="24"/>
                <w:szCs w:val="24"/>
              </w:rPr>
              <w:t>Note:</w:t>
            </w:r>
          </w:p>
        </w:tc>
        <w:tc>
          <w:tcPr>
            <w:tcW w:w="0" w:type="auto"/>
            <w:gridSpan w:val="3"/>
            <w:vAlign w:val="center"/>
            <w:hideMark/>
          </w:tcPr>
          <w:p w14:paraId="65885897" w14:textId="77777777" w:rsidR="00FB0278" w:rsidRPr="0059503C" w:rsidRDefault="00FB0278" w:rsidP="00FB0278">
            <w:pPr>
              <w:spacing w:after="0" w:line="240" w:lineRule="auto"/>
              <w:jc w:val="right"/>
              <w:rPr>
                <w:rFonts w:ascii="Times New Roman" w:eastAsia="Times New Roman" w:hAnsi="Times New Roman" w:cs="Times New Roman"/>
                <w:sz w:val="24"/>
                <w:szCs w:val="24"/>
              </w:rPr>
            </w:pPr>
            <w:r w:rsidRPr="0059503C">
              <w:rPr>
                <w:rFonts w:ascii="Times New Roman" w:eastAsia="Times New Roman" w:hAnsi="Times New Roman" w:cs="Times New Roman"/>
                <w:sz w:val="24"/>
                <w:szCs w:val="24"/>
                <w:vertAlign w:val="superscript"/>
              </w:rPr>
              <w:t>*</w:t>
            </w:r>
            <w:r w:rsidRPr="0059503C">
              <w:rPr>
                <w:rFonts w:ascii="Times New Roman" w:eastAsia="Times New Roman" w:hAnsi="Times New Roman" w:cs="Times New Roman"/>
                <w:sz w:val="24"/>
                <w:szCs w:val="24"/>
              </w:rPr>
              <w:t xml:space="preserve">p&lt;0.1; </w:t>
            </w:r>
            <w:r w:rsidRPr="0059503C">
              <w:rPr>
                <w:rFonts w:ascii="Times New Roman" w:eastAsia="Times New Roman" w:hAnsi="Times New Roman" w:cs="Times New Roman"/>
                <w:sz w:val="24"/>
                <w:szCs w:val="24"/>
                <w:vertAlign w:val="superscript"/>
              </w:rPr>
              <w:t>**</w:t>
            </w:r>
            <w:r w:rsidRPr="0059503C">
              <w:rPr>
                <w:rFonts w:ascii="Times New Roman" w:eastAsia="Times New Roman" w:hAnsi="Times New Roman" w:cs="Times New Roman"/>
                <w:sz w:val="24"/>
                <w:szCs w:val="24"/>
              </w:rPr>
              <w:t xml:space="preserve">p&lt;0.05; </w:t>
            </w:r>
            <w:r w:rsidRPr="0059503C">
              <w:rPr>
                <w:rFonts w:ascii="Times New Roman" w:eastAsia="Times New Roman" w:hAnsi="Times New Roman" w:cs="Times New Roman"/>
                <w:sz w:val="24"/>
                <w:szCs w:val="24"/>
                <w:vertAlign w:val="superscript"/>
              </w:rPr>
              <w:t>***</w:t>
            </w:r>
            <w:r w:rsidRPr="0059503C">
              <w:rPr>
                <w:rFonts w:ascii="Times New Roman" w:eastAsia="Times New Roman" w:hAnsi="Times New Roman" w:cs="Times New Roman"/>
                <w:sz w:val="24"/>
                <w:szCs w:val="24"/>
              </w:rPr>
              <w:t>p&lt;0.01</w:t>
            </w:r>
          </w:p>
        </w:tc>
      </w:tr>
    </w:tbl>
    <w:p w14:paraId="64474EAF" w14:textId="77777777" w:rsidR="00FB0278" w:rsidRDefault="0059503C" w:rsidP="00126F76">
      <w:pPr>
        <w:jc w:val="center"/>
      </w:pPr>
      <w:r>
        <w:t>Table A.15</w:t>
      </w:r>
      <w:r w:rsidR="00FB0278">
        <w:t xml:space="preserve">: </w:t>
      </w:r>
      <w:r w:rsidR="00FB0278" w:rsidRPr="00A01C9E">
        <w:t xml:space="preserve">Weighted OLS model of election fraud (entropy balanced weights). All variables 1-year lagged, except </w:t>
      </w:r>
      <w:r w:rsidR="00FB0278" w:rsidRPr="00A01C9E">
        <w:rPr>
          <w:i/>
          <w:iCs/>
        </w:rPr>
        <w:t>executive election</w:t>
      </w:r>
      <w:r w:rsidR="00FB0278" w:rsidRPr="00A01C9E">
        <w:t xml:space="preserve">, </w:t>
      </w:r>
      <w:r w:rsidR="00FB0278" w:rsidRPr="00A01C9E">
        <w:rPr>
          <w:i/>
          <w:iCs/>
        </w:rPr>
        <w:t>proportional electoral system</w:t>
      </w:r>
      <w:r w:rsidR="00FB0278" w:rsidRPr="00A01C9E">
        <w:t xml:space="preserve">, </w:t>
      </w:r>
      <w:r w:rsidR="00FB0278" w:rsidRPr="00A01C9E">
        <w:rPr>
          <w:i/>
          <w:iCs/>
        </w:rPr>
        <w:t>mixed electoral system</w:t>
      </w:r>
      <w:r w:rsidR="00FB0278" w:rsidRPr="00A01C9E">
        <w:t xml:space="preserve">, and </w:t>
      </w:r>
      <w:r w:rsidR="00FB0278" w:rsidRPr="00A01C9E">
        <w:rPr>
          <w:i/>
          <w:iCs/>
        </w:rPr>
        <w:t>international observers</w:t>
      </w:r>
    </w:p>
    <w:p w14:paraId="62983069" w14:textId="03860F34" w:rsidR="0059503C" w:rsidRDefault="0059503C" w:rsidP="00DD1022"/>
    <w:p w14:paraId="4901F650" w14:textId="5AE12A87" w:rsidR="0059503C" w:rsidRDefault="0059503C" w:rsidP="00DD1022">
      <w:r>
        <w:rPr>
          <w:noProof/>
        </w:rPr>
        <w:lastRenderedPageBreak/>
        <w:drawing>
          <wp:inline distT="0" distB="0" distL="0" distR="0" wp14:anchorId="0B295E27" wp14:editId="5F3AC5FF">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EB5E1AC" w14:textId="0D001AFC" w:rsidR="00BA55D6" w:rsidRPr="00DD1022" w:rsidRDefault="0059503C" w:rsidP="00126F76">
      <w:pPr>
        <w:jc w:val="center"/>
      </w:pPr>
      <w:r>
        <w:t>Figure A.13</w:t>
      </w:r>
      <w:r w:rsidR="00FB0278">
        <w:t xml:space="preserve">: </w:t>
      </w:r>
      <w:r w:rsidR="00FB0278" w:rsidRPr="00144FBF">
        <w:t xml:space="preserve">Marginal effects of </w:t>
      </w:r>
      <w:r w:rsidR="00FB0278" w:rsidRPr="00144FBF">
        <w:rPr>
          <w:iCs/>
        </w:rPr>
        <w:t>a positive judicial reform</w:t>
      </w:r>
      <w:r w:rsidR="00FB0278" w:rsidRPr="00144FBF">
        <w:t xml:space="preserve"> on intentional voting irregularities. Shaded areas represent 95% confidence intervals</w:t>
      </w:r>
    </w:p>
    <w:p w14:paraId="19515625" w14:textId="5817F23D" w:rsidR="00126F76" w:rsidRDefault="00126F76">
      <w:pPr>
        <w:rPr>
          <w:rFonts w:asciiTheme="majorHAnsi" w:eastAsiaTheme="majorEastAsia" w:hAnsiTheme="majorHAnsi" w:cstheme="majorBidi"/>
          <w:color w:val="365F91" w:themeColor="accent1" w:themeShade="BF"/>
          <w:sz w:val="26"/>
          <w:szCs w:val="26"/>
        </w:rPr>
      </w:pPr>
      <w:r>
        <w:br w:type="page"/>
      </w:r>
    </w:p>
    <w:p w14:paraId="56E457C4" w14:textId="1F3D9A33" w:rsidR="006B56B6" w:rsidRPr="006B56B6" w:rsidRDefault="006B56B6" w:rsidP="00657C7E">
      <w:pPr>
        <w:pStyle w:val="Heading2"/>
      </w:pPr>
      <w:bookmarkStart w:id="16" w:name="_Toc91506617"/>
      <w:r w:rsidRPr="006B56B6">
        <w:lastRenderedPageBreak/>
        <w:t>Bibliography</w:t>
      </w:r>
      <w:bookmarkEnd w:id="16"/>
    </w:p>
    <w:p w14:paraId="30EDC5D9" w14:textId="02C98C23" w:rsidR="00085CEF" w:rsidRPr="00085CEF" w:rsidRDefault="006B56B6" w:rsidP="00085CEF">
      <w:pPr>
        <w:widowControl w:val="0"/>
        <w:autoSpaceDE w:val="0"/>
        <w:autoSpaceDN w:val="0"/>
        <w:adjustRightInd w:val="0"/>
        <w:spacing w:after="0"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085CEF" w:rsidRPr="00085CEF">
        <w:rPr>
          <w:rFonts w:ascii="Calibri" w:hAnsi="Calibri" w:cs="Calibri"/>
          <w:noProof/>
          <w:szCs w:val="24"/>
        </w:rPr>
        <w:t xml:space="preserve">Boix, C., Miller, M., &amp; Rosato, S. (2013). A Complete Data Set of Political Regimes, 1800–2007. </w:t>
      </w:r>
      <w:r w:rsidR="00085CEF" w:rsidRPr="00085CEF">
        <w:rPr>
          <w:rFonts w:ascii="Calibri" w:hAnsi="Calibri" w:cs="Calibri"/>
          <w:i/>
          <w:iCs/>
          <w:noProof/>
          <w:szCs w:val="24"/>
        </w:rPr>
        <w:t>Comparative Political Studies</w:t>
      </w:r>
      <w:r w:rsidR="00085CEF" w:rsidRPr="00085CEF">
        <w:rPr>
          <w:rFonts w:ascii="Calibri" w:hAnsi="Calibri" w:cs="Calibri"/>
          <w:noProof/>
          <w:szCs w:val="24"/>
        </w:rPr>
        <w:t xml:space="preserve">, </w:t>
      </w:r>
      <w:r w:rsidR="00085CEF" w:rsidRPr="00085CEF">
        <w:rPr>
          <w:rFonts w:ascii="Calibri" w:hAnsi="Calibri" w:cs="Calibri"/>
          <w:i/>
          <w:iCs/>
          <w:noProof/>
          <w:szCs w:val="24"/>
        </w:rPr>
        <w:t>46</w:t>
      </w:r>
      <w:r w:rsidR="00085CEF" w:rsidRPr="00085CEF">
        <w:rPr>
          <w:rFonts w:ascii="Calibri" w:hAnsi="Calibri" w:cs="Calibri"/>
          <w:noProof/>
          <w:szCs w:val="24"/>
        </w:rPr>
        <w:t>(12), 1523–1554. https://doi.org/10.1177/0010414012463905</w:t>
      </w:r>
    </w:p>
    <w:p w14:paraId="2CCBDC91"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Cheibub, J. A., Gandhi, J., &amp; Vreeland, J. R. (2010). Democracy and dictatorship revisited. In </w:t>
      </w:r>
      <w:r w:rsidRPr="00085CEF">
        <w:rPr>
          <w:rFonts w:ascii="Calibri" w:hAnsi="Calibri" w:cs="Calibri"/>
          <w:i/>
          <w:iCs/>
          <w:noProof/>
          <w:szCs w:val="24"/>
        </w:rPr>
        <w:t>Public Choice</w:t>
      </w:r>
      <w:r w:rsidRPr="00085CEF">
        <w:rPr>
          <w:rFonts w:ascii="Calibri" w:hAnsi="Calibri" w:cs="Calibri"/>
          <w:noProof/>
          <w:szCs w:val="24"/>
        </w:rPr>
        <w:t xml:space="preserve"> (Vol. 143, Issue 1). https://doi.org/10.1007/s11127-009-9491-2</w:t>
      </w:r>
    </w:p>
    <w:p w14:paraId="23D96C23"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Coppedge, Michael, Gerring, John, Lindberg, Staffan I., Skaaning, Svend-Erik, Teorell, Jan, Altman, David, Andersson, Frida, Bernhard, Michael, Fish, Steven M., Glynn, Adam, Hicken, Allen, Knutsen, Carl Henrik, Marquardt, Kyle L., McMann, Kelly, Mechkova, Valeriya, Paxton, Pamela, Pemstein, Daniel, Saxer, Laura, Seim, Brigitte, … Staton, Jeffrey. (2017). </w:t>
      </w:r>
      <w:r w:rsidRPr="00085CEF">
        <w:rPr>
          <w:rFonts w:ascii="Calibri" w:hAnsi="Calibri" w:cs="Calibri"/>
          <w:i/>
          <w:iCs/>
          <w:noProof/>
          <w:szCs w:val="24"/>
        </w:rPr>
        <w:t>V-Dem Codebook v7</w:t>
      </w:r>
      <w:r w:rsidRPr="00085CEF">
        <w:rPr>
          <w:rFonts w:ascii="Calibri" w:hAnsi="Calibri" w:cs="Calibri"/>
          <w:noProof/>
          <w:szCs w:val="24"/>
        </w:rPr>
        <w:t>. Varieties of Democracy (V-Dem) Project.</w:t>
      </w:r>
    </w:p>
    <w:p w14:paraId="67163CCD"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Cruz, C., Keefer, P., &amp; Scartascini, C. (2017). </w:t>
      </w:r>
      <w:r w:rsidRPr="00085CEF">
        <w:rPr>
          <w:rFonts w:ascii="Calibri" w:hAnsi="Calibri" w:cs="Calibri"/>
          <w:i/>
          <w:iCs/>
          <w:noProof/>
          <w:szCs w:val="24"/>
        </w:rPr>
        <w:t>Database of Political Institutions 2017 (DPI2017)</w:t>
      </w:r>
      <w:r w:rsidRPr="00085CEF">
        <w:rPr>
          <w:rFonts w:ascii="Calibri" w:hAnsi="Calibri" w:cs="Calibri"/>
          <w:noProof/>
          <w:szCs w:val="24"/>
        </w:rPr>
        <w:t>. https://mydata.iadb.org/Reform-Modernization-of-the-State/%0ADatabase-of-Political-Institutions-2017/938i-s2bw</w:t>
      </w:r>
    </w:p>
    <w:p w14:paraId="5B276641"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Hainmueller, J., Mummolo, J., &amp; Xu, Y. (2019). How Much Should We Trust Estimates from Multiplicative Interaction Models? Simple Tools to Improve Empirical Practice. </w:t>
      </w:r>
      <w:r w:rsidRPr="00085CEF">
        <w:rPr>
          <w:rFonts w:ascii="Calibri" w:hAnsi="Calibri" w:cs="Calibri"/>
          <w:i/>
          <w:iCs/>
          <w:noProof/>
          <w:szCs w:val="24"/>
        </w:rPr>
        <w:t>Political Analysis</w:t>
      </w:r>
      <w:r w:rsidRPr="00085CEF">
        <w:rPr>
          <w:rFonts w:ascii="Calibri" w:hAnsi="Calibri" w:cs="Calibri"/>
          <w:noProof/>
          <w:szCs w:val="24"/>
        </w:rPr>
        <w:t xml:space="preserve">, </w:t>
      </w:r>
      <w:r w:rsidRPr="00085CEF">
        <w:rPr>
          <w:rFonts w:ascii="Calibri" w:hAnsi="Calibri" w:cs="Calibri"/>
          <w:i/>
          <w:iCs/>
          <w:noProof/>
          <w:szCs w:val="24"/>
        </w:rPr>
        <w:t>27</w:t>
      </w:r>
      <w:r w:rsidRPr="00085CEF">
        <w:rPr>
          <w:rFonts w:ascii="Calibri" w:hAnsi="Calibri" w:cs="Calibri"/>
          <w:noProof/>
          <w:szCs w:val="24"/>
        </w:rPr>
        <w:t>(2), 163–192. https://doi.org/10.1017/pan.2018.46</w:t>
      </w:r>
    </w:p>
    <w:p w14:paraId="118AA707"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Hale, H. E. (2014). </w:t>
      </w:r>
      <w:r w:rsidRPr="00085CEF">
        <w:rPr>
          <w:rFonts w:ascii="Calibri" w:hAnsi="Calibri" w:cs="Calibri"/>
          <w:i/>
          <w:iCs/>
          <w:noProof/>
          <w:szCs w:val="24"/>
        </w:rPr>
        <w:t>Patronal Politics: Eurasian Regime Dynamics in Comparative Perspective</w:t>
      </w:r>
      <w:r w:rsidRPr="00085CEF">
        <w:rPr>
          <w:rFonts w:ascii="Calibri" w:hAnsi="Calibri" w:cs="Calibri"/>
          <w:noProof/>
          <w:szCs w:val="24"/>
        </w:rPr>
        <w:t>. Cambridge University Press.</w:t>
      </w:r>
    </w:p>
    <w:p w14:paraId="0F36821A"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Hyde, S. D. (2011). Catch Us If You Can: Election Monitoring and International Norm Diffusion. </w:t>
      </w:r>
      <w:r w:rsidRPr="00085CEF">
        <w:rPr>
          <w:rFonts w:ascii="Calibri" w:hAnsi="Calibri" w:cs="Calibri"/>
          <w:i/>
          <w:iCs/>
          <w:noProof/>
          <w:szCs w:val="24"/>
        </w:rPr>
        <w:t>American Journal of Political Science</w:t>
      </w:r>
      <w:r w:rsidRPr="00085CEF">
        <w:rPr>
          <w:rFonts w:ascii="Calibri" w:hAnsi="Calibri" w:cs="Calibri"/>
          <w:noProof/>
          <w:szCs w:val="24"/>
        </w:rPr>
        <w:t xml:space="preserve">, </w:t>
      </w:r>
      <w:r w:rsidRPr="00085CEF">
        <w:rPr>
          <w:rFonts w:ascii="Calibri" w:hAnsi="Calibri" w:cs="Calibri"/>
          <w:i/>
          <w:iCs/>
          <w:noProof/>
          <w:szCs w:val="24"/>
        </w:rPr>
        <w:t>55</w:t>
      </w:r>
      <w:r w:rsidRPr="00085CEF">
        <w:rPr>
          <w:rFonts w:ascii="Calibri" w:hAnsi="Calibri" w:cs="Calibri"/>
          <w:noProof/>
          <w:szCs w:val="24"/>
        </w:rPr>
        <w:t>(2), 356–369. https://doi.org/10.1111/j.1540-5907.2011.00508.x</w:t>
      </w:r>
    </w:p>
    <w:p w14:paraId="3929C8A8"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Hyde, S. D., &amp; Marinov, N. (2012). Which elections can be lost? </w:t>
      </w:r>
      <w:r w:rsidRPr="00085CEF">
        <w:rPr>
          <w:rFonts w:ascii="Calibri" w:hAnsi="Calibri" w:cs="Calibri"/>
          <w:i/>
          <w:iCs/>
          <w:noProof/>
          <w:szCs w:val="24"/>
        </w:rPr>
        <w:t>Political Analysis</w:t>
      </w:r>
      <w:r w:rsidRPr="00085CEF">
        <w:rPr>
          <w:rFonts w:ascii="Calibri" w:hAnsi="Calibri" w:cs="Calibri"/>
          <w:noProof/>
          <w:szCs w:val="24"/>
        </w:rPr>
        <w:t xml:space="preserve">, </w:t>
      </w:r>
      <w:r w:rsidRPr="00085CEF">
        <w:rPr>
          <w:rFonts w:ascii="Calibri" w:hAnsi="Calibri" w:cs="Calibri"/>
          <w:i/>
          <w:iCs/>
          <w:noProof/>
          <w:szCs w:val="24"/>
        </w:rPr>
        <w:t>20</w:t>
      </w:r>
      <w:r w:rsidRPr="00085CEF">
        <w:rPr>
          <w:rFonts w:ascii="Calibri" w:hAnsi="Calibri" w:cs="Calibri"/>
          <w:noProof/>
          <w:szCs w:val="24"/>
        </w:rPr>
        <w:t>(2), 191–210. https://doi.org/10.1093/pan/mpr040</w:t>
      </w:r>
    </w:p>
    <w:p w14:paraId="1303AB20"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Imai, K., &amp; Ratkovic, M. (2014). Covariate balancing propensity score. </w:t>
      </w:r>
      <w:r w:rsidRPr="00085CEF">
        <w:rPr>
          <w:rFonts w:ascii="Calibri" w:hAnsi="Calibri" w:cs="Calibri"/>
          <w:i/>
          <w:iCs/>
          <w:noProof/>
          <w:szCs w:val="24"/>
        </w:rPr>
        <w:t>Journal of the Royal Statistical Society. Series B: Statistical Methodology</w:t>
      </w:r>
      <w:r w:rsidRPr="00085CEF">
        <w:rPr>
          <w:rFonts w:ascii="Calibri" w:hAnsi="Calibri" w:cs="Calibri"/>
          <w:noProof/>
          <w:szCs w:val="24"/>
        </w:rPr>
        <w:t xml:space="preserve">, </w:t>
      </w:r>
      <w:r w:rsidRPr="00085CEF">
        <w:rPr>
          <w:rFonts w:ascii="Calibri" w:hAnsi="Calibri" w:cs="Calibri"/>
          <w:i/>
          <w:iCs/>
          <w:noProof/>
          <w:szCs w:val="24"/>
        </w:rPr>
        <w:t>76</w:t>
      </w:r>
      <w:r w:rsidRPr="00085CEF">
        <w:rPr>
          <w:rFonts w:ascii="Calibri" w:hAnsi="Calibri" w:cs="Calibri"/>
          <w:noProof/>
          <w:szCs w:val="24"/>
        </w:rPr>
        <w:t>(1), 243–263. https://doi.org/10.1111/rssb.12027</w:t>
      </w:r>
    </w:p>
    <w:p w14:paraId="0EC8B927"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Magalhães, P. C. (1999). The Politics of Judicial Reform in Eastern Europe. </w:t>
      </w:r>
      <w:r w:rsidRPr="00085CEF">
        <w:rPr>
          <w:rFonts w:ascii="Calibri" w:hAnsi="Calibri" w:cs="Calibri"/>
          <w:i/>
          <w:iCs/>
          <w:noProof/>
          <w:szCs w:val="24"/>
        </w:rPr>
        <w:t>Comparative Politics</w:t>
      </w:r>
      <w:r w:rsidRPr="00085CEF">
        <w:rPr>
          <w:rFonts w:ascii="Calibri" w:hAnsi="Calibri" w:cs="Calibri"/>
          <w:noProof/>
          <w:szCs w:val="24"/>
        </w:rPr>
        <w:t xml:space="preserve">, </w:t>
      </w:r>
      <w:r w:rsidRPr="00085CEF">
        <w:rPr>
          <w:rFonts w:ascii="Calibri" w:hAnsi="Calibri" w:cs="Calibri"/>
          <w:i/>
          <w:iCs/>
          <w:noProof/>
          <w:szCs w:val="24"/>
        </w:rPr>
        <w:t>32</w:t>
      </w:r>
      <w:r w:rsidRPr="00085CEF">
        <w:rPr>
          <w:rFonts w:ascii="Calibri" w:hAnsi="Calibri" w:cs="Calibri"/>
          <w:noProof/>
          <w:szCs w:val="24"/>
        </w:rPr>
        <w:t>(1), 43–62.</w:t>
      </w:r>
    </w:p>
    <w:p w14:paraId="4573CE6E"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szCs w:val="24"/>
        </w:rPr>
      </w:pPr>
      <w:r w:rsidRPr="00085CEF">
        <w:rPr>
          <w:rFonts w:ascii="Calibri" w:hAnsi="Calibri" w:cs="Calibri"/>
          <w:noProof/>
          <w:szCs w:val="24"/>
        </w:rPr>
        <w:t xml:space="preserve">Melton, J., &amp; Ginsburg, T. (2014). Does De Jure Judicial Independence Really Matter? </w:t>
      </w:r>
      <w:r w:rsidRPr="00085CEF">
        <w:rPr>
          <w:rFonts w:ascii="Calibri" w:hAnsi="Calibri" w:cs="Calibri"/>
          <w:i/>
          <w:iCs/>
          <w:noProof/>
          <w:szCs w:val="24"/>
        </w:rPr>
        <w:t>Journal of Law and Courts</w:t>
      </w:r>
      <w:r w:rsidRPr="00085CEF">
        <w:rPr>
          <w:rFonts w:ascii="Calibri" w:hAnsi="Calibri" w:cs="Calibri"/>
          <w:noProof/>
          <w:szCs w:val="24"/>
        </w:rPr>
        <w:t xml:space="preserve">, </w:t>
      </w:r>
      <w:r w:rsidRPr="00085CEF">
        <w:rPr>
          <w:rFonts w:ascii="Calibri" w:hAnsi="Calibri" w:cs="Calibri"/>
          <w:i/>
          <w:iCs/>
          <w:noProof/>
          <w:szCs w:val="24"/>
        </w:rPr>
        <w:t>2</w:t>
      </w:r>
      <w:r w:rsidRPr="00085CEF">
        <w:rPr>
          <w:rFonts w:ascii="Calibri" w:hAnsi="Calibri" w:cs="Calibri"/>
          <w:noProof/>
          <w:szCs w:val="24"/>
        </w:rPr>
        <w:t>(2), 187–217. https://doi.org/10.1086/676999</w:t>
      </w:r>
    </w:p>
    <w:p w14:paraId="06C333D2" w14:textId="77777777" w:rsidR="00085CEF" w:rsidRPr="00085CEF" w:rsidRDefault="00085CEF" w:rsidP="00085CEF">
      <w:pPr>
        <w:widowControl w:val="0"/>
        <w:autoSpaceDE w:val="0"/>
        <w:autoSpaceDN w:val="0"/>
        <w:adjustRightInd w:val="0"/>
        <w:spacing w:after="0" w:line="240" w:lineRule="auto"/>
        <w:ind w:left="480" w:hanging="480"/>
        <w:rPr>
          <w:rFonts w:ascii="Calibri" w:hAnsi="Calibri" w:cs="Calibri"/>
          <w:noProof/>
        </w:rPr>
      </w:pPr>
      <w:r w:rsidRPr="00085CEF">
        <w:rPr>
          <w:rFonts w:ascii="Calibri" w:hAnsi="Calibri" w:cs="Calibri"/>
          <w:noProof/>
          <w:szCs w:val="24"/>
        </w:rPr>
        <w:t xml:space="preserve">Rundlett, A., &amp; Svolik, M. W. (2016). Deliver the Vote! Micromotives and Macrobehavior in Electoral Fraud. </w:t>
      </w:r>
      <w:r w:rsidRPr="00085CEF">
        <w:rPr>
          <w:rFonts w:ascii="Calibri" w:hAnsi="Calibri" w:cs="Calibri"/>
          <w:i/>
          <w:iCs/>
          <w:noProof/>
          <w:szCs w:val="24"/>
        </w:rPr>
        <w:t>American Political Science Review</w:t>
      </w:r>
      <w:r w:rsidRPr="00085CEF">
        <w:rPr>
          <w:rFonts w:ascii="Calibri" w:hAnsi="Calibri" w:cs="Calibri"/>
          <w:noProof/>
          <w:szCs w:val="24"/>
        </w:rPr>
        <w:t xml:space="preserve">, </w:t>
      </w:r>
      <w:r w:rsidRPr="00085CEF">
        <w:rPr>
          <w:rFonts w:ascii="Calibri" w:hAnsi="Calibri" w:cs="Calibri"/>
          <w:i/>
          <w:iCs/>
          <w:noProof/>
          <w:szCs w:val="24"/>
        </w:rPr>
        <w:t>110</w:t>
      </w:r>
      <w:r w:rsidRPr="00085CEF">
        <w:rPr>
          <w:rFonts w:ascii="Calibri" w:hAnsi="Calibri" w:cs="Calibri"/>
          <w:noProof/>
          <w:szCs w:val="24"/>
        </w:rPr>
        <w:t>(01), 180–197. https://doi.org/10.1017/S0003055415000635</w:t>
      </w:r>
    </w:p>
    <w:p w14:paraId="3553F972" w14:textId="77777777" w:rsidR="006B56B6" w:rsidRDefault="006B56B6" w:rsidP="00AC4BFB">
      <w:pPr>
        <w:spacing w:after="0" w:line="240" w:lineRule="auto"/>
      </w:pPr>
      <w:r>
        <w:fldChar w:fldCharType="end"/>
      </w:r>
    </w:p>
    <w:sectPr w:rsidR="006B56B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95B33" w14:textId="77777777" w:rsidR="001528BD" w:rsidRDefault="001528BD" w:rsidP="00A12DCC">
      <w:pPr>
        <w:spacing w:after="0" w:line="240" w:lineRule="auto"/>
      </w:pPr>
      <w:r>
        <w:separator/>
      </w:r>
    </w:p>
  </w:endnote>
  <w:endnote w:type="continuationSeparator" w:id="0">
    <w:p w14:paraId="440AD715" w14:textId="77777777" w:rsidR="001528BD" w:rsidRDefault="001528BD" w:rsidP="00A12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338263"/>
      <w:docPartObj>
        <w:docPartGallery w:val="Page Numbers (Bottom of Page)"/>
        <w:docPartUnique/>
      </w:docPartObj>
    </w:sdtPr>
    <w:sdtEndPr>
      <w:rPr>
        <w:noProof/>
      </w:rPr>
    </w:sdtEndPr>
    <w:sdtContent>
      <w:p w14:paraId="717D3877" w14:textId="77777777" w:rsidR="00AC5F2A" w:rsidRDefault="00AC5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C2D95" w14:textId="77777777" w:rsidR="00AC5F2A" w:rsidRDefault="00AC5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7C511" w14:textId="77777777" w:rsidR="001528BD" w:rsidRDefault="001528BD" w:rsidP="00A12DCC">
      <w:pPr>
        <w:spacing w:after="0" w:line="240" w:lineRule="auto"/>
      </w:pPr>
      <w:r>
        <w:separator/>
      </w:r>
    </w:p>
  </w:footnote>
  <w:footnote w:type="continuationSeparator" w:id="0">
    <w:p w14:paraId="123D1CC3" w14:textId="77777777" w:rsidR="001528BD" w:rsidRDefault="001528BD" w:rsidP="00A12DCC">
      <w:pPr>
        <w:spacing w:after="0" w:line="240" w:lineRule="auto"/>
      </w:pPr>
      <w:r>
        <w:continuationSeparator/>
      </w:r>
    </w:p>
  </w:footnote>
  <w:footnote w:id="1">
    <w:p w14:paraId="2DA7D6AD" w14:textId="77777777" w:rsidR="00AC5F2A" w:rsidRDefault="00AC5F2A" w:rsidP="00CF53CE">
      <w:pPr>
        <w:pStyle w:val="FootnoteText"/>
      </w:pPr>
      <w:r w:rsidRPr="00603C4C">
        <w:rPr>
          <w:rStyle w:val="FootnoteReference"/>
        </w:rPr>
        <w:footnoteRef/>
      </w:r>
      <w:r>
        <w:t xml:space="preserve"> See Federal Constitutional Law “On the Judicial System of the Russian Federation.”</w:t>
      </w:r>
    </w:p>
  </w:footnote>
  <w:footnote w:id="2">
    <w:p w14:paraId="63FA21C6" w14:textId="642C574D" w:rsidR="00AC5F2A" w:rsidRDefault="00AC5F2A">
      <w:pPr>
        <w:pStyle w:val="FootnoteText"/>
      </w:pPr>
      <w:r w:rsidRPr="00603C4C">
        <w:rPr>
          <w:rStyle w:val="FootnoteReference"/>
        </w:rPr>
        <w:footnoteRef/>
      </w:r>
      <w:r>
        <w:t xml:space="preserve"> This variable indicates if there were riots or protests after the election that were backed by allegations of fraud.</w:t>
      </w:r>
    </w:p>
  </w:footnote>
  <w:footnote w:id="3">
    <w:p w14:paraId="0A6D4DE8" w14:textId="12EE3B8F" w:rsidR="00AC5F2A" w:rsidRDefault="00AC5F2A">
      <w:pPr>
        <w:pStyle w:val="FootnoteText"/>
      </w:pPr>
      <w:r w:rsidRPr="00603C4C">
        <w:rPr>
          <w:rStyle w:val="FootnoteReference"/>
        </w:rPr>
        <w:footnoteRef/>
      </w:r>
      <w:r>
        <w:t xml:space="preserve"> Categories include closed autocracy, electoral autocracy, electoral democracy, and liberal democracy.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6748"/>
    <w:multiLevelType w:val="hybridMultilevel"/>
    <w:tmpl w:val="F3CA40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662DE"/>
    <w:multiLevelType w:val="hybridMultilevel"/>
    <w:tmpl w:val="09848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6573E"/>
    <w:multiLevelType w:val="hybridMultilevel"/>
    <w:tmpl w:val="B2E8E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F11C57"/>
    <w:multiLevelType w:val="hybridMultilevel"/>
    <w:tmpl w:val="EA8C9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CC"/>
    <w:rsid w:val="00000092"/>
    <w:rsid w:val="00000711"/>
    <w:rsid w:val="0000088E"/>
    <w:rsid w:val="00000951"/>
    <w:rsid w:val="000015C9"/>
    <w:rsid w:val="0000171E"/>
    <w:rsid w:val="00001C0E"/>
    <w:rsid w:val="00001EEC"/>
    <w:rsid w:val="00001F66"/>
    <w:rsid w:val="00007A1E"/>
    <w:rsid w:val="00007E63"/>
    <w:rsid w:val="0001087B"/>
    <w:rsid w:val="000113B6"/>
    <w:rsid w:val="00011FEF"/>
    <w:rsid w:val="00013CFE"/>
    <w:rsid w:val="0001405E"/>
    <w:rsid w:val="00014C4A"/>
    <w:rsid w:val="00015AB1"/>
    <w:rsid w:val="00016720"/>
    <w:rsid w:val="00016BD5"/>
    <w:rsid w:val="00016C5E"/>
    <w:rsid w:val="00016DEC"/>
    <w:rsid w:val="00016E63"/>
    <w:rsid w:val="00016EA8"/>
    <w:rsid w:val="000177C1"/>
    <w:rsid w:val="00017B15"/>
    <w:rsid w:val="000206FD"/>
    <w:rsid w:val="00020E2C"/>
    <w:rsid w:val="000214D9"/>
    <w:rsid w:val="00021F36"/>
    <w:rsid w:val="000234C2"/>
    <w:rsid w:val="000236BA"/>
    <w:rsid w:val="000237B9"/>
    <w:rsid w:val="00024D89"/>
    <w:rsid w:val="0002539D"/>
    <w:rsid w:val="00025851"/>
    <w:rsid w:val="000272B8"/>
    <w:rsid w:val="000277A6"/>
    <w:rsid w:val="00031498"/>
    <w:rsid w:val="00031F77"/>
    <w:rsid w:val="000320A2"/>
    <w:rsid w:val="000322DA"/>
    <w:rsid w:val="000347C0"/>
    <w:rsid w:val="000348A6"/>
    <w:rsid w:val="00040EDD"/>
    <w:rsid w:val="000410A9"/>
    <w:rsid w:val="00042403"/>
    <w:rsid w:val="00042E4A"/>
    <w:rsid w:val="00043EB4"/>
    <w:rsid w:val="00044599"/>
    <w:rsid w:val="00045B62"/>
    <w:rsid w:val="0004779B"/>
    <w:rsid w:val="00047912"/>
    <w:rsid w:val="00051DEC"/>
    <w:rsid w:val="00052568"/>
    <w:rsid w:val="0005386C"/>
    <w:rsid w:val="00054260"/>
    <w:rsid w:val="00054510"/>
    <w:rsid w:val="00054815"/>
    <w:rsid w:val="0005589C"/>
    <w:rsid w:val="00055D74"/>
    <w:rsid w:val="00056608"/>
    <w:rsid w:val="00056E1F"/>
    <w:rsid w:val="00060FAC"/>
    <w:rsid w:val="0006121C"/>
    <w:rsid w:val="0006200B"/>
    <w:rsid w:val="0006231C"/>
    <w:rsid w:val="00062335"/>
    <w:rsid w:val="0006313C"/>
    <w:rsid w:val="00063ACB"/>
    <w:rsid w:val="00063C56"/>
    <w:rsid w:val="00064490"/>
    <w:rsid w:val="0006455A"/>
    <w:rsid w:val="000645A7"/>
    <w:rsid w:val="000660C6"/>
    <w:rsid w:val="00066882"/>
    <w:rsid w:val="000700F9"/>
    <w:rsid w:val="000713C5"/>
    <w:rsid w:val="000715BE"/>
    <w:rsid w:val="000716A9"/>
    <w:rsid w:val="0007292F"/>
    <w:rsid w:val="00073616"/>
    <w:rsid w:val="00073C86"/>
    <w:rsid w:val="00073CBE"/>
    <w:rsid w:val="00076420"/>
    <w:rsid w:val="00076BD5"/>
    <w:rsid w:val="0007777D"/>
    <w:rsid w:val="00077C40"/>
    <w:rsid w:val="00080D4C"/>
    <w:rsid w:val="00081069"/>
    <w:rsid w:val="00081919"/>
    <w:rsid w:val="00081970"/>
    <w:rsid w:val="00081B44"/>
    <w:rsid w:val="0008279A"/>
    <w:rsid w:val="00082D3C"/>
    <w:rsid w:val="00083A2E"/>
    <w:rsid w:val="00084165"/>
    <w:rsid w:val="0008479E"/>
    <w:rsid w:val="00084BB7"/>
    <w:rsid w:val="00085CEF"/>
    <w:rsid w:val="00085FF4"/>
    <w:rsid w:val="0009114A"/>
    <w:rsid w:val="0009295E"/>
    <w:rsid w:val="00093B7E"/>
    <w:rsid w:val="00094083"/>
    <w:rsid w:val="00096412"/>
    <w:rsid w:val="00096AD7"/>
    <w:rsid w:val="00096BBF"/>
    <w:rsid w:val="00096CA9"/>
    <w:rsid w:val="00096D49"/>
    <w:rsid w:val="000971A5"/>
    <w:rsid w:val="00097406"/>
    <w:rsid w:val="00097A6C"/>
    <w:rsid w:val="00097ADD"/>
    <w:rsid w:val="000A0510"/>
    <w:rsid w:val="000A064C"/>
    <w:rsid w:val="000A1B33"/>
    <w:rsid w:val="000A2568"/>
    <w:rsid w:val="000A4E93"/>
    <w:rsid w:val="000A6A6B"/>
    <w:rsid w:val="000A6AF8"/>
    <w:rsid w:val="000A6D7E"/>
    <w:rsid w:val="000A79C6"/>
    <w:rsid w:val="000B124D"/>
    <w:rsid w:val="000B15BD"/>
    <w:rsid w:val="000B1929"/>
    <w:rsid w:val="000B30AF"/>
    <w:rsid w:val="000B3646"/>
    <w:rsid w:val="000B49A9"/>
    <w:rsid w:val="000B4A39"/>
    <w:rsid w:val="000B4B6E"/>
    <w:rsid w:val="000B5441"/>
    <w:rsid w:val="000B651E"/>
    <w:rsid w:val="000B72D3"/>
    <w:rsid w:val="000B7772"/>
    <w:rsid w:val="000C047D"/>
    <w:rsid w:val="000C07AB"/>
    <w:rsid w:val="000C0A53"/>
    <w:rsid w:val="000C0ACC"/>
    <w:rsid w:val="000C2E29"/>
    <w:rsid w:val="000C49DF"/>
    <w:rsid w:val="000C56E8"/>
    <w:rsid w:val="000C63EA"/>
    <w:rsid w:val="000C6435"/>
    <w:rsid w:val="000C74CD"/>
    <w:rsid w:val="000D0BED"/>
    <w:rsid w:val="000D0F41"/>
    <w:rsid w:val="000D1D32"/>
    <w:rsid w:val="000D20AD"/>
    <w:rsid w:val="000D23DA"/>
    <w:rsid w:val="000D3B34"/>
    <w:rsid w:val="000D41A0"/>
    <w:rsid w:val="000D4E5B"/>
    <w:rsid w:val="000D57DE"/>
    <w:rsid w:val="000D7E1D"/>
    <w:rsid w:val="000E0144"/>
    <w:rsid w:val="000E10B0"/>
    <w:rsid w:val="000E1443"/>
    <w:rsid w:val="000E297B"/>
    <w:rsid w:val="000E3000"/>
    <w:rsid w:val="000E30B4"/>
    <w:rsid w:val="000E43BE"/>
    <w:rsid w:val="000E43CA"/>
    <w:rsid w:val="000E47A4"/>
    <w:rsid w:val="000E5B14"/>
    <w:rsid w:val="000E60C0"/>
    <w:rsid w:val="000E6F0B"/>
    <w:rsid w:val="000E7B29"/>
    <w:rsid w:val="000F1479"/>
    <w:rsid w:val="000F1616"/>
    <w:rsid w:val="000F231F"/>
    <w:rsid w:val="000F23DC"/>
    <w:rsid w:val="000F2EFC"/>
    <w:rsid w:val="000F3E80"/>
    <w:rsid w:val="000F4E0D"/>
    <w:rsid w:val="000F6D5D"/>
    <w:rsid w:val="000F6F5D"/>
    <w:rsid w:val="000F7A2A"/>
    <w:rsid w:val="000F7B37"/>
    <w:rsid w:val="00100C04"/>
    <w:rsid w:val="00101408"/>
    <w:rsid w:val="001023BC"/>
    <w:rsid w:val="00103401"/>
    <w:rsid w:val="00103A03"/>
    <w:rsid w:val="00105237"/>
    <w:rsid w:val="00105921"/>
    <w:rsid w:val="00105B89"/>
    <w:rsid w:val="0010654D"/>
    <w:rsid w:val="001071F2"/>
    <w:rsid w:val="001073D7"/>
    <w:rsid w:val="001077D6"/>
    <w:rsid w:val="001079E2"/>
    <w:rsid w:val="00107ED0"/>
    <w:rsid w:val="00110AEE"/>
    <w:rsid w:val="00112AC2"/>
    <w:rsid w:val="00113656"/>
    <w:rsid w:val="0011396D"/>
    <w:rsid w:val="00114566"/>
    <w:rsid w:val="00114612"/>
    <w:rsid w:val="0011478B"/>
    <w:rsid w:val="00114BAE"/>
    <w:rsid w:val="0011527C"/>
    <w:rsid w:val="00115494"/>
    <w:rsid w:val="001160E4"/>
    <w:rsid w:val="001167B3"/>
    <w:rsid w:val="0011770A"/>
    <w:rsid w:val="00122BB3"/>
    <w:rsid w:val="00123735"/>
    <w:rsid w:val="00123CB6"/>
    <w:rsid w:val="00124661"/>
    <w:rsid w:val="00124C87"/>
    <w:rsid w:val="001254C4"/>
    <w:rsid w:val="00126161"/>
    <w:rsid w:val="00126515"/>
    <w:rsid w:val="00126F76"/>
    <w:rsid w:val="001277ED"/>
    <w:rsid w:val="001313AA"/>
    <w:rsid w:val="00131C08"/>
    <w:rsid w:val="00133108"/>
    <w:rsid w:val="001339AA"/>
    <w:rsid w:val="00133A5F"/>
    <w:rsid w:val="00134E31"/>
    <w:rsid w:val="00134F3A"/>
    <w:rsid w:val="0013505B"/>
    <w:rsid w:val="001355A7"/>
    <w:rsid w:val="001370FA"/>
    <w:rsid w:val="001378D3"/>
    <w:rsid w:val="001408CE"/>
    <w:rsid w:val="00140A56"/>
    <w:rsid w:val="00140F8B"/>
    <w:rsid w:val="001412A4"/>
    <w:rsid w:val="001415B3"/>
    <w:rsid w:val="00141740"/>
    <w:rsid w:val="00141886"/>
    <w:rsid w:val="00143BA0"/>
    <w:rsid w:val="00143DEE"/>
    <w:rsid w:val="00144FBF"/>
    <w:rsid w:val="001459AE"/>
    <w:rsid w:val="00146078"/>
    <w:rsid w:val="00146A1A"/>
    <w:rsid w:val="00147155"/>
    <w:rsid w:val="00147467"/>
    <w:rsid w:val="00147709"/>
    <w:rsid w:val="001477C9"/>
    <w:rsid w:val="0015097D"/>
    <w:rsid w:val="00150CAD"/>
    <w:rsid w:val="00150FA7"/>
    <w:rsid w:val="0015247D"/>
    <w:rsid w:val="001528BD"/>
    <w:rsid w:val="00153597"/>
    <w:rsid w:val="00153724"/>
    <w:rsid w:val="00154BF5"/>
    <w:rsid w:val="00156958"/>
    <w:rsid w:val="00156E76"/>
    <w:rsid w:val="00157DB8"/>
    <w:rsid w:val="00160289"/>
    <w:rsid w:val="001602E6"/>
    <w:rsid w:val="0016068D"/>
    <w:rsid w:val="0016115F"/>
    <w:rsid w:val="001623A0"/>
    <w:rsid w:val="00163C16"/>
    <w:rsid w:val="00163CBF"/>
    <w:rsid w:val="001661C7"/>
    <w:rsid w:val="00166242"/>
    <w:rsid w:val="00166A41"/>
    <w:rsid w:val="00167C49"/>
    <w:rsid w:val="001700C5"/>
    <w:rsid w:val="0017026A"/>
    <w:rsid w:val="00170A94"/>
    <w:rsid w:val="00171208"/>
    <w:rsid w:val="001713CF"/>
    <w:rsid w:val="00171E8E"/>
    <w:rsid w:val="00172681"/>
    <w:rsid w:val="00172A05"/>
    <w:rsid w:val="00172E03"/>
    <w:rsid w:val="001745B2"/>
    <w:rsid w:val="0017561D"/>
    <w:rsid w:val="00175DBA"/>
    <w:rsid w:val="00177C99"/>
    <w:rsid w:val="00180FAB"/>
    <w:rsid w:val="00181AE1"/>
    <w:rsid w:val="00184EC2"/>
    <w:rsid w:val="001850D1"/>
    <w:rsid w:val="00185175"/>
    <w:rsid w:val="0018527E"/>
    <w:rsid w:val="00185707"/>
    <w:rsid w:val="00186AAB"/>
    <w:rsid w:val="00190500"/>
    <w:rsid w:val="00190A06"/>
    <w:rsid w:val="00190AA9"/>
    <w:rsid w:val="00191ACA"/>
    <w:rsid w:val="0019242D"/>
    <w:rsid w:val="0019390D"/>
    <w:rsid w:val="001940D7"/>
    <w:rsid w:val="00194627"/>
    <w:rsid w:val="0019540F"/>
    <w:rsid w:val="00195B26"/>
    <w:rsid w:val="00195B41"/>
    <w:rsid w:val="00196879"/>
    <w:rsid w:val="001A0E93"/>
    <w:rsid w:val="001A14F9"/>
    <w:rsid w:val="001A168F"/>
    <w:rsid w:val="001A3E56"/>
    <w:rsid w:val="001A48A1"/>
    <w:rsid w:val="001A4C8D"/>
    <w:rsid w:val="001A5497"/>
    <w:rsid w:val="001A60A8"/>
    <w:rsid w:val="001A71C9"/>
    <w:rsid w:val="001A76BE"/>
    <w:rsid w:val="001B0577"/>
    <w:rsid w:val="001B10CB"/>
    <w:rsid w:val="001B1EF9"/>
    <w:rsid w:val="001B2C6E"/>
    <w:rsid w:val="001B30E9"/>
    <w:rsid w:val="001B32E0"/>
    <w:rsid w:val="001B3472"/>
    <w:rsid w:val="001B4E82"/>
    <w:rsid w:val="001B5786"/>
    <w:rsid w:val="001B6683"/>
    <w:rsid w:val="001B692F"/>
    <w:rsid w:val="001B7133"/>
    <w:rsid w:val="001B7A35"/>
    <w:rsid w:val="001C050F"/>
    <w:rsid w:val="001C09BC"/>
    <w:rsid w:val="001C0E91"/>
    <w:rsid w:val="001C1491"/>
    <w:rsid w:val="001C183B"/>
    <w:rsid w:val="001C1FF9"/>
    <w:rsid w:val="001C2184"/>
    <w:rsid w:val="001C222F"/>
    <w:rsid w:val="001C4658"/>
    <w:rsid w:val="001C5D72"/>
    <w:rsid w:val="001C64C6"/>
    <w:rsid w:val="001C6C14"/>
    <w:rsid w:val="001C7B69"/>
    <w:rsid w:val="001C7D5B"/>
    <w:rsid w:val="001D0BBE"/>
    <w:rsid w:val="001D1335"/>
    <w:rsid w:val="001D1601"/>
    <w:rsid w:val="001D26C8"/>
    <w:rsid w:val="001D3079"/>
    <w:rsid w:val="001D4A37"/>
    <w:rsid w:val="001D5A94"/>
    <w:rsid w:val="001D6A7F"/>
    <w:rsid w:val="001D7549"/>
    <w:rsid w:val="001E0428"/>
    <w:rsid w:val="001E16F6"/>
    <w:rsid w:val="001E1B7B"/>
    <w:rsid w:val="001E3578"/>
    <w:rsid w:val="001E38F5"/>
    <w:rsid w:val="001E3BD4"/>
    <w:rsid w:val="001E49D7"/>
    <w:rsid w:val="001E54F2"/>
    <w:rsid w:val="001E561D"/>
    <w:rsid w:val="001E57A9"/>
    <w:rsid w:val="001E5EA8"/>
    <w:rsid w:val="001E61F2"/>
    <w:rsid w:val="001E639C"/>
    <w:rsid w:val="001E6861"/>
    <w:rsid w:val="001E6EDB"/>
    <w:rsid w:val="001F0A3F"/>
    <w:rsid w:val="001F1469"/>
    <w:rsid w:val="001F1FAF"/>
    <w:rsid w:val="001F405C"/>
    <w:rsid w:val="001F408C"/>
    <w:rsid w:val="001F55D6"/>
    <w:rsid w:val="001F7F5C"/>
    <w:rsid w:val="0020101A"/>
    <w:rsid w:val="002014BC"/>
    <w:rsid w:val="002019BC"/>
    <w:rsid w:val="00202D6E"/>
    <w:rsid w:val="00204DF7"/>
    <w:rsid w:val="00204FA8"/>
    <w:rsid w:val="0020793B"/>
    <w:rsid w:val="002106BA"/>
    <w:rsid w:val="00211D8E"/>
    <w:rsid w:val="00213589"/>
    <w:rsid w:val="00213CB3"/>
    <w:rsid w:val="00213CD8"/>
    <w:rsid w:val="00214714"/>
    <w:rsid w:val="00215554"/>
    <w:rsid w:val="002167DE"/>
    <w:rsid w:val="00216B37"/>
    <w:rsid w:val="002173DB"/>
    <w:rsid w:val="00220928"/>
    <w:rsid w:val="00222B08"/>
    <w:rsid w:val="00222C41"/>
    <w:rsid w:val="0022347F"/>
    <w:rsid w:val="002239E4"/>
    <w:rsid w:val="00224033"/>
    <w:rsid w:val="00224260"/>
    <w:rsid w:val="0022542B"/>
    <w:rsid w:val="0022780F"/>
    <w:rsid w:val="002310CB"/>
    <w:rsid w:val="002315F5"/>
    <w:rsid w:val="00231C56"/>
    <w:rsid w:val="00232CAD"/>
    <w:rsid w:val="00234141"/>
    <w:rsid w:val="00235FE5"/>
    <w:rsid w:val="00236134"/>
    <w:rsid w:val="00236808"/>
    <w:rsid w:val="00237319"/>
    <w:rsid w:val="0023734B"/>
    <w:rsid w:val="00237E85"/>
    <w:rsid w:val="00241F3D"/>
    <w:rsid w:val="00243320"/>
    <w:rsid w:val="00250B08"/>
    <w:rsid w:val="00251285"/>
    <w:rsid w:val="002516E0"/>
    <w:rsid w:val="00252B9C"/>
    <w:rsid w:val="00253B08"/>
    <w:rsid w:val="00254D06"/>
    <w:rsid w:val="002552DE"/>
    <w:rsid w:val="00255336"/>
    <w:rsid w:val="002558B7"/>
    <w:rsid w:val="002558E9"/>
    <w:rsid w:val="0025658E"/>
    <w:rsid w:val="00256A80"/>
    <w:rsid w:val="00257C34"/>
    <w:rsid w:val="00257ED7"/>
    <w:rsid w:val="00260B32"/>
    <w:rsid w:val="002614C4"/>
    <w:rsid w:val="00261D3C"/>
    <w:rsid w:val="002626A5"/>
    <w:rsid w:val="00262787"/>
    <w:rsid w:val="00263389"/>
    <w:rsid w:val="002644E5"/>
    <w:rsid w:val="00264A32"/>
    <w:rsid w:val="00265744"/>
    <w:rsid w:val="00265E70"/>
    <w:rsid w:val="00266112"/>
    <w:rsid w:val="002677C1"/>
    <w:rsid w:val="00267FA4"/>
    <w:rsid w:val="00270335"/>
    <w:rsid w:val="002720A2"/>
    <w:rsid w:val="0027328E"/>
    <w:rsid w:val="00273811"/>
    <w:rsid w:val="002748A9"/>
    <w:rsid w:val="00275BCE"/>
    <w:rsid w:val="00276758"/>
    <w:rsid w:val="002768F9"/>
    <w:rsid w:val="002773C6"/>
    <w:rsid w:val="00277704"/>
    <w:rsid w:val="00277AB1"/>
    <w:rsid w:val="00277AC0"/>
    <w:rsid w:val="00281EF1"/>
    <w:rsid w:val="0028488B"/>
    <w:rsid w:val="00287544"/>
    <w:rsid w:val="002877B6"/>
    <w:rsid w:val="00287E2E"/>
    <w:rsid w:val="00290174"/>
    <w:rsid w:val="002902B3"/>
    <w:rsid w:val="002941DB"/>
    <w:rsid w:val="002954D3"/>
    <w:rsid w:val="002955CD"/>
    <w:rsid w:val="00295808"/>
    <w:rsid w:val="00295955"/>
    <w:rsid w:val="00296986"/>
    <w:rsid w:val="0029749E"/>
    <w:rsid w:val="002A0187"/>
    <w:rsid w:val="002A0DF6"/>
    <w:rsid w:val="002A113B"/>
    <w:rsid w:val="002A33C0"/>
    <w:rsid w:val="002A4264"/>
    <w:rsid w:val="002A47A2"/>
    <w:rsid w:val="002A562F"/>
    <w:rsid w:val="002A66E7"/>
    <w:rsid w:val="002A6BDD"/>
    <w:rsid w:val="002A7265"/>
    <w:rsid w:val="002A756C"/>
    <w:rsid w:val="002A7F63"/>
    <w:rsid w:val="002B0DD9"/>
    <w:rsid w:val="002B12A7"/>
    <w:rsid w:val="002B1987"/>
    <w:rsid w:val="002B1FC3"/>
    <w:rsid w:val="002B44A9"/>
    <w:rsid w:val="002B44DC"/>
    <w:rsid w:val="002B4B8C"/>
    <w:rsid w:val="002B59AE"/>
    <w:rsid w:val="002B5FC8"/>
    <w:rsid w:val="002B66DB"/>
    <w:rsid w:val="002B6CB7"/>
    <w:rsid w:val="002B6CFE"/>
    <w:rsid w:val="002C00BA"/>
    <w:rsid w:val="002C00CD"/>
    <w:rsid w:val="002C06A9"/>
    <w:rsid w:val="002C0785"/>
    <w:rsid w:val="002C1650"/>
    <w:rsid w:val="002C18B1"/>
    <w:rsid w:val="002C26E1"/>
    <w:rsid w:val="002C3AA3"/>
    <w:rsid w:val="002C3FD0"/>
    <w:rsid w:val="002C432C"/>
    <w:rsid w:val="002C4BF7"/>
    <w:rsid w:val="002C5059"/>
    <w:rsid w:val="002C52FE"/>
    <w:rsid w:val="002C6115"/>
    <w:rsid w:val="002C768A"/>
    <w:rsid w:val="002C7815"/>
    <w:rsid w:val="002D064E"/>
    <w:rsid w:val="002D0909"/>
    <w:rsid w:val="002D104A"/>
    <w:rsid w:val="002D1553"/>
    <w:rsid w:val="002D1C08"/>
    <w:rsid w:val="002D1CCA"/>
    <w:rsid w:val="002D1DF6"/>
    <w:rsid w:val="002D314A"/>
    <w:rsid w:val="002D3792"/>
    <w:rsid w:val="002D45E1"/>
    <w:rsid w:val="002D462C"/>
    <w:rsid w:val="002D4D8C"/>
    <w:rsid w:val="002D5648"/>
    <w:rsid w:val="002D5A8D"/>
    <w:rsid w:val="002D62CD"/>
    <w:rsid w:val="002D7DF2"/>
    <w:rsid w:val="002E00F9"/>
    <w:rsid w:val="002E0379"/>
    <w:rsid w:val="002E0B41"/>
    <w:rsid w:val="002E19E7"/>
    <w:rsid w:val="002E333B"/>
    <w:rsid w:val="002E3CEF"/>
    <w:rsid w:val="002E40F5"/>
    <w:rsid w:val="002E51D5"/>
    <w:rsid w:val="002E559F"/>
    <w:rsid w:val="002E7558"/>
    <w:rsid w:val="002F0B60"/>
    <w:rsid w:val="002F10CB"/>
    <w:rsid w:val="002F1A11"/>
    <w:rsid w:val="002F1E28"/>
    <w:rsid w:val="002F2A0C"/>
    <w:rsid w:val="002F4083"/>
    <w:rsid w:val="002F411B"/>
    <w:rsid w:val="002F4BCB"/>
    <w:rsid w:val="002F51F8"/>
    <w:rsid w:val="002F5BDC"/>
    <w:rsid w:val="002F5BF2"/>
    <w:rsid w:val="002F65F6"/>
    <w:rsid w:val="002F6F85"/>
    <w:rsid w:val="002F730E"/>
    <w:rsid w:val="002F7CBE"/>
    <w:rsid w:val="00300DFB"/>
    <w:rsid w:val="0030223C"/>
    <w:rsid w:val="003025D8"/>
    <w:rsid w:val="00302991"/>
    <w:rsid w:val="00303A87"/>
    <w:rsid w:val="00303CBC"/>
    <w:rsid w:val="0030457D"/>
    <w:rsid w:val="003065FD"/>
    <w:rsid w:val="00307601"/>
    <w:rsid w:val="003076B8"/>
    <w:rsid w:val="003112CB"/>
    <w:rsid w:val="00311385"/>
    <w:rsid w:val="00311BDB"/>
    <w:rsid w:val="003127EE"/>
    <w:rsid w:val="00313419"/>
    <w:rsid w:val="00313D32"/>
    <w:rsid w:val="0031544C"/>
    <w:rsid w:val="00315621"/>
    <w:rsid w:val="00316EBF"/>
    <w:rsid w:val="003177CA"/>
    <w:rsid w:val="003210FA"/>
    <w:rsid w:val="00321155"/>
    <w:rsid w:val="003223A1"/>
    <w:rsid w:val="00322FB6"/>
    <w:rsid w:val="00323674"/>
    <w:rsid w:val="003237B1"/>
    <w:rsid w:val="00323BD2"/>
    <w:rsid w:val="0032428F"/>
    <w:rsid w:val="00324795"/>
    <w:rsid w:val="003262CB"/>
    <w:rsid w:val="00326B26"/>
    <w:rsid w:val="003278E5"/>
    <w:rsid w:val="00327981"/>
    <w:rsid w:val="00331A46"/>
    <w:rsid w:val="00331ED1"/>
    <w:rsid w:val="003326AD"/>
    <w:rsid w:val="00333C52"/>
    <w:rsid w:val="003348A8"/>
    <w:rsid w:val="00334D8F"/>
    <w:rsid w:val="0033524D"/>
    <w:rsid w:val="003366BA"/>
    <w:rsid w:val="00337938"/>
    <w:rsid w:val="003414A8"/>
    <w:rsid w:val="0034287C"/>
    <w:rsid w:val="00342D4F"/>
    <w:rsid w:val="00343335"/>
    <w:rsid w:val="00343B1C"/>
    <w:rsid w:val="0034458A"/>
    <w:rsid w:val="003449D8"/>
    <w:rsid w:val="00345242"/>
    <w:rsid w:val="003461BE"/>
    <w:rsid w:val="003461FC"/>
    <w:rsid w:val="0034653B"/>
    <w:rsid w:val="003477CC"/>
    <w:rsid w:val="00350D55"/>
    <w:rsid w:val="003527C1"/>
    <w:rsid w:val="00355562"/>
    <w:rsid w:val="003568D3"/>
    <w:rsid w:val="00356DE8"/>
    <w:rsid w:val="0035787B"/>
    <w:rsid w:val="003617D2"/>
    <w:rsid w:val="00362C63"/>
    <w:rsid w:val="00364B9C"/>
    <w:rsid w:val="003655D4"/>
    <w:rsid w:val="003657E6"/>
    <w:rsid w:val="00365A8E"/>
    <w:rsid w:val="00366E90"/>
    <w:rsid w:val="00366F5D"/>
    <w:rsid w:val="00367B31"/>
    <w:rsid w:val="00370E2F"/>
    <w:rsid w:val="00371366"/>
    <w:rsid w:val="00371B8E"/>
    <w:rsid w:val="00371FF3"/>
    <w:rsid w:val="0037240C"/>
    <w:rsid w:val="0037337F"/>
    <w:rsid w:val="00373495"/>
    <w:rsid w:val="0037563A"/>
    <w:rsid w:val="0037650C"/>
    <w:rsid w:val="00376794"/>
    <w:rsid w:val="00376A68"/>
    <w:rsid w:val="003775D6"/>
    <w:rsid w:val="003777A3"/>
    <w:rsid w:val="00377896"/>
    <w:rsid w:val="00377B16"/>
    <w:rsid w:val="00381E78"/>
    <w:rsid w:val="00383B33"/>
    <w:rsid w:val="0038402B"/>
    <w:rsid w:val="003844EC"/>
    <w:rsid w:val="00386531"/>
    <w:rsid w:val="0038798E"/>
    <w:rsid w:val="00387F66"/>
    <w:rsid w:val="003902C7"/>
    <w:rsid w:val="00391D37"/>
    <w:rsid w:val="00393446"/>
    <w:rsid w:val="00393DF6"/>
    <w:rsid w:val="0039439C"/>
    <w:rsid w:val="003960E6"/>
    <w:rsid w:val="00396F63"/>
    <w:rsid w:val="003975E1"/>
    <w:rsid w:val="003975F7"/>
    <w:rsid w:val="003A19A1"/>
    <w:rsid w:val="003A1C1C"/>
    <w:rsid w:val="003A26B8"/>
    <w:rsid w:val="003A27FF"/>
    <w:rsid w:val="003A385A"/>
    <w:rsid w:val="003A3940"/>
    <w:rsid w:val="003A4005"/>
    <w:rsid w:val="003A4123"/>
    <w:rsid w:val="003A436B"/>
    <w:rsid w:val="003A4CBD"/>
    <w:rsid w:val="003A5150"/>
    <w:rsid w:val="003A5623"/>
    <w:rsid w:val="003A5AC2"/>
    <w:rsid w:val="003B0349"/>
    <w:rsid w:val="003B235A"/>
    <w:rsid w:val="003B324F"/>
    <w:rsid w:val="003B3667"/>
    <w:rsid w:val="003B3C06"/>
    <w:rsid w:val="003B411C"/>
    <w:rsid w:val="003B49CF"/>
    <w:rsid w:val="003B4A45"/>
    <w:rsid w:val="003B50B9"/>
    <w:rsid w:val="003B5320"/>
    <w:rsid w:val="003B67BB"/>
    <w:rsid w:val="003B7017"/>
    <w:rsid w:val="003B7CD1"/>
    <w:rsid w:val="003C2756"/>
    <w:rsid w:val="003C29E4"/>
    <w:rsid w:val="003C36AD"/>
    <w:rsid w:val="003C42DE"/>
    <w:rsid w:val="003C5A20"/>
    <w:rsid w:val="003C6E2D"/>
    <w:rsid w:val="003D069D"/>
    <w:rsid w:val="003D144E"/>
    <w:rsid w:val="003D1669"/>
    <w:rsid w:val="003D1819"/>
    <w:rsid w:val="003D275B"/>
    <w:rsid w:val="003D2B27"/>
    <w:rsid w:val="003D302B"/>
    <w:rsid w:val="003D3FD3"/>
    <w:rsid w:val="003D4707"/>
    <w:rsid w:val="003D5454"/>
    <w:rsid w:val="003D5BA1"/>
    <w:rsid w:val="003D687C"/>
    <w:rsid w:val="003D7A1A"/>
    <w:rsid w:val="003E051C"/>
    <w:rsid w:val="003E1351"/>
    <w:rsid w:val="003E2550"/>
    <w:rsid w:val="003E2805"/>
    <w:rsid w:val="003E2A6B"/>
    <w:rsid w:val="003E32B4"/>
    <w:rsid w:val="003E3497"/>
    <w:rsid w:val="003E38A7"/>
    <w:rsid w:val="003E3ABB"/>
    <w:rsid w:val="003E7319"/>
    <w:rsid w:val="003E76E5"/>
    <w:rsid w:val="003F0A97"/>
    <w:rsid w:val="003F0B16"/>
    <w:rsid w:val="003F0C9F"/>
    <w:rsid w:val="003F2741"/>
    <w:rsid w:val="003F2BCD"/>
    <w:rsid w:val="003F39CD"/>
    <w:rsid w:val="003F3B6C"/>
    <w:rsid w:val="003F3BF1"/>
    <w:rsid w:val="003F41CF"/>
    <w:rsid w:val="003F64C1"/>
    <w:rsid w:val="003F69F3"/>
    <w:rsid w:val="003F799C"/>
    <w:rsid w:val="00400B13"/>
    <w:rsid w:val="0040137F"/>
    <w:rsid w:val="00401DBB"/>
    <w:rsid w:val="00402566"/>
    <w:rsid w:val="00402FA2"/>
    <w:rsid w:val="00404D7F"/>
    <w:rsid w:val="00405618"/>
    <w:rsid w:val="004060F3"/>
    <w:rsid w:val="004065DB"/>
    <w:rsid w:val="00407152"/>
    <w:rsid w:val="0040757A"/>
    <w:rsid w:val="00407E79"/>
    <w:rsid w:val="00410445"/>
    <w:rsid w:val="004132FF"/>
    <w:rsid w:val="00414282"/>
    <w:rsid w:val="00414716"/>
    <w:rsid w:val="00415545"/>
    <w:rsid w:val="00415CD7"/>
    <w:rsid w:val="004168EE"/>
    <w:rsid w:val="0041721A"/>
    <w:rsid w:val="00417EDD"/>
    <w:rsid w:val="00420024"/>
    <w:rsid w:val="004216CE"/>
    <w:rsid w:val="004234F3"/>
    <w:rsid w:val="00424221"/>
    <w:rsid w:val="0042474A"/>
    <w:rsid w:val="004255D4"/>
    <w:rsid w:val="0042690A"/>
    <w:rsid w:val="00427C1E"/>
    <w:rsid w:val="00427E11"/>
    <w:rsid w:val="00431E47"/>
    <w:rsid w:val="00432650"/>
    <w:rsid w:val="0043352E"/>
    <w:rsid w:val="004336B8"/>
    <w:rsid w:val="00433939"/>
    <w:rsid w:val="004358A8"/>
    <w:rsid w:val="004366BA"/>
    <w:rsid w:val="0043687A"/>
    <w:rsid w:val="0043695F"/>
    <w:rsid w:val="00436A58"/>
    <w:rsid w:val="00441F38"/>
    <w:rsid w:val="00442413"/>
    <w:rsid w:val="00443645"/>
    <w:rsid w:val="0044402D"/>
    <w:rsid w:val="00444754"/>
    <w:rsid w:val="00445BFD"/>
    <w:rsid w:val="00446DED"/>
    <w:rsid w:val="00447E75"/>
    <w:rsid w:val="00451B73"/>
    <w:rsid w:val="0045458F"/>
    <w:rsid w:val="00455E3C"/>
    <w:rsid w:val="004571A5"/>
    <w:rsid w:val="00460AA8"/>
    <w:rsid w:val="004611A5"/>
    <w:rsid w:val="004628F8"/>
    <w:rsid w:val="00462AA0"/>
    <w:rsid w:val="00462FEB"/>
    <w:rsid w:val="00463984"/>
    <w:rsid w:val="00463CC0"/>
    <w:rsid w:val="004652C1"/>
    <w:rsid w:val="0046556A"/>
    <w:rsid w:val="004660EC"/>
    <w:rsid w:val="0046613E"/>
    <w:rsid w:val="0046638F"/>
    <w:rsid w:val="00472CA5"/>
    <w:rsid w:val="00473192"/>
    <w:rsid w:val="00473FE9"/>
    <w:rsid w:val="0047426E"/>
    <w:rsid w:val="004759A4"/>
    <w:rsid w:val="00475E9A"/>
    <w:rsid w:val="00475F63"/>
    <w:rsid w:val="004762D6"/>
    <w:rsid w:val="004778C8"/>
    <w:rsid w:val="004801EE"/>
    <w:rsid w:val="004808A7"/>
    <w:rsid w:val="0048117C"/>
    <w:rsid w:val="00482FF3"/>
    <w:rsid w:val="004846EB"/>
    <w:rsid w:val="00485433"/>
    <w:rsid w:val="00486FD5"/>
    <w:rsid w:val="0049132C"/>
    <w:rsid w:val="00494234"/>
    <w:rsid w:val="004950B4"/>
    <w:rsid w:val="0049557B"/>
    <w:rsid w:val="0049651E"/>
    <w:rsid w:val="00497099"/>
    <w:rsid w:val="004A06AA"/>
    <w:rsid w:val="004A0B69"/>
    <w:rsid w:val="004A0E7E"/>
    <w:rsid w:val="004A14A3"/>
    <w:rsid w:val="004A17C6"/>
    <w:rsid w:val="004A3FB0"/>
    <w:rsid w:val="004A6EF5"/>
    <w:rsid w:val="004B01E5"/>
    <w:rsid w:val="004B06BD"/>
    <w:rsid w:val="004B139F"/>
    <w:rsid w:val="004B15C2"/>
    <w:rsid w:val="004B1829"/>
    <w:rsid w:val="004B1DC9"/>
    <w:rsid w:val="004B2E58"/>
    <w:rsid w:val="004B489F"/>
    <w:rsid w:val="004B4A34"/>
    <w:rsid w:val="004B5E20"/>
    <w:rsid w:val="004B61D0"/>
    <w:rsid w:val="004B64A9"/>
    <w:rsid w:val="004B6784"/>
    <w:rsid w:val="004B691C"/>
    <w:rsid w:val="004B79E2"/>
    <w:rsid w:val="004C0EFE"/>
    <w:rsid w:val="004C2B4C"/>
    <w:rsid w:val="004C4C54"/>
    <w:rsid w:val="004C4DF2"/>
    <w:rsid w:val="004C4F3D"/>
    <w:rsid w:val="004C51AF"/>
    <w:rsid w:val="004C5A4A"/>
    <w:rsid w:val="004C648C"/>
    <w:rsid w:val="004C6C76"/>
    <w:rsid w:val="004C72D1"/>
    <w:rsid w:val="004C7CBF"/>
    <w:rsid w:val="004D0326"/>
    <w:rsid w:val="004D032E"/>
    <w:rsid w:val="004D090E"/>
    <w:rsid w:val="004D09C2"/>
    <w:rsid w:val="004D1FF6"/>
    <w:rsid w:val="004D2E7A"/>
    <w:rsid w:val="004D3523"/>
    <w:rsid w:val="004D4324"/>
    <w:rsid w:val="004D4821"/>
    <w:rsid w:val="004D4A73"/>
    <w:rsid w:val="004D5317"/>
    <w:rsid w:val="004D550A"/>
    <w:rsid w:val="004D671D"/>
    <w:rsid w:val="004D6E00"/>
    <w:rsid w:val="004D73CC"/>
    <w:rsid w:val="004E0683"/>
    <w:rsid w:val="004E0FAD"/>
    <w:rsid w:val="004E20F3"/>
    <w:rsid w:val="004E3C71"/>
    <w:rsid w:val="004E489F"/>
    <w:rsid w:val="004E4D83"/>
    <w:rsid w:val="004E5EE7"/>
    <w:rsid w:val="004E75B4"/>
    <w:rsid w:val="004E795E"/>
    <w:rsid w:val="004F01BA"/>
    <w:rsid w:val="004F136D"/>
    <w:rsid w:val="004F2D69"/>
    <w:rsid w:val="004F460D"/>
    <w:rsid w:val="004F4A79"/>
    <w:rsid w:val="004F4D93"/>
    <w:rsid w:val="004F4DF9"/>
    <w:rsid w:val="004F5C7F"/>
    <w:rsid w:val="004F6868"/>
    <w:rsid w:val="004F7866"/>
    <w:rsid w:val="0050008C"/>
    <w:rsid w:val="0050090B"/>
    <w:rsid w:val="00501627"/>
    <w:rsid w:val="005021EE"/>
    <w:rsid w:val="00502623"/>
    <w:rsid w:val="00502731"/>
    <w:rsid w:val="00502DA7"/>
    <w:rsid w:val="00503242"/>
    <w:rsid w:val="00504F2B"/>
    <w:rsid w:val="005058D1"/>
    <w:rsid w:val="00505FF3"/>
    <w:rsid w:val="00506461"/>
    <w:rsid w:val="0050655F"/>
    <w:rsid w:val="0050673A"/>
    <w:rsid w:val="005076A9"/>
    <w:rsid w:val="00507DE0"/>
    <w:rsid w:val="00510526"/>
    <w:rsid w:val="00512A4C"/>
    <w:rsid w:val="00512AD4"/>
    <w:rsid w:val="005139EE"/>
    <w:rsid w:val="00513EE6"/>
    <w:rsid w:val="00516B6B"/>
    <w:rsid w:val="0051794D"/>
    <w:rsid w:val="00517AFC"/>
    <w:rsid w:val="00520DD5"/>
    <w:rsid w:val="00521141"/>
    <w:rsid w:val="00522827"/>
    <w:rsid w:val="00522B8A"/>
    <w:rsid w:val="00523B63"/>
    <w:rsid w:val="00525131"/>
    <w:rsid w:val="005253E2"/>
    <w:rsid w:val="00525E0E"/>
    <w:rsid w:val="00527032"/>
    <w:rsid w:val="00527454"/>
    <w:rsid w:val="00530116"/>
    <w:rsid w:val="00530223"/>
    <w:rsid w:val="005307BE"/>
    <w:rsid w:val="005329CA"/>
    <w:rsid w:val="005333AC"/>
    <w:rsid w:val="00534DD0"/>
    <w:rsid w:val="005401BF"/>
    <w:rsid w:val="005405E1"/>
    <w:rsid w:val="0054142F"/>
    <w:rsid w:val="00542C11"/>
    <w:rsid w:val="00542CE8"/>
    <w:rsid w:val="00543937"/>
    <w:rsid w:val="00543D93"/>
    <w:rsid w:val="0054436C"/>
    <w:rsid w:val="005458F4"/>
    <w:rsid w:val="00547707"/>
    <w:rsid w:val="005503E2"/>
    <w:rsid w:val="00550716"/>
    <w:rsid w:val="005509DA"/>
    <w:rsid w:val="00550E5F"/>
    <w:rsid w:val="00552233"/>
    <w:rsid w:val="005526D3"/>
    <w:rsid w:val="00552914"/>
    <w:rsid w:val="0055470B"/>
    <w:rsid w:val="00554D71"/>
    <w:rsid w:val="0055619B"/>
    <w:rsid w:val="005573A6"/>
    <w:rsid w:val="00557D78"/>
    <w:rsid w:val="005604F0"/>
    <w:rsid w:val="00560A32"/>
    <w:rsid w:val="00562455"/>
    <w:rsid w:val="005632A7"/>
    <w:rsid w:val="0056419B"/>
    <w:rsid w:val="005646AB"/>
    <w:rsid w:val="00565DF6"/>
    <w:rsid w:val="005669B5"/>
    <w:rsid w:val="00566F99"/>
    <w:rsid w:val="00570E51"/>
    <w:rsid w:val="005711E1"/>
    <w:rsid w:val="005719D5"/>
    <w:rsid w:val="00571F28"/>
    <w:rsid w:val="00572F31"/>
    <w:rsid w:val="00574E64"/>
    <w:rsid w:val="00576CF7"/>
    <w:rsid w:val="0057745C"/>
    <w:rsid w:val="0057749F"/>
    <w:rsid w:val="00577BAC"/>
    <w:rsid w:val="00580430"/>
    <w:rsid w:val="0058095C"/>
    <w:rsid w:val="005812DC"/>
    <w:rsid w:val="00582062"/>
    <w:rsid w:val="00582100"/>
    <w:rsid w:val="0058348B"/>
    <w:rsid w:val="00583787"/>
    <w:rsid w:val="00583DBB"/>
    <w:rsid w:val="00583E50"/>
    <w:rsid w:val="00586969"/>
    <w:rsid w:val="005873E7"/>
    <w:rsid w:val="005901FD"/>
    <w:rsid w:val="00590B87"/>
    <w:rsid w:val="00590C38"/>
    <w:rsid w:val="00592B7F"/>
    <w:rsid w:val="00593BA9"/>
    <w:rsid w:val="005948E6"/>
    <w:rsid w:val="0059503C"/>
    <w:rsid w:val="005958B8"/>
    <w:rsid w:val="00595B28"/>
    <w:rsid w:val="00596912"/>
    <w:rsid w:val="00597D57"/>
    <w:rsid w:val="005A0598"/>
    <w:rsid w:val="005A0F77"/>
    <w:rsid w:val="005A1E11"/>
    <w:rsid w:val="005A26DE"/>
    <w:rsid w:val="005A3558"/>
    <w:rsid w:val="005A3AA8"/>
    <w:rsid w:val="005A4388"/>
    <w:rsid w:val="005A455C"/>
    <w:rsid w:val="005A4D10"/>
    <w:rsid w:val="005A5D83"/>
    <w:rsid w:val="005A6DCF"/>
    <w:rsid w:val="005B07E4"/>
    <w:rsid w:val="005B2E66"/>
    <w:rsid w:val="005B54D5"/>
    <w:rsid w:val="005B68B1"/>
    <w:rsid w:val="005B727C"/>
    <w:rsid w:val="005B7B2D"/>
    <w:rsid w:val="005B7F00"/>
    <w:rsid w:val="005C0F2E"/>
    <w:rsid w:val="005C2484"/>
    <w:rsid w:val="005C2A27"/>
    <w:rsid w:val="005C3178"/>
    <w:rsid w:val="005C5BF6"/>
    <w:rsid w:val="005C7646"/>
    <w:rsid w:val="005D045F"/>
    <w:rsid w:val="005D04C6"/>
    <w:rsid w:val="005D119D"/>
    <w:rsid w:val="005D2055"/>
    <w:rsid w:val="005D20E1"/>
    <w:rsid w:val="005D4078"/>
    <w:rsid w:val="005D4D9C"/>
    <w:rsid w:val="005D55DA"/>
    <w:rsid w:val="005D57E7"/>
    <w:rsid w:val="005D652F"/>
    <w:rsid w:val="005D687E"/>
    <w:rsid w:val="005D7FE5"/>
    <w:rsid w:val="005E0D26"/>
    <w:rsid w:val="005E1076"/>
    <w:rsid w:val="005E1093"/>
    <w:rsid w:val="005E19DD"/>
    <w:rsid w:val="005E3185"/>
    <w:rsid w:val="005E324F"/>
    <w:rsid w:val="005E358F"/>
    <w:rsid w:val="005E4454"/>
    <w:rsid w:val="005E5833"/>
    <w:rsid w:val="005E6E5A"/>
    <w:rsid w:val="005E7304"/>
    <w:rsid w:val="005E74DA"/>
    <w:rsid w:val="005F15B6"/>
    <w:rsid w:val="005F16B6"/>
    <w:rsid w:val="005F18BE"/>
    <w:rsid w:val="005F6C14"/>
    <w:rsid w:val="005F6EC8"/>
    <w:rsid w:val="0060016D"/>
    <w:rsid w:val="00600690"/>
    <w:rsid w:val="00600D91"/>
    <w:rsid w:val="00601F78"/>
    <w:rsid w:val="00602005"/>
    <w:rsid w:val="006034FC"/>
    <w:rsid w:val="00603AEF"/>
    <w:rsid w:val="00603C4C"/>
    <w:rsid w:val="006043E8"/>
    <w:rsid w:val="00606133"/>
    <w:rsid w:val="00606614"/>
    <w:rsid w:val="00606E58"/>
    <w:rsid w:val="0060704D"/>
    <w:rsid w:val="00612663"/>
    <w:rsid w:val="00612B49"/>
    <w:rsid w:val="00613676"/>
    <w:rsid w:val="00614178"/>
    <w:rsid w:val="006164C1"/>
    <w:rsid w:val="00616760"/>
    <w:rsid w:val="00616C28"/>
    <w:rsid w:val="00617090"/>
    <w:rsid w:val="00620BDF"/>
    <w:rsid w:val="00620EA7"/>
    <w:rsid w:val="00621984"/>
    <w:rsid w:val="00621BE4"/>
    <w:rsid w:val="0062286C"/>
    <w:rsid w:val="00622BBD"/>
    <w:rsid w:val="00623F40"/>
    <w:rsid w:val="006247F0"/>
    <w:rsid w:val="006248F4"/>
    <w:rsid w:val="00625EAC"/>
    <w:rsid w:val="00630249"/>
    <w:rsid w:val="006304A0"/>
    <w:rsid w:val="00630D06"/>
    <w:rsid w:val="00631C7F"/>
    <w:rsid w:val="0063241A"/>
    <w:rsid w:val="00632A81"/>
    <w:rsid w:val="006331B6"/>
    <w:rsid w:val="00633603"/>
    <w:rsid w:val="00633FFD"/>
    <w:rsid w:val="00634281"/>
    <w:rsid w:val="00634459"/>
    <w:rsid w:val="0063569E"/>
    <w:rsid w:val="0063781C"/>
    <w:rsid w:val="00637BE3"/>
    <w:rsid w:val="00642BA1"/>
    <w:rsid w:val="00642FF8"/>
    <w:rsid w:val="00643058"/>
    <w:rsid w:val="00644A72"/>
    <w:rsid w:val="00644DAD"/>
    <w:rsid w:val="006458CB"/>
    <w:rsid w:val="00645A75"/>
    <w:rsid w:val="00647572"/>
    <w:rsid w:val="00650E9D"/>
    <w:rsid w:val="006512B9"/>
    <w:rsid w:val="00654E61"/>
    <w:rsid w:val="0065611C"/>
    <w:rsid w:val="00656A7C"/>
    <w:rsid w:val="00656ECC"/>
    <w:rsid w:val="00657740"/>
    <w:rsid w:val="00657C7E"/>
    <w:rsid w:val="00660C40"/>
    <w:rsid w:val="006611A2"/>
    <w:rsid w:val="006629D9"/>
    <w:rsid w:val="00662B52"/>
    <w:rsid w:val="0066405A"/>
    <w:rsid w:val="0066414E"/>
    <w:rsid w:val="006644AF"/>
    <w:rsid w:val="00664A57"/>
    <w:rsid w:val="006651FF"/>
    <w:rsid w:val="006652F4"/>
    <w:rsid w:val="00666034"/>
    <w:rsid w:val="00666337"/>
    <w:rsid w:val="00666D49"/>
    <w:rsid w:val="0067034F"/>
    <w:rsid w:val="00671B4B"/>
    <w:rsid w:val="0067253A"/>
    <w:rsid w:val="00672C21"/>
    <w:rsid w:val="0067447A"/>
    <w:rsid w:val="00674923"/>
    <w:rsid w:val="00674B63"/>
    <w:rsid w:val="0068168F"/>
    <w:rsid w:val="006830E3"/>
    <w:rsid w:val="006844BD"/>
    <w:rsid w:val="00684A28"/>
    <w:rsid w:val="00684C5F"/>
    <w:rsid w:val="00686254"/>
    <w:rsid w:val="00687FFA"/>
    <w:rsid w:val="00691CF6"/>
    <w:rsid w:val="00692371"/>
    <w:rsid w:val="00692783"/>
    <w:rsid w:val="00692DBC"/>
    <w:rsid w:val="0069371E"/>
    <w:rsid w:val="00696A59"/>
    <w:rsid w:val="00697A8C"/>
    <w:rsid w:val="006A146D"/>
    <w:rsid w:val="006A32E8"/>
    <w:rsid w:val="006A35ED"/>
    <w:rsid w:val="006A53BB"/>
    <w:rsid w:val="006A646B"/>
    <w:rsid w:val="006A6DE4"/>
    <w:rsid w:val="006B0F59"/>
    <w:rsid w:val="006B0FDF"/>
    <w:rsid w:val="006B11DE"/>
    <w:rsid w:val="006B13CB"/>
    <w:rsid w:val="006B28C8"/>
    <w:rsid w:val="006B34F1"/>
    <w:rsid w:val="006B3655"/>
    <w:rsid w:val="006B3AA3"/>
    <w:rsid w:val="006B56B6"/>
    <w:rsid w:val="006B57BB"/>
    <w:rsid w:val="006B5B67"/>
    <w:rsid w:val="006B6E29"/>
    <w:rsid w:val="006C0C6F"/>
    <w:rsid w:val="006C17F8"/>
    <w:rsid w:val="006C1BA8"/>
    <w:rsid w:val="006C21BB"/>
    <w:rsid w:val="006C2954"/>
    <w:rsid w:val="006C3BAE"/>
    <w:rsid w:val="006C5A60"/>
    <w:rsid w:val="006C5B79"/>
    <w:rsid w:val="006C6541"/>
    <w:rsid w:val="006C6585"/>
    <w:rsid w:val="006C6C81"/>
    <w:rsid w:val="006C703A"/>
    <w:rsid w:val="006C747F"/>
    <w:rsid w:val="006C7B08"/>
    <w:rsid w:val="006C7E0A"/>
    <w:rsid w:val="006D01AC"/>
    <w:rsid w:val="006D038F"/>
    <w:rsid w:val="006D0588"/>
    <w:rsid w:val="006D1DED"/>
    <w:rsid w:val="006D21F5"/>
    <w:rsid w:val="006D2390"/>
    <w:rsid w:val="006D2462"/>
    <w:rsid w:val="006D275C"/>
    <w:rsid w:val="006D309F"/>
    <w:rsid w:val="006D3576"/>
    <w:rsid w:val="006D490F"/>
    <w:rsid w:val="006D4AB6"/>
    <w:rsid w:val="006D4B3B"/>
    <w:rsid w:val="006D5922"/>
    <w:rsid w:val="006D7689"/>
    <w:rsid w:val="006D7C53"/>
    <w:rsid w:val="006D7EDA"/>
    <w:rsid w:val="006E0099"/>
    <w:rsid w:val="006E084C"/>
    <w:rsid w:val="006E0BBB"/>
    <w:rsid w:val="006E0D7E"/>
    <w:rsid w:val="006E13EF"/>
    <w:rsid w:val="006E15E8"/>
    <w:rsid w:val="006E22F2"/>
    <w:rsid w:val="006E2FFE"/>
    <w:rsid w:val="006E37D7"/>
    <w:rsid w:val="006E4CC9"/>
    <w:rsid w:val="006E6E07"/>
    <w:rsid w:val="006E7328"/>
    <w:rsid w:val="006E783C"/>
    <w:rsid w:val="006E7DFD"/>
    <w:rsid w:val="006F149E"/>
    <w:rsid w:val="006F223E"/>
    <w:rsid w:val="006F2BA8"/>
    <w:rsid w:val="006F3483"/>
    <w:rsid w:val="006F4D72"/>
    <w:rsid w:val="006F58C4"/>
    <w:rsid w:val="006F5A81"/>
    <w:rsid w:val="006F6171"/>
    <w:rsid w:val="006F61CE"/>
    <w:rsid w:val="006F6A30"/>
    <w:rsid w:val="006F7FB0"/>
    <w:rsid w:val="00700093"/>
    <w:rsid w:val="007006F5"/>
    <w:rsid w:val="00700F0E"/>
    <w:rsid w:val="00701E53"/>
    <w:rsid w:val="00702CBB"/>
    <w:rsid w:val="00702E69"/>
    <w:rsid w:val="00703079"/>
    <w:rsid w:val="00704A71"/>
    <w:rsid w:val="0070587A"/>
    <w:rsid w:val="00706573"/>
    <w:rsid w:val="007073E7"/>
    <w:rsid w:val="00707CA9"/>
    <w:rsid w:val="007101CE"/>
    <w:rsid w:val="007108F5"/>
    <w:rsid w:val="00710E53"/>
    <w:rsid w:val="00711EA4"/>
    <w:rsid w:val="0071204C"/>
    <w:rsid w:val="007121D2"/>
    <w:rsid w:val="0071480C"/>
    <w:rsid w:val="00715853"/>
    <w:rsid w:val="007159A2"/>
    <w:rsid w:val="00715FE9"/>
    <w:rsid w:val="00716EEE"/>
    <w:rsid w:val="00716F1C"/>
    <w:rsid w:val="0071747D"/>
    <w:rsid w:val="007175F9"/>
    <w:rsid w:val="00717DF6"/>
    <w:rsid w:val="0072016F"/>
    <w:rsid w:val="007201FE"/>
    <w:rsid w:val="007203A3"/>
    <w:rsid w:val="007205D7"/>
    <w:rsid w:val="00721573"/>
    <w:rsid w:val="0072187E"/>
    <w:rsid w:val="007222CB"/>
    <w:rsid w:val="0072265A"/>
    <w:rsid w:val="007227CD"/>
    <w:rsid w:val="00722B77"/>
    <w:rsid w:val="0072318A"/>
    <w:rsid w:val="00723506"/>
    <w:rsid w:val="007236E0"/>
    <w:rsid w:val="00725454"/>
    <w:rsid w:val="00725C0E"/>
    <w:rsid w:val="007263C4"/>
    <w:rsid w:val="00727C92"/>
    <w:rsid w:val="00731D53"/>
    <w:rsid w:val="00732048"/>
    <w:rsid w:val="007327D8"/>
    <w:rsid w:val="007336FA"/>
    <w:rsid w:val="007341FD"/>
    <w:rsid w:val="00734532"/>
    <w:rsid w:val="007349D1"/>
    <w:rsid w:val="007353E3"/>
    <w:rsid w:val="00735512"/>
    <w:rsid w:val="007356A5"/>
    <w:rsid w:val="00736A45"/>
    <w:rsid w:val="00736F64"/>
    <w:rsid w:val="007373BE"/>
    <w:rsid w:val="00737A3E"/>
    <w:rsid w:val="00737E8E"/>
    <w:rsid w:val="007400D5"/>
    <w:rsid w:val="00741596"/>
    <w:rsid w:val="00741654"/>
    <w:rsid w:val="007432DB"/>
    <w:rsid w:val="007433C5"/>
    <w:rsid w:val="00745AFA"/>
    <w:rsid w:val="00745CE9"/>
    <w:rsid w:val="0075061C"/>
    <w:rsid w:val="00750D9B"/>
    <w:rsid w:val="007514B4"/>
    <w:rsid w:val="00754E9D"/>
    <w:rsid w:val="00757610"/>
    <w:rsid w:val="00757759"/>
    <w:rsid w:val="00757892"/>
    <w:rsid w:val="007605D3"/>
    <w:rsid w:val="00760B0E"/>
    <w:rsid w:val="0076133F"/>
    <w:rsid w:val="00761694"/>
    <w:rsid w:val="00762A55"/>
    <w:rsid w:val="007632BC"/>
    <w:rsid w:val="0076423D"/>
    <w:rsid w:val="007679CE"/>
    <w:rsid w:val="00767EDC"/>
    <w:rsid w:val="007706D9"/>
    <w:rsid w:val="00770F96"/>
    <w:rsid w:val="007728AD"/>
    <w:rsid w:val="0077290B"/>
    <w:rsid w:val="00772EF7"/>
    <w:rsid w:val="0077329E"/>
    <w:rsid w:val="007733DB"/>
    <w:rsid w:val="00773591"/>
    <w:rsid w:val="00773613"/>
    <w:rsid w:val="00775113"/>
    <w:rsid w:val="007757D7"/>
    <w:rsid w:val="00775F7E"/>
    <w:rsid w:val="00777A40"/>
    <w:rsid w:val="0078019D"/>
    <w:rsid w:val="00780353"/>
    <w:rsid w:val="00781AA8"/>
    <w:rsid w:val="00781D3A"/>
    <w:rsid w:val="00782E0E"/>
    <w:rsid w:val="00782EF3"/>
    <w:rsid w:val="00782F43"/>
    <w:rsid w:val="00783A6F"/>
    <w:rsid w:val="00783E70"/>
    <w:rsid w:val="007840E8"/>
    <w:rsid w:val="00784539"/>
    <w:rsid w:val="00784C61"/>
    <w:rsid w:val="00786694"/>
    <w:rsid w:val="00787CC1"/>
    <w:rsid w:val="00791035"/>
    <w:rsid w:val="007911BA"/>
    <w:rsid w:val="00792309"/>
    <w:rsid w:val="00792DD8"/>
    <w:rsid w:val="00793494"/>
    <w:rsid w:val="00794322"/>
    <w:rsid w:val="0079464E"/>
    <w:rsid w:val="0079477B"/>
    <w:rsid w:val="00795A0C"/>
    <w:rsid w:val="007A04A8"/>
    <w:rsid w:val="007A04AE"/>
    <w:rsid w:val="007A0BB3"/>
    <w:rsid w:val="007A0C17"/>
    <w:rsid w:val="007A16D6"/>
    <w:rsid w:val="007A42ED"/>
    <w:rsid w:val="007A6A26"/>
    <w:rsid w:val="007A6CD8"/>
    <w:rsid w:val="007A6E0A"/>
    <w:rsid w:val="007A7AD9"/>
    <w:rsid w:val="007B0E11"/>
    <w:rsid w:val="007B1217"/>
    <w:rsid w:val="007B1EE4"/>
    <w:rsid w:val="007B2518"/>
    <w:rsid w:val="007B26D5"/>
    <w:rsid w:val="007B2C01"/>
    <w:rsid w:val="007B2C19"/>
    <w:rsid w:val="007B4B0A"/>
    <w:rsid w:val="007B56D6"/>
    <w:rsid w:val="007B595C"/>
    <w:rsid w:val="007B62A5"/>
    <w:rsid w:val="007B6797"/>
    <w:rsid w:val="007B6853"/>
    <w:rsid w:val="007B7665"/>
    <w:rsid w:val="007C0621"/>
    <w:rsid w:val="007C0B4B"/>
    <w:rsid w:val="007C0B65"/>
    <w:rsid w:val="007C2017"/>
    <w:rsid w:val="007C2126"/>
    <w:rsid w:val="007C216C"/>
    <w:rsid w:val="007C22A6"/>
    <w:rsid w:val="007C33AF"/>
    <w:rsid w:val="007C4BD6"/>
    <w:rsid w:val="007C6320"/>
    <w:rsid w:val="007D0887"/>
    <w:rsid w:val="007D0EE2"/>
    <w:rsid w:val="007D272F"/>
    <w:rsid w:val="007D2D23"/>
    <w:rsid w:val="007D40C7"/>
    <w:rsid w:val="007D411C"/>
    <w:rsid w:val="007D4477"/>
    <w:rsid w:val="007D5764"/>
    <w:rsid w:val="007D5B69"/>
    <w:rsid w:val="007D63D7"/>
    <w:rsid w:val="007D6BB9"/>
    <w:rsid w:val="007E0AAB"/>
    <w:rsid w:val="007E0B44"/>
    <w:rsid w:val="007E11EB"/>
    <w:rsid w:val="007E1EDC"/>
    <w:rsid w:val="007E3500"/>
    <w:rsid w:val="007E3821"/>
    <w:rsid w:val="007E574F"/>
    <w:rsid w:val="007E600C"/>
    <w:rsid w:val="007E6452"/>
    <w:rsid w:val="007E65DF"/>
    <w:rsid w:val="007E6A8D"/>
    <w:rsid w:val="007E6C56"/>
    <w:rsid w:val="007E6E7B"/>
    <w:rsid w:val="007E798D"/>
    <w:rsid w:val="007F144D"/>
    <w:rsid w:val="007F1578"/>
    <w:rsid w:val="007F16B2"/>
    <w:rsid w:val="007F1BFF"/>
    <w:rsid w:val="007F211C"/>
    <w:rsid w:val="007F5572"/>
    <w:rsid w:val="007F57EC"/>
    <w:rsid w:val="007F65E3"/>
    <w:rsid w:val="007F70CC"/>
    <w:rsid w:val="007F773A"/>
    <w:rsid w:val="007F77C1"/>
    <w:rsid w:val="00800B8D"/>
    <w:rsid w:val="00801294"/>
    <w:rsid w:val="00803542"/>
    <w:rsid w:val="00803B8E"/>
    <w:rsid w:val="00804A27"/>
    <w:rsid w:val="0080572B"/>
    <w:rsid w:val="00805898"/>
    <w:rsid w:val="0080612C"/>
    <w:rsid w:val="0080613C"/>
    <w:rsid w:val="00806ACE"/>
    <w:rsid w:val="0080718C"/>
    <w:rsid w:val="00807611"/>
    <w:rsid w:val="00810399"/>
    <w:rsid w:val="0081075C"/>
    <w:rsid w:val="008109BE"/>
    <w:rsid w:val="00810E4A"/>
    <w:rsid w:val="00812483"/>
    <w:rsid w:val="00812515"/>
    <w:rsid w:val="00812646"/>
    <w:rsid w:val="00814AC8"/>
    <w:rsid w:val="00814CCF"/>
    <w:rsid w:val="008151D5"/>
    <w:rsid w:val="00816468"/>
    <w:rsid w:val="00816531"/>
    <w:rsid w:val="00817657"/>
    <w:rsid w:val="00817BD5"/>
    <w:rsid w:val="00820096"/>
    <w:rsid w:val="008200E7"/>
    <w:rsid w:val="00820142"/>
    <w:rsid w:val="008214AF"/>
    <w:rsid w:val="00822043"/>
    <w:rsid w:val="00823852"/>
    <w:rsid w:val="00823C34"/>
    <w:rsid w:val="00823E09"/>
    <w:rsid w:val="00824D4D"/>
    <w:rsid w:val="0082570A"/>
    <w:rsid w:val="0082588B"/>
    <w:rsid w:val="00830C99"/>
    <w:rsid w:val="00830D31"/>
    <w:rsid w:val="00831100"/>
    <w:rsid w:val="00831B7B"/>
    <w:rsid w:val="00832B3E"/>
    <w:rsid w:val="0083456F"/>
    <w:rsid w:val="00834779"/>
    <w:rsid w:val="00834DCE"/>
    <w:rsid w:val="0083503F"/>
    <w:rsid w:val="00835785"/>
    <w:rsid w:val="00835FFC"/>
    <w:rsid w:val="00840AA0"/>
    <w:rsid w:val="00840E57"/>
    <w:rsid w:val="00840F46"/>
    <w:rsid w:val="0084142C"/>
    <w:rsid w:val="008438C0"/>
    <w:rsid w:val="00844836"/>
    <w:rsid w:val="00845348"/>
    <w:rsid w:val="00846C2C"/>
    <w:rsid w:val="0084714E"/>
    <w:rsid w:val="00852344"/>
    <w:rsid w:val="00852578"/>
    <w:rsid w:val="00852B0D"/>
    <w:rsid w:val="0085308A"/>
    <w:rsid w:val="00853126"/>
    <w:rsid w:val="00853684"/>
    <w:rsid w:val="00853A99"/>
    <w:rsid w:val="00854347"/>
    <w:rsid w:val="008550C9"/>
    <w:rsid w:val="00860764"/>
    <w:rsid w:val="008608C4"/>
    <w:rsid w:val="008622C6"/>
    <w:rsid w:val="008623A9"/>
    <w:rsid w:val="00862484"/>
    <w:rsid w:val="008632E4"/>
    <w:rsid w:val="008633B0"/>
    <w:rsid w:val="00864298"/>
    <w:rsid w:val="00865F2A"/>
    <w:rsid w:val="00866995"/>
    <w:rsid w:val="00866B7B"/>
    <w:rsid w:val="00867294"/>
    <w:rsid w:val="0087107B"/>
    <w:rsid w:val="008710C6"/>
    <w:rsid w:val="008715AE"/>
    <w:rsid w:val="00871D3A"/>
    <w:rsid w:val="00872154"/>
    <w:rsid w:val="00872B41"/>
    <w:rsid w:val="008752E9"/>
    <w:rsid w:val="0087557C"/>
    <w:rsid w:val="00875769"/>
    <w:rsid w:val="00875F6E"/>
    <w:rsid w:val="00876AA9"/>
    <w:rsid w:val="00876D12"/>
    <w:rsid w:val="00876DA4"/>
    <w:rsid w:val="00877541"/>
    <w:rsid w:val="008805F1"/>
    <w:rsid w:val="00880B81"/>
    <w:rsid w:val="00880C47"/>
    <w:rsid w:val="0088283E"/>
    <w:rsid w:val="00883F75"/>
    <w:rsid w:val="00884285"/>
    <w:rsid w:val="008842BA"/>
    <w:rsid w:val="00884387"/>
    <w:rsid w:val="00885297"/>
    <w:rsid w:val="00885D39"/>
    <w:rsid w:val="00886C6E"/>
    <w:rsid w:val="008902A0"/>
    <w:rsid w:val="008913A2"/>
    <w:rsid w:val="00891A55"/>
    <w:rsid w:val="008921E2"/>
    <w:rsid w:val="00892659"/>
    <w:rsid w:val="008926D6"/>
    <w:rsid w:val="008942C8"/>
    <w:rsid w:val="00894367"/>
    <w:rsid w:val="00895AEB"/>
    <w:rsid w:val="008A026B"/>
    <w:rsid w:val="008A0C07"/>
    <w:rsid w:val="008A0C71"/>
    <w:rsid w:val="008A0F48"/>
    <w:rsid w:val="008A10DA"/>
    <w:rsid w:val="008A1B25"/>
    <w:rsid w:val="008A31E2"/>
    <w:rsid w:val="008A34AB"/>
    <w:rsid w:val="008A3545"/>
    <w:rsid w:val="008A3AFC"/>
    <w:rsid w:val="008A50C5"/>
    <w:rsid w:val="008A56F6"/>
    <w:rsid w:val="008A5B28"/>
    <w:rsid w:val="008A72E9"/>
    <w:rsid w:val="008B1558"/>
    <w:rsid w:val="008B2BDA"/>
    <w:rsid w:val="008B2EBB"/>
    <w:rsid w:val="008B4029"/>
    <w:rsid w:val="008B42A9"/>
    <w:rsid w:val="008B5120"/>
    <w:rsid w:val="008B6214"/>
    <w:rsid w:val="008B626B"/>
    <w:rsid w:val="008B6740"/>
    <w:rsid w:val="008B7410"/>
    <w:rsid w:val="008B79AA"/>
    <w:rsid w:val="008B7AD9"/>
    <w:rsid w:val="008C05FC"/>
    <w:rsid w:val="008C1235"/>
    <w:rsid w:val="008C1BA3"/>
    <w:rsid w:val="008C1EAC"/>
    <w:rsid w:val="008C2034"/>
    <w:rsid w:val="008C2355"/>
    <w:rsid w:val="008C28D7"/>
    <w:rsid w:val="008C37A7"/>
    <w:rsid w:val="008C4346"/>
    <w:rsid w:val="008C47F4"/>
    <w:rsid w:val="008C592A"/>
    <w:rsid w:val="008C5B4C"/>
    <w:rsid w:val="008C6E6B"/>
    <w:rsid w:val="008C6EBC"/>
    <w:rsid w:val="008C7050"/>
    <w:rsid w:val="008D0400"/>
    <w:rsid w:val="008D06F2"/>
    <w:rsid w:val="008D16D2"/>
    <w:rsid w:val="008D1A78"/>
    <w:rsid w:val="008D253B"/>
    <w:rsid w:val="008D2554"/>
    <w:rsid w:val="008D3AAE"/>
    <w:rsid w:val="008D57AD"/>
    <w:rsid w:val="008D59E2"/>
    <w:rsid w:val="008D6560"/>
    <w:rsid w:val="008D687E"/>
    <w:rsid w:val="008D7830"/>
    <w:rsid w:val="008E0B32"/>
    <w:rsid w:val="008E19A8"/>
    <w:rsid w:val="008E2925"/>
    <w:rsid w:val="008E31BD"/>
    <w:rsid w:val="008E39A3"/>
    <w:rsid w:val="008E4C15"/>
    <w:rsid w:val="008E4DB9"/>
    <w:rsid w:val="008E513C"/>
    <w:rsid w:val="008E5935"/>
    <w:rsid w:val="008E5A4F"/>
    <w:rsid w:val="008E6B50"/>
    <w:rsid w:val="008E7B1A"/>
    <w:rsid w:val="008F068F"/>
    <w:rsid w:val="008F0783"/>
    <w:rsid w:val="008F13C7"/>
    <w:rsid w:val="008F1625"/>
    <w:rsid w:val="008F1E90"/>
    <w:rsid w:val="008F2D9D"/>
    <w:rsid w:val="008F31AD"/>
    <w:rsid w:val="008F34C0"/>
    <w:rsid w:val="008F4400"/>
    <w:rsid w:val="008F5544"/>
    <w:rsid w:val="008F5EBF"/>
    <w:rsid w:val="008F6657"/>
    <w:rsid w:val="008F7C51"/>
    <w:rsid w:val="00900283"/>
    <w:rsid w:val="009005A5"/>
    <w:rsid w:val="009009A0"/>
    <w:rsid w:val="00900E21"/>
    <w:rsid w:val="00901548"/>
    <w:rsid w:val="00901652"/>
    <w:rsid w:val="00901EEC"/>
    <w:rsid w:val="00902728"/>
    <w:rsid w:val="00903160"/>
    <w:rsid w:val="0090319A"/>
    <w:rsid w:val="00903A15"/>
    <w:rsid w:val="00903EF1"/>
    <w:rsid w:val="0090470C"/>
    <w:rsid w:val="00905005"/>
    <w:rsid w:val="0090637F"/>
    <w:rsid w:val="0091198A"/>
    <w:rsid w:val="00912976"/>
    <w:rsid w:val="00913146"/>
    <w:rsid w:val="0091546A"/>
    <w:rsid w:val="009164C4"/>
    <w:rsid w:val="009176CB"/>
    <w:rsid w:val="00920039"/>
    <w:rsid w:val="0092003F"/>
    <w:rsid w:val="0092177E"/>
    <w:rsid w:val="00922025"/>
    <w:rsid w:val="0092235C"/>
    <w:rsid w:val="009223E6"/>
    <w:rsid w:val="0092356D"/>
    <w:rsid w:val="00923732"/>
    <w:rsid w:val="0092441F"/>
    <w:rsid w:val="009248F4"/>
    <w:rsid w:val="00925B1A"/>
    <w:rsid w:val="00925F07"/>
    <w:rsid w:val="009260B6"/>
    <w:rsid w:val="009318D6"/>
    <w:rsid w:val="00931CE8"/>
    <w:rsid w:val="00932FAF"/>
    <w:rsid w:val="00933AE5"/>
    <w:rsid w:val="00933BA9"/>
    <w:rsid w:val="00934965"/>
    <w:rsid w:val="00935077"/>
    <w:rsid w:val="009358BD"/>
    <w:rsid w:val="00936260"/>
    <w:rsid w:val="00937E56"/>
    <w:rsid w:val="00940DD6"/>
    <w:rsid w:val="00941524"/>
    <w:rsid w:val="0094220A"/>
    <w:rsid w:val="0094233D"/>
    <w:rsid w:val="00942462"/>
    <w:rsid w:val="00943B37"/>
    <w:rsid w:val="009451F5"/>
    <w:rsid w:val="00946168"/>
    <w:rsid w:val="00946443"/>
    <w:rsid w:val="00947B19"/>
    <w:rsid w:val="009533F1"/>
    <w:rsid w:val="00953C1E"/>
    <w:rsid w:val="009543BE"/>
    <w:rsid w:val="00954989"/>
    <w:rsid w:val="00954F2A"/>
    <w:rsid w:val="0095513A"/>
    <w:rsid w:val="009555F9"/>
    <w:rsid w:val="009558F5"/>
    <w:rsid w:val="00955CFE"/>
    <w:rsid w:val="00956373"/>
    <w:rsid w:val="00956448"/>
    <w:rsid w:val="0095696B"/>
    <w:rsid w:val="00957EFB"/>
    <w:rsid w:val="00960443"/>
    <w:rsid w:val="00960D76"/>
    <w:rsid w:val="00960DAC"/>
    <w:rsid w:val="009623EC"/>
    <w:rsid w:val="009630DA"/>
    <w:rsid w:val="0096455E"/>
    <w:rsid w:val="0096480F"/>
    <w:rsid w:val="00965EB7"/>
    <w:rsid w:val="00966449"/>
    <w:rsid w:val="00966676"/>
    <w:rsid w:val="00966B8B"/>
    <w:rsid w:val="009701DE"/>
    <w:rsid w:val="00970E7D"/>
    <w:rsid w:val="0097104E"/>
    <w:rsid w:val="00972341"/>
    <w:rsid w:val="00972E05"/>
    <w:rsid w:val="009730F4"/>
    <w:rsid w:val="00973B53"/>
    <w:rsid w:val="009742ED"/>
    <w:rsid w:val="0097487D"/>
    <w:rsid w:val="0097569E"/>
    <w:rsid w:val="00976532"/>
    <w:rsid w:val="00976FCB"/>
    <w:rsid w:val="00980A93"/>
    <w:rsid w:val="00981E08"/>
    <w:rsid w:val="0098243F"/>
    <w:rsid w:val="009826EF"/>
    <w:rsid w:val="009827BE"/>
    <w:rsid w:val="009827FC"/>
    <w:rsid w:val="00982B7B"/>
    <w:rsid w:val="00982E17"/>
    <w:rsid w:val="009833AA"/>
    <w:rsid w:val="00985255"/>
    <w:rsid w:val="00985452"/>
    <w:rsid w:val="0098547D"/>
    <w:rsid w:val="00985B3A"/>
    <w:rsid w:val="0098666D"/>
    <w:rsid w:val="0098674B"/>
    <w:rsid w:val="0098682B"/>
    <w:rsid w:val="00986894"/>
    <w:rsid w:val="009922A1"/>
    <w:rsid w:val="009924CB"/>
    <w:rsid w:val="0099260E"/>
    <w:rsid w:val="009932AE"/>
    <w:rsid w:val="00993B09"/>
    <w:rsid w:val="00993CBA"/>
    <w:rsid w:val="00993FDE"/>
    <w:rsid w:val="0099506D"/>
    <w:rsid w:val="009958B0"/>
    <w:rsid w:val="00995A67"/>
    <w:rsid w:val="00996207"/>
    <w:rsid w:val="009964B2"/>
    <w:rsid w:val="00997055"/>
    <w:rsid w:val="0099728A"/>
    <w:rsid w:val="009972FC"/>
    <w:rsid w:val="009973D5"/>
    <w:rsid w:val="00997791"/>
    <w:rsid w:val="009A0774"/>
    <w:rsid w:val="009A1896"/>
    <w:rsid w:val="009A20F1"/>
    <w:rsid w:val="009A3AFD"/>
    <w:rsid w:val="009A4021"/>
    <w:rsid w:val="009A5419"/>
    <w:rsid w:val="009A58B9"/>
    <w:rsid w:val="009A5C93"/>
    <w:rsid w:val="009A5FE8"/>
    <w:rsid w:val="009A6FEA"/>
    <w:rsid w:val="009A7510"/>
    <w:rsid w:val="009B10F6"/>
    <w:rsid w:val="009B18A1"/>
    <w:rsid w:val="009B2640"/>
    <w:rsid w:val="009B3E6A"/>
    <w:rsid w:val="009B422C"/>
    <w:rsid w:val="009B5150"/>
    <w:rsid w:val="009B5D66"/>
    <w:rsid w:val="009B64C8"/>
    <w:rsid w:val="009C24A9"/>
    <w:rsid w:val="009C254C"/>
    <w:rsid w:val="009C2636"/>
    <w:rsid w:val="009C27D0"/>
    <w:rsid w:val="009C3256"/>
    <w:rsid w:val="009C4AB2"/>
    <w:rsid w:val="009C51B7"/>
    <w:rsid w:val="009C5691"/>
    <w:rsid w:val="009D0C7E"/>
    <w:rsid w:val="009D1365"/>
    <w:rsid w:val="009D17B9"/>
    <w:rsid w:val="009D17D4"/>
    <w:rsid w:val="009D2B16"/>
    <w:rsid w:val="009D2BA9"/>
    <w:rsid w:val="009D33A4"/>
    <w:rsid w:val="009D3536"/>
    <w:rsid w:val="009D44F4"/>
    <w:rsid w:val="009D4887"/>
    <w:rsid w:val="009D48BE"/>
    <w:rsid w:val="009D48FF"/>
    <w:rsid w:val="009D53BE"/>
    <w:rsid w:val="009D56B7"/>
    <w:rsid w:val="009D6098"/>
    <w:rsid w:val="009D676F"/>
    <w:rsid w:val="009D6ADB"/>
    <w:rsid w:val="009D7729"/>
    <w:rsid w:val="009D7A18"/>
    <w:rsid w:val="009E0FCA"/>
    <w:rsid w:val="009E25B3"/>
    <w:rsid w:val="009E28E8"/>
    <w:rsid w:val="009E2936"/>
    <w:rsid w:val="009E5E03"/>
    <w:rsid w:val="009E68D1"/>
    <w:rsid w:val="009E75E1"/>
    <w:rsid w:val="009F2D09"/>
    <w:rsid w:val="009F408D"/>
    <w:rsid w:val="009F5357"/>
    <w:rsid w:val="009F6D79"/>
    <w:rsid w:val="009F7A2F"/>
    <w:rsid w:val="00A01C9E"/>
    <w:rsid w:val="00A01E96"/>
    <w:rsid w:val="00A03B30"/>
    <w:rsid w:val="00A04170"/>
    <w:rsid w:val="00A0426D"/>
    <w:rsid w:val="00A04BE0"/>
    <w:rsid w:val="00A059DE"/>
    <w:rsid w:val="00A05A05"/>
    <w:rsid w:val="00A07184"/>
    <w:rsid w:val="00A07E4E"/>
    <w:rsid w:val="00A1028E"/>
    <w:rsid w:val="00A111A5"/>
    <w:rsid w:val="00A11C47"/>
    <w:rsid w:val="00A11DF5"/>
    <w:rsid w:val="00A11E04"/>
    <w:rsid w:val="00A12A5A"/>
    <w:rsid w:val="00A12DCC"/>
    <w:rsid w:val="00A13AA8"/>
    <w:rsid w:val="00A17761"/>
    <w:rsid w:val="00A17A10"/>
    <w:rsid w:val="00A17EB7"/>
    <w:rsid w:val="00A20BA3"/>
    <w:rsid w:val="00A21A98"/>
    <w:rsid w:val="00A23774"/>
    <w:rsid w:val="00A23BF0"/>
    <w:rsid w:val="00A23CE6"/>
    <w:rsid w:val="00A24409"/>
    <w:rsid w:val="00A2689F"/>
    <w:rsid w:val="00A277F9"/>
    <w:rsid w:val="00A306E5"/>
    <w:rsid w:val="00A30970"/>
    <w:rsid w:val="00A30F3E"/>
    <w:rsid w:val="00A31477"/>
    <w:rsid w:val="00A32266"/>
    <w:rsid w:val="00A3242F"/>
    <w:rsid w:val="00A32FAC"/>
    <w:rsid w:val="00A34F61"/>
    <w:rsid w:val="00A3533C"/>
    <w:rsid w:val="00A36378"/>
    <w:rsid w:val="00A36AE8"/>
    <w:rsid w:val="00A37763"/>
    <w:rsid w:val="00A377BC"/>
    <w:rsid w:val="00A41090"/>
    <w:rsid w:val="00A41B70"/>
    <w:rsid w:val="00A43051"/>
    <w:rsid w:val="00A43362"/>
    <w:rsid w:val="00A435E4"/>
    <w:rsid w:val="00A43707"/>
    <w:rsid w:val="00A43E49"/>
    <w:rsid w:val="00A44208"/>
    <w:rsid w:val="00A44312"/>
    <w:rsid w:val="00A45F80"/>
    <w:rsid w:val="00A478CA"/>
    <w:rsid w:val="00A51F50"/>
    <w:rsid w:val="00A52597"/>
    <w:rsid w:val="00A52FD1"/>
    <w:rsid w:val="00A52FE8"/>
    <w:rsid w:val="00A53B9C"/>
    <w:rsid w:val="00A53D8B"/>
    <w:rsid w:val="00A54490"/>
    <w:rsid w:val="00A553E7"/>
    <w:rsid w:val="00A556D2"/>
    <w:rsid w:val="00A56763"/>
    <w:rsid w:val="00A5721C"/>
    <w:rsid w:val="00A57E6C"/>
    <w:rsid w:val="00A60413"/>
    <w:rsid w:val="00A635AC"/>
    <w:rsid w:val="00A64458"/>
    <w:rsid w:val="00A64587"/>
    <w:rsid w:val="00A657A8"/>
    <w:rsid w:val="00A6768D"/>
    <w:rsid w:val="00A67B2D"/>
    <w:rsid w:val="00A70C71"/>
    <w:rsid w:val="00A71B20"/>
    <w:rsid w:val="00A72547"/>
    <w:rsid w:val="00A73204"/>
    <w:rsid w:val="00A74630"/>
    <w:rsid w:val="00A74C5A"/>
    <w:rsid w:val="00A766F4"/>
    <w:rsid w:val="00A76FA7"/>
    <w:rsid w:val="00A8083E"/>
    <w:rsid w:val="00A81594"/>
    <w:rsid w:val="00A817E2"/>
    <w:rsid w:val="00A82074"/>
    <w:rsid w:val="00A82AAA"/>
    <w:rsid w:val="00A839C7"/>
    <w:rsid w:val="00A84365"/>
    <w:rsid w:val="00A84B60"/>
    <w:rsid w:val="00A84F82"/>
    <w:rsid w:val="00A85EA6"/>
    <w:rsid w:val="00A8782D"/>
    <w:rsid w:val="00A90952"/>
    <w:rsid w:val="00A90FED"/>
    <w:rsid w:val="00A92570"/>
    <w:rsid w:val="00A927B4"/>
    <w:rsid w:val="00A92ADA"/>
    <w:rsid w:val="00A92D0A"/>
    <w:rsid w:val="00A930BF"/>
    <w:rsid w:val="00A9375A"/>
    <w:rsid w:val="00A9417B"/>
    <w:rsid w:val="00A952A2"/>
    <w:rsid w:val="00A95412"/>
    <w:rsid w:val="00A9731F"/>
    <w:rsid w:val="00AA1D81"/>
    <w:rsid w:val="00AA1FDE"/>
    <w:rsid w:val="00AA2775"/>
    <w:rsid w:val="00AA2C5C"/>
    <w:rsid w:val="00AA30A7"/>
    <w:rsid w:val="00AA380A"/>
    <w:rsid w:val="00AA3872"/>
    <w:rsid w:val="00AA3B46"/>
    <w:rsid w:val="00AA3F7D"/>
    <w:rsid w:val="00AA42ED"/>
    <w:rsid w:val="00AA430D"/>
    <w:rsid w:val="00AA781E"/>
    <w:rsid w:val="00AB1180"/>
    <w:rsid w:val="00AB11EE"/>
    <w:rsid w:val="00AB1216"/>
    <w:rsid w:val="00AB1349"/>
    <w:rsid w:val="00AB2ABD"/>
    <w:rsid w:val="00AB3D67"/>
    <w:rsid w:val="00AB3DF6"/>
    <w:rsid w:val="00AB5E31"/>
    <w:rsid w:val="00AB6B07"/>
    <w:rsid w:val="00AB6B3C"/>
    <w:rsid w:val="00AB70D3"/>
    <w:rsid w:val="00AB7275"/>
    <w:rsid w:val="00AB739D"/>
    <w:rsid w:val="00AB7462"/>
    <w:rsid w:val="00AB7674"/>
    <w:rsid w:val="00AB794C"/>
    <w:rsid w:val="00AB7AB5"/>
    <w:rsid w:val="00AC07C8"/>
    <w:rsid w:val="00AC0A83"/>
    <w:rsid w:val="00AC11EC"/>
    <w:rsid w:val="00AC22C7"/>
    <w:rsid w:val="00AC3168"/>
    <w:rsid w:val="00AC323F"/>
    <w:rsid w:val="00AC454D"/>
    <w:rsid w:val="00AC4A30"/>
    <w:rsid w:val="00AC4BFB"/>
    <w:rsid w:val="00AC556A"/>
    <w:rsid w:val="00AC5E9A"/>
    <w:rsid w:val="00AC5F2A"/>
    <w:rsid w:val="00AC70DA"/>
    <w:rsid w:val="00AD0468"/>
    <w:rsid w:val="00AD29EB"/>
    <w:rsid w:val="00AD2B3F"/>
    <w:rsid w:val="00AD3055"/>
    <w:rsid w:val="00AD3286"/>
    <w:rsid w:val="00AD3D17"/>
    <w:rsid w:val="00AD4C5C"/>
    <w:rsid w:val="00AD50CF"/>
    <w:rsid w:val="00AD7A4B"/>
    <w:rsid w:val="00AE07DB"/>
    <w:rsid w:val="00AE136C"/>
    <w:rsid w:val="00AE14C8"/>
    <w:rsid w:val="00AE1FCD"/>
    <w:rsid w:val="00AE2EEF"/>
    <w:rsid w:val="00AE7FE6"/>
    <w:rsid w:val="00AF0F33"/>
    <w:rsid w:val="00AF304E"/>
    <w:rsid w:val="00AF5C2E"/>
    <w:rsid w:val="00AF6652"/>
    <w:rsid w:val="00AF6F35"/>
    <w:rsid w:val="00AF71BE"/>
    <w:rsid w:val="00B00242"/>
    <w:rsid w:val="00B00696"/>
    <w:rsid w:val="00B00F6B"/>
    <w:rsid w:val="00B01B21"/>
    <w:rsid w:val="00B02BFA"/>
    <w:rsid w:val="00B02D77"/>
    <w:rsid w:val="00B02E66"/>
    <w:rsid w:val="00B039A2"/>
    <w:rsid w:val="00B045A3"/>
    <w:rsid w:val="00B0592C"/>
    <w:rsid w:val="00B0691D"/>
    <w:rsid w:val="00B0720F"/>
    <w:rsid w:val="00B07BCE"/>
    <w:rsid w:val="00B10733"/>
    <w:rsid w:val="00B10D9C"/>
    <w:rsid w:val="00B11B9C"/>
    <w:rsid w:val="00B1233E"/>
    <w:rsid w:val="00B13C85"/>
    <w:rsid w:val="00B13D42"/>
    <w:rsid w:val="00B142B3"/>
    <w:rsid w:val="00B14990"/>
    <w:rsid w:val="00B155A9"/>
    <w:rsid w:val="00B15FA5"/>
    <w:rsid w:val="00B17366"/>
    <w:rsid w:val="00B2083B"/>
    <w:rsid w:val="00B2156F"/>
    <w:rsid w:val="00B22370"/>
    <w:rsid w:val="00B226B0"/>
    <w:rsid w:val="00B2271E"/>
    <w:rsid w:val="00B22C14"/>
    <w:rsid w:val="00B23860"/>
    <w:rsid w:val="00B23BCA"/>
    <w:rsid w:val="00B25685"/>
    <w:rsid w:val="00B25CCB"/>
    <w:rsid w:val="00B26932"/>
    <w:rsid w:val="00B26AAC"/>
    <w:rsid w:val="00B26FF7"/>
    <w:rsid w:val="00B27A9D"/>
    <w:rsid w:val="00B27B3F"/>
    <w:rsid w:val="00B30176"/>
    <w:rsid w:val="00B30CCA"/>
    <w:rsid w:val="00B31961"/>
    <w:rsid w:val="00B319B9"/>
    <w:rsid w:val="00B31AFD"/>
    <w:rsid w:val="00B32F89"/>
    <w:rsid w:val="00B33E11"/>
    <w:rsid w:val="00B346E6"/>
    <w:rsid w:val="00B34934"/>
    <w:rsid w:val="00B37104"/>
    <w:rsid w:val="00B37826"/>
    <w:rsid w:val="00B40AA8"/>
    <w:rsid w:val="00B44085"/>
    <w:rsid w:val="00B449A9"/>
    <w:rsid w:val="00B44DF1"/>
    <w:rsid w:val="00B450C6"/>
    <w:rsid w:val="00B45664"/>
    <w:rsid w:val="00B45FF9"/>
    <w:rsid w:val="00B4688C"/>
    <w:rsid w:val="00B47280"/>
    <w:rsid w:val="00B47392"/>
    <w:rsid w:val="00B474A9"/>
    <w:rsid w:val="00B474D0"/>
    <w:rsid w:val="00B47B9F"/>
    <w:rsid w:val="00B50A11"/>
    <w:rsid w:val="00B5122A"/>
    <w:rsid w:val="00B52193"/>
    <w:rsid w:val="00B523F6"/>
    <w:rsid w:val="00B53459"/>
    <w:rsid w:val="00B53844"/>
    <w:rsid w:val="00B549E2"/>
    <w:rsid w:val="00B553ED"/>
    <w:rsid w:val="00B55812"/>
    <w:rsid w:val="00B576E5"/>
    <w:rsid w:val="00B60325"/>
    <w:rsid w:val="00B6319F"/>
    <w:rsid w:val="00B651FC"/>
    <w:rsid w:val="00B70487"/>
    <w:rsid w:val="00B70AB7"/>
    <w:rsid w:val="00B70D4C"/>
    <w:rsid w:val="00B7305C"/>
    <w:rsid w:val="00B73795"/>
    <w:rsid w:val="00B73D0A"/>
    <w:rsid w:val="00B75E97"/>
    <w:rsid w:val="00B761D0"/>
    <w:rsid w:val="00B761FB"/>
    <w:rsid w:val="00B77149"/>
    <w:rsid w:val="00B778CD"/>
    <w:rsid w:val="00B809E5"/>
    <w:rsid w:val="00B81925"/>
    <w:rsid w:val="00B820EA"/>
    <w:rsid w:val="00B831CA"/>
    <w:rsid w:val="00B83443"/>
    <w:rsid w:val="00B836E5"/>
    <w:rsid w:val="00B8435A"/>
    <w:rsid w:val="00B85151"/>
    <w:rsid w:val="00B853F6"/>
    <w:rsid w:val="00B8574F"/>
    <w:rsid w:val="00B860F3"/>
    <w:rsid w:val="00B87137"/>
    <w:rsid w:val="00B87DEE"/>
    <w:rsid w:val="00B90CFD"/>
    <w:rsid w:val="00B9304C"/>
    <w:rsid w:val="00B93246"/>
    <w:rsid w:val="00B940A6"/>
    <w:rsid w:val="00B94637"/>
    <w:rsid w:val="00B94AB0"/>
    <w:rsid w:val="00B96DCC"/>
    <w:rsid w:val="00B97860"/>
    <w:rsid w:val="00B97B11"/>
    <w:rsid w:val="00BA04F0"/>
    <w:rsid w:val="00BA3FC0"/>
    <w:rsid w:val="00BA4F56"/>
    <w:rsid w:val="00BA557B"/>
    <w:rsid w:val="00BA55D6"/>
    <w:rsid w:val="00BA5D60"/>
    <w:rsid w:val="00BA5DEB"/>
    <w:rsid w:val="00BB0056"/>
    <w:rsid w:val="00BB075E"/>
    <w:rsid w:val="00BB3511"/>
    <w:rsid w:val="00BB4B9F"/>
    <w:rsid w:val="00BB68E3"/>
    <w:rsid w:val="00BB6DDD"/>
    <w:rsid w:val="00BB7B1B"/>
    <w:rsid w:val="00BC040D"/>
    <w:rsid w:val="00BC0555"/>
    <w:rsid w:val="00BC1EDC"/>
    <w:rsid w:val="00BC2248"/>
    <w:rsid w:val="00BC26BB"/>
    <w:rsid w:val="00BC40DC"/>
    <w:rsid w:val="00BC5492"/>
    <w:rsid w:val="00BC5F3A"/>
    <w:rsid w:val="00BC62D2"/>
    <w:rsid w:val="00BC6A3E"/>
    <w:rsid w:val="00BC6D7E"/>
    <w:rsid w:val="00BC76B2"/>
    <w:rsid w:val="00BC7DF0"/>
    <w:rsid w:val="00BD094D"/>
    <w:rsid w:val="00BD0E5C"/>
    <w:rsid w:val="00BD156A"/>
    <w:rsid w:val="00BD1906"/>
    <w:rsid w:val="00BD192C"/>
    <w:rsid w:val="00BD1BD2"/>
    <w:rsid w:val="00BD3840"/>
    <w:rsid w:val="00BD4029"/>
    <w:rsid w:val="00BD42CD"/>
    <w:rsid w:val="00BD507A"/>
    <w:rsid w:val="00BD50F7"/>
    <w:rsid w:val="00BD5C8A"/>
    <w:rsid w:val="00BD60A4"/>
    <w:rsid w:val="00BD6B50"/>
    <w:rsid w:val="00BD6DDE"/>
    <w:rsid w:val="00BD7B45"/>
    <w:rsid w:val="00BE497D"/>
    <w:rsid w:val="00BE4F59"/>
    <w:rsid w:val="00BE5CF0"/>
    <w:rsid w:val="00BE5FAA"/>
    <w:rsid w:val="00BF0379"/>
    <w:rsid w:val="00BF0961"/>
    <w:rsid w:val="00BF0CC8"/>
    <w:rsid w:val="00BF0D58"/>
    <w:rsid w:val="00BF2893"/>
    <w:rsid w:val="00BF3345"/>
    <w:rsid w:val="00BF36D8"/>
    <w:rsid w:val="00BF3FA8"/>
    <w:rsid w:val="00BF56DA"/>
    <w:rsid w:val="00BF6BF9"/>
    <w:rsid w:val="00BF6CB5"/>
    <w:rsid w:val="00BF7B07"/>
    <w:rsid w:val="00BF7B22"/>
    <w:rsid w:val="00C002B0"/>
    <w:rsid w:val="00C00A9F"/>
    <w:rsid w:val="00C0122B"/>
    <w:rsid w:val="00C01EBA"/>
    <w:rsid w:val="00C02741"/>
    <w:rsid w:val="00C02A13"/>
    <w:rsid w:val="00C03934"/>
    <w:rsid w:val="00C06627"/>
    <w:rsid w:val="00C0673B"/>
    <w:rsid w:val="00C07E6B"/>
    <w:rsid w:val="00C07F52"/>
    <w:rsid w:val="00C1161B"/>
    <w:rsid w:val="00C116E2"/>
    <w:rsid w:val="00C116F9"/>
    <w:rsid w:val="00C12ED1"/>
    <w:rsid w:val="00C13252"/>
    <w:rsid w:val="00C15563"/>
    <w:rsid w:val="00C15B2C"/>
    <w:rsid w:val="00C160AA"/>
    <w:rsid w:val="00C1689F"/>
    <w:rsid w:val="00C1711B"/>
    <w:rsid w:val="00C1745F"/>
    <w:rsid w:val="00C17CDA"/>
    <w:rsid w:val="00C20325"/>
    <w:rsid w:val="00C20433"/>
    <w:rsid w:val="00C20679"/>
    <w:rsid w:val="00C21086"/>
    <w:rsid w:val="00C2176C"/>
    <w:rsid w:val="00C22476"/>
    <w:rsid w:val="00C23C41"/>
    <w:rsid w:val="00C23DF2"/>
    <w:rsid w:val="00C2463B"/>
    <w:rsid w:val="00C251D9"/>
    <w:rsid w:val="00C25906"/>
    <w:rsid w:val="00C25A2D"/>
    <w:rsid w:val="00C263DB"/>
    <w:rsid w:val="00C26420"/>
    <w:rsid w:val="00C2758F"/>
    <w:rsid w:val="00C2798C"/>
    <w:rsid w:val="00C300BD"/>
    <w:rsid w:val="00C31086"/>
    <w:rsid w:val="00C3170F"/>
    <w:rsid w:val="00C329EC"/>
    <w:rsid w:val="00C338CF"/>
    <w:rsid w:val="00C33C32"/>
    <w:rsid w:val="00C33D20"/>
    <w:rsid w:val="00C344D0"/>
    <w:rsid w:val="00C357F7"/>
    <w:rsid w:val="00C370EB"/>
    <w:rsid w:val="00C404CB"/>
    <w:rsid w:val="00C41A7F"/>
    <w:rsid w:val="00C41CCD"/>
    <w:rsid w:val="00C425B9"/>
    <w:rsid w:val="00C42759"/>
    <w:rsid w:val="00C43A31"/>
    <w:rsid w:val="00C44351"/>
    <w:rsid w:val="00C455D4"/>
    <w:rsid w:val="00C4624C"/>
    <w:rsid w:val="00C46727"/>
    <w:rsid w:val="00C467C2"/>
    <w:rsid w:val="00C47506"/>
    <w:rsid w:val="00C511A5"/>
    <w:rsid w:val="00C5125E"/>
    <w:rsid w:val="00C51A5C"/>
    <w:rsid w:val="00C51FE5"/>
    <w:rsid w:val="00C526F7"/>
    <w:rsid w:val="00C52976"/>
    <w:rsid w:val="00C52C65"/>
    <w:rsid w:val="00C52D53"/>
    <w:rsid w:val="00C52EE7"/>
    <w:rsid w:val="00C542C0"/>
    <w:rsid w:val="00C5488A"/>
    <w:rsid w:val="00C550F5"/>
    <w:rsid w:val="00C55BC8"/>
    <w:rsid w:val="00C560A9"/>
    <w:rsid w:val="00C561EE"/>
    <w:rsid w:val="00C609BE"/>
    <w:rsid w:val="00C61B33"/>
    <w:rsid w:val="00C62030"/>
    <w:rsid w:val="00C6248B"/>
    <w:rsid w:val="00C63715"/>
    <w:rsid w:val="00C63794"/>
    <w:rsid w:val="00C64603"/>
    <w:rsid w:val="00C65AE1"/>
    <w:rsid w:val="00C65E50"/>
    <w:rsid w:val="00C65F79"/>
    <w:rsid w:val="00C66050"/>
    <w:rsid w:val="00C66803"/>
    <w:rsid w:val="00C66C8B"/>
    <w:rsid w:val="00C67AF9"/>
    <w:rsid w:val="00C67EE0"/>
    <w:rsid w:val="00C71935"/>
    <w:rsid w:val="00C71F5C"/>
    <w:rsid w:val="00C734F3"/>
    <w:rsid w:val="00C736AC"/>
    <w:rsid w:val="00C75D74"/>
    <w:rsid w:val="00C76294"/>
    <w:rsid w:val="00C7777B"/>
    <w:rsid w:val="00C77B84"/>
    <w:rsid w:val="00C81E08"/>
    <w:rsid w:val="00C82330"/>
    <w:rsid w:val="00C82683"/>
    <w:rsid w:val="00C84CE9"/>
    <w:rsid w:val="00C84F89"/>
    <w:rsid w:val="00C85CEB"/>
    <w:rsid w:val="00C860F1"/>
    <w:rsid w:val="00C865E8"/>
    <w:rsid w:val="00C86BD4"/>
    <w:rsid w:val="00C86FCB"/>
    <w:rsid w:val="00C91480"/>
    <w:rsid w:val="00C914B6"/>
    <w:rsid w:val="00C91A86"/>
    <w:rsid w:val="00C91C89"/>
    <w:rsid w:val="00C9453A"/>
    <w:rsid w:val="00C94E84"/>
    <w:rsid w:val="00C95075"/>
    <w:rsid w:val="00C95C78"/>
    <w:rsid w:val="00CA053D"/>
    <w:rsid w:val="00CA1978"/>
    <w:rsid w:val="00CA1F01"/>
    <w:rsid w:val="00CA306A"/>
    <w:rsid w:val="00CA3B66"/>
    <w:rsid w:val="00CA605A"/>
    <w:rsid w:val="00CA6136"/>
    <w:rsid w:val="00CB29B3"/>
    <w:rsid w:val="00CB52BD"/>
    <w:rsid w:val="00CB6EE2"/>
    <w:rsid w:val="00CC11B7"/>
    <w:rsid w:val="00CC2835"/>
    <w:rsid w:val="00CC2A7F"/>
    <w:rsid w:val="00CC2D80"/>
    <w:rsid w:val="00CC3B1F"/>
    <w:rsid w:val="00CC4E50"/>
    <w:rsid w:val="00CC4ED4"/>
    <w:rsid w:val="00CC4EF6"/>
    <w:rsid w:val="00CC5A0A"/>
    <w:rsid w:val="00CC64CD"/>
    <w:rsid w:val="00CC7863"/>
    <w:rsid w:val="00CD08AC"/>
    <w:rsid w:val="00CD0AF1"/>
    <w:rsid w:val="00CD0B92"/>
    <w:rsid w:val="00CD1630"/>
    <w:rsid w:val="00CD16C4"/>
    <w:rsid w:val="00CD2116"/>
    <w:rsid w:val="00CD26AB"/>
    <w:rsid w:val="00CD4159"/>
    <w:rsid w:val="00CD4A17"/>
    <w:rsid w:val="00CD4FBF"/>
    <w:rsid w:val="00CD51BC"/>
    <w:rsid w:val="00CD5EC0"/>
    <w:rsid w:val="00CD6A30"/>
    <w:rsid w:val="00CE04CD"/>
    <w:rsid w:val="00CE0B2A"/>
    <w:rsid w:val="00CE21B8"/>
    <w:rsid w:val="00CE277E"/>
    <w:rsid w:val="00CE4813"/>
    <w:rsid w:val="00CE4885"/>
    <w:rsid w:val="00CE74C7"/>
    <w:rsid w:val="00CF0DB6"/>
    <w:rsid w:val="00CF11DB"/>
    <w:rsid w:val="00CF1999"/>
    <w:rsid w:val="00CF1B47"/>
    <w:rsid w:val="00CF1C81"/>
    <w:rsid w:val="00CF1E96"/>
    <w:rsid w:val="00CF2B97"/>
    <w:rsid w:val="00CF53CE"/>
    <w:rsid w:val="00CF60CD"/>
    <w:rsid w:val="00CF6953"/>
    <w:rsid w:val="00CF6E98"/>
    <w:rsid w:val="00D0037C"/>
    <w:rsid w:val="00D003F0"/>
    <w:rsid w:val="00D007EC"/>
    <w:rsid w:val="00D009F2"/>
    <w:rsid w:val="00D024D5"/>
    <w:rsid w:val="00D025BA"/>
    <w:rsid w:val="00D03607"/>
    <w:rsid w:val="00D040F1"/>
    <w:rsid w:val="00D04213"/>
    <w:rsid w:val="00D043DA"/>
    <w:rsid w:val="00D047E5"/>
    <w:rsid w:val="00D057E4"/>
    <w:rsid w:val="00D0594F"/>
    <w:rsid w:val="00D05AC4"/>
    <w:rsid w:val="00D07C4B"/>
    <w:rsid w:val="00D07E25"/>
    <w:rsid w:val="00D1079A"/>
    <w:rsid w:val="00D11F2F"/>
    <w:rsid w:val="00D140A7"/>
    <w:rsid w:val="00D14E8D"/>
    <w:rsid w:val="00D1596A"/>
    <w:rsid w:val="00D15A50"/>
    <w:rsid w:val="00D16362"/>
    <w:rsid w:val="00D165D2"/>
    <w:rsid w:val="00D16712"/>
    <w:rsid w:val="00D16FAA"/>
    <w:rsid w:val="00D216AD"/>
    <w:rsid w:val="00D21810"/>
    <w:rsid w:val="00D23530"/>
    <w:rsid w:val="00D27E04"/>
    <w:rsid w:val="00D31E8A"/>
    <w:rsid w:val="00D327A7"/>
    <w:rsid w:val="00D33D3D"/>
    <w:rsid w:val="00D344BB"/>
    <w:rsid w:val="00D35596"/>
    <w:rsid w:val="00D35B92"/>
    <w:rsid w:val="00D36343"/>
    <w:rsid w:val="00D36F41"/>
    <w:rsid w:val="00D37946"/>
    <w:rsid w:val="00D37A2E"/>
    <w:rsid w:val="00D412DF"/>
    <w:rsid w:val="00D427A1"/>
    <w:rsid w:val="00D42AAC"/>
    <w:rsid w:val="00D43DB2"/>
    <w:rsid w:val="00D45919"/>
    <w:rsid w:val="00D459E8"/>
    <w:rsid w:val="00D46433"/>
    <w:rsid w:val="00D46EF2"/>
    <w:rsid w:val="00D472DD"/>
    <w:rsid w:val="00D525DB"/>
    <w:rsid w:val="00D548D6"/>
    <w:rsid w:val="00D55572"/>
    <w:rsid w:val="00D56322"/>
    <w:rsid w:val="00D62DFC"/>
    <w:rsid w:val="00D63204"/>
    <w:rsid w:val="00D641E6"/>
    <w:rsid w:val="00D647A4"/>
    <w:rsid w:val="00D64993"/>
    <w:rsid w:val="00D6533B"/>
    <w:rsid w:val="00D6577F"/>
    <w:rsid w:val="00D66A8E"/>
    <w:rsid w:val="00D702C1"/>
    <w:rsid w:val="00D70C11"/>
    <w:rsid w:val="00D70FFE"/>
    <w:rsid w:val="00D718AB"/>
    <w:rsid w:val="00D75D26"/>
    <w:rsid w:val="00D7703D"/>
    <w:rsid w:val="00D81501"/>
    <w:rsid w:val="00D81CF1"/>
    <w:rsid w:val="00D82810"/>
    <w:rsid w:val="00D82AA3"/>
    <w:rsid w:val="00D82D24"/>
    <w:rsid w:val="00D82FB6"/>
    <w:rsid w:val="00D83027"/>
    <w:rsid w:val="00D830BC"/>
    <w:rsid w:val="00D83566"/>
    <w:rsid w:val="00D8361E"/>
    <w:rsid w:val="00D8369C"/>
    <w:rsid w:val="00D8418C"/>
    <w:rsid w:val="00D84BEB"/>
    <w:rsid w:val="00D85196"/>
    <w:rsid w:val="00D85551"/>
    <w:rsid w:val="00D867A1"/>
    <w:rsid w:val="00D86F4D"/>
    <w:rsid w:val="00D8714E"/>
    <w:rsid w:val="00D87D3E"/>
    <w:rsid w:val="00D87EB8"/>
    <w:rsid w:val="00D90DA1"/>
    <w:rsid w:val="00D9387D"/>
    <w:rsid w:val="00D94732"/>
    <w:rsid w:val="00D94972"/>
    <w:rsid w:val="00D94DEA"/>
    <w:rsid w:val="00D95409"/>
    <w:rsid w:val="00D95804"/>
    <w:rsid w:val="00D95EB4"/>
    <w:rsid w:val="00D9634C"/>
    <w:rsid w:val="00D978FD"/>
    <w:rsid w:val="00D97ECC"/>
    <w:rsid w:val="00DA0F8C"/>
    <w:rsid w:val="00DA1080"/>
    <w:rsid w:val="00DA122F"/>
    <w:rsid w:val="00DA1CDD"/>
    <w:rsid w:val="00DA3041"/>
    <w:rsid w:val="00DA484D"/>
    <w:rsid w:val="00DA600C"/>
    <w:rsid w:val="00DA7D32"/>
    <w:rsid w:val="00DB0813"/>
    <w:rsid w:val="00DB1DEA"/>
    <w:rsid w:val="00DB2229"/>
    <w:rsid w:val="00DB2F6C"/>
    <w:rsid w:val="00DB3588"/>
    <w:rsid w:val="00DB4BA5"/>
    <w:rsid w:val="00DB5F41"/>
    <w:rsid w:val="00DB5FDE"/>
    <w:rsid w:val="00DB7D7C"/>
    <w:rsid w:val="00DC1BCF"/>
    <w:rsid w:val="00DC2B5D"/>
    <w:rsid w:val="00DC32B8"/>
    <w:rsid w:val="00DC3494"/>
    <w:rsid w:val="00DC413F"/>
    <w:rsid w:val="00DC47CC"/>
    <w:rsid w:val="00DC4D09"/>
    <w:rsid w:val="00DC522B"/>
    <w:rsid w:val="00DC53E3"/>
    <w:rsid w:val="00DC5548"/>
    <w:rsid w:val="00DC645F"/>
    <w:rsid w:val="00DC6664"/>
    <w:rsid w:val="00DC6C06"/>
    <w:rsid w:val="00DC75E2"/>
    <w:rsid w:val="00DC7801"/>
    <w:rsid w:val="00DD02C3"/>
    <w:rsid w:val="00DD0ABF"/>
    <w:rsid w:val="00DD1022"/>
    <w:rsid w:val="00DD15A3"/>
    <w:rsid w:val="00DD161C"/>
    <w:rsid w:val="00DD29EA"/>
    <w:rsid w:val="00DD2DF6"/>
    <w:rsid w:val="00DD53B7"/>
    <w:rsid w:val="00DD6B63"/>
    <w:rsid w:val="00DD6D68"/>
    <w:rsid w:val="00DD755B"/>
    <w:rsid w:val="00DE0936"/>
    <w:rsid w:val="00DE1109"/>
    <w:rsid w:val="00DE1573"/>
    <w:rsid w:val="00DE1ABF"/>
    <w:rsid w:val="00DE1B9F"/>
    <w:rsid w:val="00DE1F0F"/>
    <w:rsid w:val="00DE377A"/>
    <w:rsid w:val="00DE3EA8"/>
    <w:rsid w:val="00DE431B"/>
    <w:rsid w:val="00DE4379"/>
    <w:rsid w:val="00DE5BE2"/>
    <w:rsid w:val="00DE6556"/>
    <w:rsid w:val="00DE6D8E"/>
    <w:rsid w:val="00DE7CA5"/>
    <w:rsid w:val="00DF0AB0"/>
    <w:rsid w:val="00DF116B"/>
    <w:rsid w:val="00DF15CF"/>
    <w:rsid w:val="00DF21B7"/>
    <w:rsid w:val="00DF23F6"/>
    <w:rsid w:val="00DF273B"/>
    <w:rsid w:val="00DF2A75"/>
    <w:rsid w:val="00DF2AC3"/>
    <w:rsid w:val="00DF3E44"/>
    <w:rsid w:val="00DF4959"/>
    <w:rsid w:val="00DF4C3A"/>
    <w:rsid w:val="00DF616C"/>
    <w:rsid w:val="00DF620C"/>
    <w:rsid w:val="00DF65BF"/>
    <w:rsid w:val="00DF6859"/>
    <w:rsid w:val="00DF7363"/>
    <w:rsid w:val="00E00836"/>
    <w:rsid w:val="00E032A2"/>
    <w:rsid w:val="00E03D4D"/>
    <w:rsid w:val="00E0422C"/>
    <w:rsid w:val="00E04B6F"/>
    <w:rsid w:val="00E04C9F"/>
    <w:rsid w:val="00E0605B"/>
    <w:rsid w:val="00E06251"/>
    <w:rsid w:val="00E06825"/>
    <w:rsid w:val="00E06F8A"/>
    <w:rsid w:val="00E0754B"/>
    <w:rsid w:val="00E07C07"/>
    <w:rsid w:val="00E10F6E"/>
    <w:rsid w:val="00E11096"/>
    <w:rsid w:val="00E113B4"/>
    <w:rsid w:val="00E11DB2"/>
    <w:rsid w:val="00E11E9D"/>
    <w:rsid w:val="00E13D55"/>
    <w:rsid w:val="00E147D1"/>
    <w:rsid w:val="00E14927"/>
    <w:rsid w:val="00E157F0"/>
    <w:rsid w:val="00E159F7"/>
    <w:rsid w:val="00E1606D"/>
    <w:rsid w:val="00E20C49"/>
    <w:rsid w:val="00E21976"/>
    <w:rsid w:val="00E23280"/>
    <w:rsid w:val="00E2370A"/>
    <w:rsid w:val="00E23CE2"/>
    <w:rsid w:val="00E242D9"/>
    <w:rsid w:val="00E24400"/>
    <w:rsid w:val="00E247C6"/>
    <w:rsid w:val="00E25C4C"/>
    <w:rsid w:val="00E316D5"/>
    <w:rsid w:val="00E31DCD"/>
    <w:rsid w:val="00E32CCC"/>
    <w:rsid w:val="00E3431D"/>
    <w:rsid w:val="00E34412"/>
    <w:rsid w:val="00E3749E"/>
    <w:rsid w:val="00E40163"/>
    <w:rsid w:val="00E404A4"/>
    <w:rsid w:val="00E40A9D"/>
    <w:rsid w:val="00E424EB"/>
    <w:rsid w:val="00E425DE"/>
    <w:rsid w:val="00E431CA"/>
    <w:rsid w:val="00E441BE"/>
    <w:rsid w:val="00E44C3A"/>
    <w:rsid w:val="00E45322"/>
    <w:rsid w:val="00E46FED"/>
    <w:rsid w:val="00E50AA4"/>
    <w:rsid w:val="00E50B61"/>
    <w:rsid w:val="00E513C4"/>
    <w:rsid w:val="00E523D1"/>
    <w:rsid w:val="00E54772"/>
    <w:rsid w:val="00E56802"/>
    <w:rsid w:val="00E5749C"/>
    <w:rsid w:val="00E57BE0"/>
    <w:rsid w:val="00E607F1"/>
    <w:rsid w:val="00E60DB9"/>
    <w:rsid w:val="00E61469"/>
    <w:rsid w:val="00E61567"/>
    <w:rsid w:val="00E61C68"/>
    <w:rsid w:val="00E626BF"/>
    <w:rsid w:val="00E64487"/>
    <w:rsid w:val="00E66913"/>
    <w:rsid w:val="00E67AA8"/>
    <w:rsid w:val="00E67B89"/>
    <w:rsid w:val="00E67F18"/>
    <w:rsid w:val="00E67F22"/>
    <w:rsid w:val="00E706F0"/>
    <w:rsid w:val="00E709C5"/>
    <w:rsid w:val="00E725C5"/>
    <w:rsid w:val="00E72856"/>
    <w:rsid w:val="00E732F7"/>
    <w:rsid w:val="00E73654"/>
    <w:rsid w:val="00E73832"/>
    <w:rsid w:val="00E74136"/>
    <w:rsid w:val="00E7458C"/>
    <w:rsid w:val="00E752C4"/>
    <w:rsid w:val="00E777C0"/>
    <w:rsid w:val="00E80456"/>
    <w:rsid w:val="00E808DB"/>
    <w:rsid w:val="00E80E0F"/>
    <w:rsid w:val="00E8195B"/>
    <w:rsid w:val="00E82A4B"/>
    <w:rsid w:val="00E8335D"/>
    <w:rsid w:val="00E83D02"/>
    <w:rsid w:val="00E846A2"/>
    <w:rsid w:val="00E84EBC"/>
    <w:rsid w:val="00E850A1"/>
    <w:rsid w:val="00E90516"/>
    <w:rsid w:val="00E916E0"/>
    <w:rsid w:val="00E917F6"/>
    <w:rsid w:val="00E9180E"/>
    <w:rsid w:val="00E91B48"/>
    <w:rsid w:val="00E91E10"/>
    <w:rsid w:val="00E926D1"/>
    <w:rsid w:val="00E941D5"/>
    <w:rsid w:val="00E94C15"/>
    <w:rsid w:val="00E957EE"/>
    <w:rsid w:val="00E95D7D"/>
    <w:rsid w:val="00E97187"/>
    <w:rsid w:val="00EA0A4E"/>
    <w:rsid w:val="00EA158A"/>
    <w:rsid w:val="00EA1607"/>
    <w:rsid w:val="00EA1E3C"/>
    <w:rsid w:val="00EA21BC"/>
    <w:rsid w:val="00EA289D"/>
    <w:rsid w:val="00EA3B4D"/>
    <w:rsid w:val="00EA3F4F"/>
    <w:rsid w:val="00EA4E5F"/>
    <w:rsid w:val="00EA6242"/>
    <w:rsid w:val="00EA634F"/>
    <w:rsid w:val="00EA6890"/>
    <w:rsid w:val="00EA75A4"/>
    <w:rsid w:val="00EA78E4"/>
    <w:rsid w:val="00EB031E"/>
    <w:rsid w:val="00EB15F7"/>
    <w:rsid w:val="00EB1895"/>
    <w:rsid w:val="00EB29CC"/>
    <w:rsid w:val="00EB3B02"/>
    <w:rsid w:val="00EB40BB"/>
    <w:rsid w:val="00EB40F4"/>
    <w:rsid w:val="00EB4193"/>
    <w:rsid w:val="00EB4406"/>
    <w:rsid w:val="00EB45F3"/>
    <w:rsid w:val="00EB4667"/>
    <w:rsid w:val="00EB4E96"/>
    <w:rsid w:val="00EB57C3"/>
    <w:rsid w:val="00EB7C21"/>
    <w:rsid w:val="00EC0714"/>
    <w:rsid w:val="00EC08AF"/>
    <w:rsid w:val="00EC0EA0"/>
    <w:rsid w:val="00EC2054"/>
    <w:rsid w:val="00EC3750"/>
    <w:rsid w:val="00EC3808"/>
    <w:rsid w:val="00EC44B3"/>
    <w:rsid w:val="00EC6222"/>
    <w:rsid w:val="00ED0D8E"/>
    <w:rsid w:val="00ED1FA2"/>
    <w:rsid w:val="00ED270E"/>
    <w:rsid w:val="00ED2ACD"/>
    <w:rsid w:val="00ED3E00"/>
    <w:rsid w:val="00ED58FA"/>
    <w:rsid w:val="00ED644E"/>
    <w:rsid w:val="00ED6E57"/>
    <w:rsid w:val="00EE0001"/>
    <w:rsid w:val="00EE0DC8"/>
    <w:rsid w:val="00EE334D"/>
    <w:rsid w:val="00EE3574"/>
    <w:rsid w:val="00EE36F7"/>
    <w:rsid w:val="00EE3F23"/>
    <w:rsid w:val="00EE48EC"/>
    <w:rsid w:val="00EE56AB"/>
    <w:rsid w:val="00EE5BB1"/>
    <w:rsid w:val="00EE5C2B"/>
    <w:rsid w:val="00EE614A"/>
    <w:rsid w:val="00EE6B7B"/>
    <w:rsid w:val="00EE6E6D"/>
    <w:rsid w:val="00EE7696"/>
    <w:rsid w:val="00EE794C"/>
    <w:rsid w:val="00EF0087"/>
    <w:rsid w:val="00EF03A1"/>
    <w:rsid w:val="00EF0C96"/>
    <w:rsid w:val="00EF1D21"/>
    <w:rsid w:val="00EF2128"/>
    <w:rsid w:val="00EF31E1"/>
    <w:rsid w:val="00EF3FFF"/>
    <w:rsid w:val="00EF406C"/>
    <w:rsid w:val="00EF45C6"/>
    <w:rsid w:val="00EF56B9"/>
    <w:rsid w:val="00EF6223"/>
    <w:rsid w:val="00EF679F"/>
    <w:rsid w:val="00EF67A7"/>
    <w:rsid w:val="00EF68C2"/>
    <w:rsid w:val="00EF6A42"/>
    <w:rsid w:val="00F00C81"/>
    <w:rsid w:val="00F01707"/>
    <w:rsid w:val="00F0262E"/>
    <w:rsid w:val="00F0263F"/>
    <w:rsid w:val="00F03172"/>
    <w:rsid w:val="00F03AEC"/>
    <w:rsid w:val="00F04C90"/>
    <w:rsid w:val="00F074F5"/>
    <w:rsid w:val="00F1081E"/>
    <w:rsid w:val="00F1089E"/>
    <w:rsid w:val="00F115A2"/>
    <w:rsid w:val="00F1170F"/>
    <w:rsid w:val="00F12F20"/>
    <w:rsid w:val="00F15281"/>
    <w:rsid w:val="00F15928"/>
    <w:rsid w:val="00F167F3"/>
    <w:rsid w:val="00F17BCE"/>
    <w:rsid w:val="00F2045A"/>
    <w:rsid w:val="00F20514"/>
    <w:rsid w:val="00F2104A"/>
    <w:rsid w:val="00F21570"/>
    <w:rsid w:val="00F219AE"/>
    <w:rsid w:val="00F2228B"/>
    <w:rsid w:val="00F225BD"/>
    <w:rsid w:val="00F226D6"/>
    <w:rsid w:val="00F23495"/>
    <w:rsid w:val="00F253AB"/>
    <w:rsid w:val="00F25F01"/>
    <w:rsid w:val="00F26208"/>
    <w:rsid w:val="00F27195"/>
    <w:rsid w:val="00F30374"/>
    <w:rsid w:val="00F30568"/>
    <w:rsid w:val="00F31711"/>
    <w:rsid w:val="00F32196"/>
    <w:rsid w:val="00F323D4"/>
    <w:rsid w:val="00F32922"/>
    <w:rsid w:val="00F32AF3"/>
    <w:rsid w:val="00F32D17"/>
    <w:rsid w:val="00F33491"/>
    <w:rsid w:val="00F337E6"/>
    <w:rsid w:val="00F35000"/>
    <w:rsid w:val="00F3633B"/>
    <w:rsid w:val="00F368BA"/>
    <w:rsid w:val="00F415E3"/>
    <w:rsid w:val="00F4226A"/>
    <w:rsid w:val="00F43685"/>
    <w:rsid w:val="00F440D9"/>
    <w:rsid w:val="00F45D87"/>
    <w:rsid w:val="00F502C1"/>
    <w:rsid w:val="00F507D0"/>
    <w:rsid w:val="00F5147A"/>
    <w:rsid w:val="00F51AF3"/>
    <w:rsid w:val="00F51B8D"/>
    <w:rsid w:val="00F52BFE"/>
    <w:rsid w:val="00F541CA"/>
    <w:rsid w:val="00F552DC"/>
    <w:rsid w:val="00F55360"/>
    <w:rsid w:val="00F5553F"/>
    <w:rsid w:val="00F55ECD"/>
    <w:rsid w:val="00F57310"/>
    <w:rsid w:val="00F60F8D"/>
    <w:rsid w:val="00F6179D"/>
    <w:rsid w:val="00F618A8"/>
    <w:rsid w:val="00F62DFA"/>
    <w:rsid w:val="00F62EC6"/>
    <w:rsid w:val="00F64877"/>
    <w:rsid w:val="00F65001"/>
    <w:rsid w:val="00F6514E"/>
    <w:rsid w:val="00F6699C"/>
    <w:rsid w:val="00F677E3"/>
    <w:rsid w:val="00F67C67"/>
    <w:rsid w:val="00F67FA7"/>
    <w:rsid w:val="00F70BA3"/>
    <w:rsid w:val="00F70D41"/>
    <w:rsid w:val="00F715EE"/>
    <w:rsid w:val="00F717DD"/>
    <w:rsid w:val="00F71B98"/>
    <w:rsid w:val="00F73575"/>
    <w:rsid w:val="00F73BC6"/>
    <w:rsid w:val="00F7407D"/>
    <w:rsid w:val="00F746A2"/>
    <w:rsid w:val="00F74D5C"/>
    <w:rsid w:val="00F753D1"/>
    <w:rsid w:val="00F7575F"/>
    <w:rsid w:val="00F779A1"/>
    <w:rsid w:val="00F77AAC"/>
    <w:rsid w:val="00F77EF9"/>
    <w:rsid w:val="00F801AA"/>
    <w:rsid w:val="00F805E2"/>
    <w:rsid w:val="00F805FC"/>
    <w:rsid w:val="00F81101"/>
    <w:rsid w:val="00F8126F"/>
    <w:rsid w:val="00F82417"/>
    <w:rsid w:val="00F82E31"/>
    <w:rsid w:val="00F8390F"/>
    <w:rsid w:val="00F83A8B"/>
    <w:rsid w:val="00F83AA2"/>
    <w:rsid w:val="00F84D6E"/>
    <w:rsid w:val="00F8571E"/>
    <w:rsid w:val="00F861A0"/>
    <w:rsid w:val="00F86B5D"/>
    <w:rsid w:val="00F86B89"/>
    <w:rsid w:val="00F877B9"/>
    <w:rsid w:val="00F915A6"/>
    <w:rsid w:val="00F927FB"/>
    <w:rsid w:val="00F93F3C"/>
    <w:rsid w:val="00F9490F"/>
    <w:rsid w:val="00F95821"/>
    <w:rsid w:val="00F96253"/>
    <w:rsid w:val="00F96783"/>
    <w:rsid w:val="00F975C4"/>
    <w:rsid w:val="00F97E6C"/>
    <w:rsid w:val="00F97F1E"/>
    <w:rsid w:val="00FA0F3F"/>
    <w:rsid w:val="00FA22CA"/>
    <w:rsid w:val="00FA348D"/>
    <w:rsid w:val="00FA3735"/>
    <w:rsid w:val="00FA3F16"/>
    <w:rsid w:val="00FA51F0"/>
    <w:rsid w:val="00FA61EA"/>
    <w:rsid w:val="00FA7F7B"/>
    <w:rsid w:val="00FB0278"/>
    <w:rsid w:val="00FB02FB"/>
    <w:rsid w:val="00FB07B3"/>
    <w:rsid w:val="00FB2027"/>
    <w:rsid w:val="00FB41B0"/>
    <w:rsid w:val="00FB48D6"/>
    <w:rsid w:val="00FB55E5"/>
    <w:rsid w:val="00FB5E73"/>
    <w:rsid w:val="00FB623D"/>
    <w:rsid w:val="00FB67F0"/>
    <w:rsid w:val="00FB6BC3"/>
    <w:rsid w:val="00FB709C"/>
    <w:rsid w:val="00FB7226"/>
    <w:rsid w:val="00FC0984"/>
    <w:rsid w:val="00FC10F4"/>
    <w:rsid w:val="00FC2CE6"/>
    <w:rsid w:val="00FC2FCE"/>
    <w:rsid w:val="00FC3542"/>
    <w:rsid w:val="00FC392D"/>
    <w:rsid w:val="00FC466A"/>
    <w:rsid w:val="00FC468F"/>
    <w:rsid w:val="00FC4694"/>
    <w:rsid w:val="00FC59E4"/>
    <w:rsid w:val="00FC5DD9"/>
    <w:rsid w:val="00FC5F8B"/>
    <w:rsid w:val="00FC6B84"/>
    <w:rsid w:val="00FC700C"/>
    <w:rsid w:val="00FD0201"/>
    <w:rsid w:val="00FD04A9"/>
    <w:rsid w:val="00FD20AC"/>
    <w:rsid w:val="00FD26C3"/>
    <w:rsid w:val="00FD2D56"/>
    <w:rsid w:val="00FD4001"/>
    <w:rsid w:val="00FD405A"/>
    <w:rsid w:val="00FD4D08"/>
    <w:rsid w:val="00FD591A"/>
    <w:rsid w:val="00FD69CC"/>
    <w:rsid w:val="00FD69EC"/>
    <w:rsid w:val="00FD7898"/>
    <w:rsid w:val="00FD7A62"/>
    <w:rsid w:val="00FD7B05"/>
    <w:rsid w:val="00FE124A"/>
    <w:rsid w:val="00FE2043"/>
    <w:rsid w:val="00FE34BF"/>
    <w:rsid w:val="00FE38D1"/>
    <w:rsid w:val="00FE5CD3"/>
    <w:rsid w:val="00FE6433"/>
    <w:rsid w:val="00FE7973"/>
    <w:rsid w:val="00FF0673"/>
    <w:rsid w:val="00FF13E4"/>
    <w:rsid w:val="00FF1A89"/>
    <w:rsid w:val="00FF20F5"/>
    <w:rsid w:val="00FF2DCC"/>
    <w:rsid w:val="00FF381C"/>
    <w:rsid w:val="00FF3905"/>
    <w:rsid w:val="00FF47A5"/>
    <w:rsid w:val="00FF4FEA"/>
    <w:rsid w:val="00FF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17827"/>
  <w15:chartTrackingRefBased/>
  <w15:docId w15:val="{BC69BF52-EEA8-49C6-BF24-63379193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DCC"/>
  </w:style>
  <w:style w:type="paragraph" w:styleId="Heading1">
    <w:name w:val="heading 1"/>
    <w:basedOn w:val="Normal"/>
    <w:next w:val="Normal"/>
    <w:link w:val="Heading1Char"/>
    <w:uiPriority w:val="9"/>
    <w:qFormat/>
    <w:rsid w:val="008715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715A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12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2DC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12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2DC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12D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CC"/>
    <w:rPr>
      <w:rFonts w:ascii="Tahoma" w:hAnsi="Tahoma" w:cs="Tahoma"/>
      <w:sz w:val="16"/>
      <w:szCs w:val="16"/>
    </w:rPr>
  </w:style>
  <w:style w:type="character" w:styleId="Emphasis">
    <w:name w:val="Emphasis"/>
    <w:basedOn w:val="DefaultParagraphFont"/>
    <w:uiPriority w:val="20"/>
    <w:qFormat/>
    <w:rsid w:val="00A12DCC"/>
    <w:rPr>
      <w:i/>
      <w:iCs/>
    </w:rPr>
  </w:style>
  <w:style w:type="paragraph" w:styleId="Header">
    <w:name w:val="header"/>
    <w:basedOn w:val="Normal"/>
    <w:link w:val="HeaderChar"/>
    <w:uiPriority w:val="99"/>
    <w:unhideWhenUsed/>
    <w:rsid w:val="00A12D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2DCC"/>
  </w:style>
  <w:style w:type="paragraph" w:styleId="Footer">
    <w:name w:val="footer"/>
    <w:basedOn w:val="Normal"/>
    <w:link w:val="FooterChar"/>
    <w:uiPriority w:val="99"/>
    <w:unhideWhenUsed/>
    <w:rsid w:val="00A12D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2DCC"/>
  </w:style>
  <w:style w:type="character" w:styleId="Hyperlink">
    <w:name w:val="Hyperlink"/>
    <w:basedOn w:val="DefaultParagraphFont"/>
    <w:uiPriority w:val="99"/>
    <w:unhideWhenUsed/>
    <w:rsid w:val="00A12DCC"/>
    <w:rPr>
      <w:color w:val="0000FF" w:themeColor="hyperlink"/>
      <w:u w:val="single"/>
    </w:rPr>
  </w:style>
  <w:style w:type="character" w:styleId="CommentReference">
    <w:name w:val="annotation reference"/>
    <w:basedOn w:val="DefaultParagraphFont"/>
    <w:uiPriority w:val="99"/>
    <w:semiHidden/>
    <w:unhideWhenUsed/>
    <w:rsid w:val="00A12DCC"/>
    <w:rPr>
      <w:sz w:val="16"/>
      <w:szCs w:val="16"/>
    </w:rPr>
  </w:style>
  <w:style w:type="paragraph" w:styleId="CommentText">
    <w:name w:val="annotation text"/>
    <w:basedOn w:val="Normal"/>
    <w:link w:val="CommentTextChar"/>
    <w:uiPriority w:val="99"/>
    <w:semiHidden/>
    <w:unhideWhenUsed/>
    <w:rsid w:val="00A12DCC"/>
    <w:pPr>
      <w:spacing w:line="240" w:lineRule="auto"/>
    </w:pPr>
    <w:rPr>
      <w:sz w:val="20"/>
      <w:szCs w:val="20"/>
    </w:rPr>
  </w:style>
  <w:style w:type="character" w:customStyle="1" w:styleId="CommentTextChar">
    <w:name w:val="Comment Text Char"/>
    <w:basedOn w:val="DefaultParagraphFont"/>
    <w:link w:val="CommentText"/>
    <w:uiPriority w:val="99"/>
    <w:semiHidden/>
    <w:rsid w:val="00A12DCC"/>
    <w:rPr>
      <w:sz w:val="20"/>
      <w:szCs w:val="20"/>
    </w:rPr>
  </w:style>
  <w:style w:type="paragraph" w:styleId="CommentSubject">
    <w:name w:val="annotation subject"/>
    <w:basedOn w:val="CommentText"/>
    <w:next w:val="CommentText"/>
    <w:link w:val="CommentSubjectChar"/>
    <w:uiPriority w:val="99"/>
    <w:semiHidden/>
    <w:unhideWhenUsed/>
    <w:rsid w:val="00A12DCC"/>
    <w:rPr>
      <w:b/>
      <w:bCs/>
    </w:rPr>
  </w:style>
  <w:style w:type="character" w:customStyle="1" w:styleId="CommentSubjectChar">
    <w:name w:val="Comment Subject Char"/>
    <w:basedOn w:val="CommentTextChar"/>
    <w:link w:val="CommentSubject"/>
    <w:uiPriority w:val="99"/>
    <w:semiHidden/>
    <w:rsid w:val="00A12DCC"/>
    <w:rPr>
      <w:b/>
      <w:bCs/>
      <w:sz w:val="20"/>
      <w:szCs w:val="20"/>
    </w:rPr>
  </w:style>
  <w:style w:type="paragraph" w:styleId="FootnoteText">
    <w:name w:val="footnote text"/>
    <w:basedOn w:val="Normal"/>
    <w:link w:val="FootnoteTextChar"/>
    <w:uiPriority w:val="99"/>
    <w:semiHidden/>
    <w:unhideWhenUsed/>
    <w:rsid w:val="00A12D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2DCC"/>
    <w:rPr>
      <w:sz w:val="20"/>
      <w:szCs w:val="20"/>
    </w:rPr>
  </w:style>
  <w:style w:type="character" w:styleId="FootnoteReference">
    <w:name w:val="footnote reference"/>
    <w:basedOn w:val="DefaultParagraphFont"/>
    <w:uiPriority w:val="99"/>
    <w:semiHidden/>
    <w:unhideWhenUsed/>
    <w:rsid w:val="00A12DCC"/>
    <w:rPr>
      <w:vertAlign w:val="superscript"/>
    </w:rPr>
  </w:style>
  <w:style w:type="paragraph" w:styleId="ListParagraph">
    <w:name w:val="List Paragraph"/>
    <w:basedOn w:val="Normal"/>
    <w:uiPriority w:val="34"/>
    <w:qFormat/>
    <w:rsid w:val="00A12DCC"/>
    <w:pPr>
      <w:ind w:left="720"/>
      <w:contextualSpacing/>
    </w:pPr>
  </w:style>
  <w:style w:type="character" w:styleId="EndnoteReference">
    <w:name w:val="endnote reference"/>
    <w:basedOn w:val="DefaultParagraphFont"/>
    <w:uiPriority w:val="99"/>
    <w:semiHidden/>
    <w:unhideWhenUsed/>
    <w:rsid w:val="00935077"/>
    <w:rPr>
      <w:vertAlign w:val="superscript"/>
    </w:rPr>
  </w:style>
  <w:style w:type="character" w:customStyle="1" w:styleId="Heading2Char">
    <w:name w:val="Heading 2 Char"/>
    <w:basedOn w:val="DefaultParagraphFont"/>
    <w:link w:val="Heading2"/>
    <w:uiPriority w:val="9"/>
    <w:rsid w:val="008715AE"/>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8715AE"/>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715AE"/>
    <w:pPr>
      <w:spacing w:line="259" w:lineRule="auto"/>
      <w:outlineLvl w:val="9"/>
    </w:pPr>
  </w:style>
  <w:style w:type="paragraph" w:styleId="TOC2">
    <w:name w:val="toc 2"/>
    <w:basedOn w:val="Normal"/>
    <w:next w:val="Normal"/>
    <w:autoRedefine/>
    <w:uiPriority w:val="39"/>
    <w:unhideWhenUsed/>
    <w:rsid w:val="008715AE"/>
    <w:pPr>
      <w:spacing w:after="100"/>
      <w:ind w:left="220"/>
    </w:pPr>
  </w:style>
  <w:style w:type="paragraph" w:styleId="TOC3">
    <w:name w:val="toc 3"/>
    <w:basedOn w:val="Normal"/>
    <w:next w:val="Normal"/>
    <w:autoRedefine/>
    <w:uiPriority w:val="39"/>
    <w:unhideWhenUsed/>
    <w:rsid w:val="008715AE"/>
    <w:pPr>
      <w:spacing w:after="100"/>
      <w:ind w:left="440"/>
    </w:pPr>
  </w:style>
  <w:style w:type="paragraph" w:styleId="TOC1">
    <w:name w:val="toc 1"/>
    <w:basedOn w:val="Normal"/>
    <w:next w:val="Normal"/>
    <w:autoRedefine/>
    <w:uiPriority w:val="39"/>
    <w:unhideWhenUsed/>
    <w:rsid w:val="008715A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4289">
      <w:bodyDiv w:val="1"/>
      <w:marLeft w:val="0"/>
      <w:marRight w:val="0"/>
      <w:marTop w:val="0"/>
      <w:marBottom w:val="0"/>
      <w:divBdr>
        <w:top w:val="none" w:sz="0" w:space="0" w:color="auto"/>
        <w:left w:val="none" w:sz="0" w:space="0" w:color="auto"/>
        <w:bottom w:val="none" w:sz="0" w:space="0" w:color="auto"/>
        <w:right w:val="none" w:sz="0" w:space="0" w:color="auto"/>
      </w:divBdr>
    </w:div>
    <w:div w:id="76677326">
      <w:bodyDiv w:val="1"/>
      <w:marLeft w:val="0"/>
      <w:marRight w:val="0"/>
      <w:marTop w:val="0"/>
      <w:marBottom w:val="0"/>
      <w:divBdr>
        <w:top w:val="none" w:sz="0" w:space="0" w:color="auto"/>
        <w:left w:val="none" w:sz="0" w:space="0" w:color="auto"/>
        <w:bottom w:val="none" w:sz="0" w:space="0" w:color="auto"/>
        <w:right w:val="none" w:sz="0" w:space="0" w:color="auto"/>
      </w:divBdr>
    </w:div>
    <w:div w:id="122234296">
      <w:bodyDiv w:val="1"/>
      <w:marLeft w:val="0"/>
      <w:marRight w:val="0"/>
      <w:marTop w:val="0"/>
      <w:marBottom w:val="0"/>
      <w:divBdr>
        <w:top w:val="none" w:sz="0" w:space="0" w:color="auto"/>
        <w:left w:val="none" w:sz="0" w:space="0" w:color="auto"/>
        <w:bottom w:val="none" w:sz="0" w:space="0" w:color="auto"/>
        <w:right w:val="none" w:sz="0" w:space="0" w:color="auto"/>
      </w:divBdr>
    </w:div>
    <w:div w:id="154297810">
      <w:bodyDiv w:val="1"/>
      <w:marLeft w:val="0"/>
      <w:marRight w:val="0"/>
      <w:marTop w:val="0"/>
      <w:marBottom w:val="0"/>
      <w:divBdr>
        <w:top w:val="none" w:sz="0" w:space="0" w:color="auto"/>
        <w:left w:val="none" w:sz="0" w:space="0" w:color="auto"/>
        <w:bottom w:val="none" w:sz="0" w:space="0" w:color="auto"/>
        <w:right w:val="none" w:sz="0" w:space="0" w:color="auto"/>
      </w:divBdr>
    </w:div>
    <w:div w:id="208955242">
      <w:bodyDiv w:val="1"/>
      <w:marLeft w:val="0"/>
      <w:marRight w:val="0"/>
      <w:marTop w:val="0"/>
      <w:marBottom w:val="0"/>
      <w:divBdr>
        <w:top w:val="none" w:sz="0" w:space="0" w:color="auto"/>
        <w:left w:val="none" w:sz="0" w:space="0" w:color="auto"/>
        <w:bottom w:val="none" w:sz="0" w:space="0" w:color="auto"/>
        <w:right w:val="none" w:sz="0" w:space="0" w:color="auto"/>
      </w:divBdr>
    </w:div>
    <w:div w:id="218564135">
      <w:bodyDiv w:val="1"/>
      <w:marLeft w:val="0"/>
      <w:marRight w:val="0"/>
      <w:marTop w:val="0"/>
      <w:marBottom w:val="0"/>
      <w:divBdr>
        <w:top w:val="none" w:sz="0" w:space="0" w:color="auto"/>
        <w:left w:val="none" w:sz="0" w:space="0" w:color="auto"/>
        <w:bottom w:val="none" w:sz="0" w:space="0" w:color="auto"/>
        <w:right w:val="none" w:sz="0" w:space="0" w:color="auto"/>
      </w:divBdr>
    </w:div>
    <w:div w:id="427506991">
      <w:bodyDiv w:val="1"/>
      <w:marLeft w:val="0"/>
      <w:marRight w:val="0"/>
      <w:marTop w:val="0"/>
      <w:marBottom w:val="0"/>
      <w:divBdr>
        <w:top w:val="none" w:sz="0" w:space="0" w:color="auto"/>
        <w:left w:val="none" w:sz="0" w:space="0" w:color="auto"/>
        <w:bottom w:val="none" w:sz="0" w:space="0" w:color="auto"/>
        <w:right w:val="none" w:sz="0" w:space="0" w:color="auto"/>
      </w:divBdr>
    </w:div>
    <w:div w:id="449397698">
      <w:bodyDiv w:val="1"/>
      <w:marLeft w:val="0"/>
      <w:marRight w:val="0"/>
      <w:marTop w:val="0"/>
      <w:marBottom w:val="0"/>
      <w:divBdr>
        <w:top w:val="none" w:sz="0" w:space="0" w:color="auto"/>
        <w:left w:val="none" w:sz="0" w:space="0" w:color="auto"/>
        <w:bottom w:val="none" w:sz="0" w:space="0" w:color="auto"/>
        <w:right w:val="none" w:sz="0" w:space="0" w:color="auto"/>
      </w:divBdr>
    </w:div>
    <w:div w:id="467165896">
      <w:bodyDiv w:val="1"/>
      <w:marLeft w:val="0"/>
      <w:marRight w:val="0"/>
      <w:marTop w:val="0"/>
      <w:marBottom w:val="0"/>
      <w:divBdr>
        <w:top w:val="none" w:sz="0" w:space="0" w:color="auto"/>
        <w:left w:val="none" w:sz="0" w:space="0" w:color="auto"/>
        <w:bottom w:val="none" w:sz="0" w:space="0" w:color="auto"/>
        <w:right w:val="none" w:sz="0" w:space="0" w:color="auto"/>
      </w:divBdr>
    </w:div>
    <w:div w:id="505095326">
      <w:bodyDiv w:val="1"/>
      <w:marLeft w:val="0"/>
      <w:marRight w:val="0"/>
      <w:marTop w:val="0"/>
      <w:marBottom w:val="0"/>
      <w:divBdr>
        <w:top w:val="none" w:sz="0" w:space="0" w:color="auto"/>
        <w:left w:val="none" w:sz="0" w:space="0" w:color="auto"/>
        <w:bottom w:val="none" w:sz="0" w:space="0" w:color="auto"/>
        <w:right w:val="none" w:sz="0" w:space="0" w:color="auto"/>
      </w:divBdr>
    </w:div>
    <w:div w:id="531380561">
      <w:bodyDiv w:val="1"/>
      <w:marLeft w:val="0"/>
      <w:marRight w:val="0"/>
      <w:marTop w:val="0"/>
      <w:marBottom w:val="0"/>
      <w:divBdr>
        <w:top w:val="none" w:sz="0" w:space="0" w:color="auto"/>
        <w:left w:val="none" w:sz="0" w:space="0" w:color="auto"/>
        <w:bottom w:val="none" w:sz="0" w:space="0" w:color="auto"/>
        <w:right w:val="none" w:sz="0" w:space="0" w:color="auto"/>
      </w:divBdr>
    </w:div>
    <w:div w:id="547886649">
      <w:bodyDiv w:val="1"/>
      <w:marLeft w:val="0"/>
      <w:marRight w:val="0"/>
      <w:marTop w:val="0"/>
      <w:marBottom w:val="0"/>
      <w:divBdr>
        <w:top w:val="none" w:sz="0" w:space="0" w:color="auto"/>
        <w:left w:val="none" w:sz="0" w:space="0" w:color="auto"/>
        <w:bottom w:val="none" w:sz="0" w:space="0" w:color="auto"/>
        <w:right w:val="none" w:sz="0" w:space="0" w:color="auto"/>
      </w:divBdr>
    </w:div>
    <w:div w:id="551619217">
      <w:bodyDiv w:val="1"/>
      <w:marLeft w:val="0"/>
      <w:marRight w:val="0"/>
      <w:marTop w:val="0"/>
      <w:marBottom w:val="0"/>
      <w:divBdr>
        <w:top w:val="none" w:sz="0" w:space="0" w:color="auto"/>
        <w:left w:val="none" w:sz="0" w:space="0" w:color="auto"/>
        <w:bottom w:val="none" w:sz="0" w:space="0" w:color="auto"/>
        <w:right w:val="none" w:sz="0" w:space="0" w:color="auto"/>
      </w:divBdr>
    </w:div>
    <w:div w:id="554396731">
      <w:bodyDiv w:val="1"/>
      <w:marLeft w:val="0"/>
      <w:marRight w:val="0"/>
      <w:marTop w:val="0"/>
      <w:marBottom w:val="0"/>
      <w:divBdr>
        <w:top w:val="none" w:sz="0" w:space="0" w:color="auto"/>
        <w:left w:val="none" w:sz="0" w:space="0" w:color="auto"/>
        <w:bottom w:val="none" w:sz="0" w:space="0" w:color="auto"/>
        <w:right w:val="none" w:sz="0" w:space="0" w:color="auto"/>
      </w:divBdr>
    </w:div>
    <w:div w:id="709842090">
      <w:bodyDiv w:val="1"/>
      <w:marLeft w:val="0"/>
      <w:marRight w:val="0"/>
      <w:marTop w:val="0"/>
      <w:marBottom w:val="0"/>
      <w:divBdr>
        <w:top w:val="none" w:sz="0" w:space="0" w:color="auto"/>
        <w:left w:val="none" w:sz="0" w:space="0" w:color="auto"/>
        <w:bottom w:val="none" w:sz="0" w:space="0" w:color="auto"/>
        <w:right w:val="none" w:sz="0" w:space="0" w:color="auto"/>
      </w:divBdr>
    </w:div>
    <w:div w:id="750473177">
      <w:bodyDiv w:val="1"/>
      <w:marLeft w:val="0"/>
      <w:marRight w:val="0"/>
      <w:marTop w:val="0"/>
      <w:marBottom w:val="0"/>
      <w:divBdr>
        <w:top w:val="none" w:sz="0" w:space="0" w:color="auto"/>
        <w:left w:val="none" w:sz="0" w:space="0" w:color="auto"/>
        <w:bottom w:val="none" w:sz="0" w:space="0" w:color="auto"/>
        <w:right w:val="none" w:sz="0" w:space="0" w:color="auto"/>
      </w:divBdr>
    </w:div>
    <w:div w:id="750659788">
      <w:bodyDiv w:val="1"/>
      <w:marLeft w:val="0"/>
      <w:marRight w:val="0"/>
      <w:marTop w:val="0"/>
      <w:marBottom w:val="0"/>
      <w:divBdr>
        <w:top w:val="none" w:sz="0" w:space="0" w:color="auto"/>
        <w:left w:val="none" w:sz="0" w:space="0" w:color="auto"/>
        <w:bottom w:val="none" w:sz="0" w:space="0" w:color="auto"/>
        <w:right w:val="none" w:sz="0" w:space="0" w:color="auto"/>
      </w:divBdr>
    </w:div>
    <w:div w:id="766655759">
      <w:bodyDiv w:val="1"/>
      <w:marLeft w:val="0"/>
      <w:marRight w:val="0"/>
      <w:marTop w:val="0"/>
      <w:marBottom w:val="0"/>
      <w:divBdr>
        <w:top w:val="none" w:sz="0" w:space="0" w:color="auto"/>
        <w:left w:val="none" w:sz="0" w:space="0" w:color="auto"/>
        <w:bottom w:val="none" w:sz="0" w:space="0" w:color="auto"/>
        <w:right w:val="none" w:sz="0" w:space="0" w:color="auto"/>
      </w:divBdr>
    </w:div>
    <w:div w:id="778181570">
      <w:bodyDiv w:val="1"/>
      <w:marLeft w:val="0"/>
      <w:marRight w:val="0"/>
      <w:marTop w:val="0"/>
      <w:marBottom w:val="0"/>
      <w:divBdr>
        <w:top w:val="none" w:sz="0" w:space="0" w:color="auto"/>
        <w:left w:val="none" w:sz="0" w:space="0" w:color="auto"/>
        <w:bottom w:val="none" w:sz="0" w:space="0" w:color="auto"/>
        <w:right w:val="none" w:sz="0" w:space="0" w:color="auto"/>
      </w:divBdr>
    </w:div>
    <w:div w:id="780103033">
      <w:bodyDiv w:val="1"/>
      <w:marLeft w:val="0"/>
      <w:marRight w:val="0"/>
      <w:marTop w:val="0"/>
      <w:marBottom w:val="0"/>
      <w:divBdr>
        <w:top w:val="none" w:sz="0" w:space="0" w:color="auto"/>
        <w:left w:val="none" w:sz="0" w:space="0" w:color="auto"/>
        <w:bottom w:val="none" w:sz="0" w:space="0" w:color="auto"/>
        <w:right w:val="none" w:sz="0" w:space="0" w:color="auto"/>
      </w:divBdr>
    </w:div>
    <w:div w:id="877667529">
      <w:bodyDiv w:val="1"/>
      <w:marLeft w:val="0"/>
      <w:marRight w:val="0"/>
      <w:marTop w:val="0"/>
      <w:marBottom w:val="0"/>
      <w:divBdr>
        <w:top w:val="none" w:sz="0" w:space="0" w:color="auto"/>
        <w:left w:val="none" w:sz="0" w:space="0" w:color="auto"/>
        <w:bottom w:val="none" w:sz="0" w:space="0" w:color="auto"/>
        <w:right w:val="none" w:sz="0" w:space="0" w:color="auto"/>
      </w:divBdr>
    </w:div>
    <w:div w:id="974944256">
      <w:bodyDiv w:val="1"/>
      <w:marLeft w:val="0"/>
      <w:marRight w:val="0"/>
      <w:marTop w:val="0"/>
      <w:marBottom w:val="0"/>
      <w:divBdr>
        <w:top w:val="none" w:sz="0" w:space="0" w:color="auto"/>
        <w:left w:val="none" w:sz="0" w:space="0" w:color="auto"/>
        <w:bottom w:val="none" w:sz="0" w:space="0" w:color="auto"/>
        <w:right w:val="none" w:sz="0" w:space="0" w:color="auto"/>
      </w:divBdr>
    </w:div>
    <w:div w:id="995491919">
      <w:bodyDiv w:val="1"/>
      <w:marLeft w:val="0"/>
      <w:marRight w:val="0"/>
      <w:marTop w:val="0"/>
      <w:marBottom w:val="0"/>
      <w:divBdr>
        <w:top w:val="none" w:sz="0" w:space="0" w:color="auto"/>
        <w:left w:val="none" w:sz="0" w:space="0" w:color="auto"/>
        <w:bottom w:val="none" w:sz="0" w:space="0" w:color="auto"/>
        <w:right w:val="none" w:sz="0" w:space="0" w:color="auto"/>
      </w:divBdr>
    </w:div>
    <w:div w:id="1012030997">
      <w:bodyDiv w:val="1"/>
      <w:marLeft w:val="0"/>
      <w:marRight w:val="0"/>
      <w:marTop w:val="0"/>
      <w:marBottom w:val="0"/>
      <w:divBdr>
        <w:top w:val="none" w:sz="0" w:space="0" w:color="auto"/>
        <w:left w:val="none" w:sz="0" w:space="0" w:color="auto"/>
        <w:bottom w:val="none" w:sz="0" w:space="0" w:color="auto"/>
        <w:right w:val="none" w:sz="0" w:space="0" w:color="auto"/>
      </w:divBdr>
    </w:div>
    <w:div w:id="1013798319">
      <w:bodyDiv w:val="1"/>
      <w:marLeft w:val="0"/>
      <w:marRight w:val="0"/>
      <w:marTop w:val="0"/>
      <w:marBottom w:val="0"/>
      <w:divBdr>
        <w:top w:val="none" w:sz="0" w:space="0" w:color="auto"/>
        <w:left w:val="none" w:sz="0" w:space="0" w:color="auto"/>
        <w:bottom w:val="none" w:sz="0" w:space="0" w:color="auto"/>
        <w:right w:val="none" w:sz="0" w:space="0" w:color="auto"/>
      </w:divBdr>
    </w:div>
    <w:div w:id="1037269321">
      <w:bodyDiv w:val="1"/>
      <w:marLeft w:val="0"/>
      <w:marRight w:val="0"/>
      <w:marTop w:val="0"/>
      <w:marBottom w:val="0"/>
      <w:divBdr>
        <w:top w:val="none" w:sz="0" w:space="0" w:color="auto"/>
        <w:left w:val="none" w:sz="0" w:space="0" w:color="auto"/>
        <w:bottom w:val="none" w:sz="0" w:space="0" w:color="auto"/>
        <w:right w:val="none" w:sz="0" w:space="0" w:color="auto"/>
      </w:divBdr>
    </w:div>
    <w:div w:id="1084690033">
      <w:bodyDiv w:val="1"/>
      <w:marLeft w:val="0"/>
      <w:marRight w:val="0"/>
      <w:marTop w:val="0"/>
      <w:marBottom w:val="0"/>
      <w:divBdr>
        <w:top w:val="none" w:sz="0" w:space="0" w:color="auto"/>
        <w:left w:val="none" w:sz="0" w:space="0" w:color="auto"/>
        <w:bottom w:val="none" w:sz="0" w:space="0" w:color="auto"/>
        <w:right w:val="none" w:sz="0" w:space="0" w:color="auto"/>
      </w:divBdr>
    </w:div>
    <w:div w:id="1084960218">
      <w:bodyDiv w:val="1"/>
      <w:marLeft w:val="0"/>
      <w:marRight w:val="0"/>
      <w:marTop w:val="0"/>
      <w:marBottom w:val="0"/>
      <w:divBdr>
        <w:top w:val="none" w:sz="0" w:space="0" w:color="auto"/>
        <w:left w:val="none" w:sz="0" w:space="0" w:color="auto"/>
        <w:bottom w:val="none" w:sz="0" w:space="0" w:color="auto"/>
        <w:right w:val="none" w:sz="0" w:space="0" w:color="auto"/>
      </w:divBdr>
    </w:div>
    <w:div w:id="1139030969">
      <w:bodyDiv w:val="1"/>
      <w:marLeft w:val="0"/>
      <w:marRight w:val="0"/>
      <w:marTop w:val="0"/>
      <w:marBottom w:val="0"/>
      <w:divBdr>
        <w:top w:val="none" w:sz="0" w:space="0" w:color="auto"/>
        <w:left w:val="none" w:sz="0" w:space="0" w:color="auto"/>
        <w:bottom w:val="none" w:sz="0" w:space="0" w:color="auto"/>
        <w:right w:val="none" w:sz="0" w:space="0" w:color="auto"/>
      </w:divBdr>
    </w:div>
    <w:div w:id="1142575599">
      <w:bodyDiv w:val="1"/>
      <w:marLeft w:val="0"/>
      <w:marRight w:val="0"/>
      <w:marTop w:val="0"/>
      <w:marBottom w:val="0"/>
      <w:divBdr>
        <w:top w:val="none" w:sz="0" w:space="0" w:color="auto"/>
        <w:left w:val="none" w:sz="0" w:space="0" w:color="auto"/>
        <w:bottom w:val="none" w:sz="0" w:space="0" w:color="auto"/>
        <w:right w:val="none" w:sz="0" w:space="0" w:color="auto"/>
      </w:divBdr>
    </w:div>
    <w:div w:id="1149516488">
      <w:bodyDiv w:val="1"/>
      <w:marLeft w:val="0"/>
      <w:marRight w:val="0"/>
      <w:marTop w:val="0"/>
      <w:marBottom w:val="0"/>
      <w:divBdr>
        <w:top w:val="none" w:sz="0" w:space="0" w:color="auto"/>
        <w:left w:val="none" w:sz="0" w:space="0" w:color="auto"/>
        <w:bottom w:val="none" w:sz="0" w:space="0" w:color="auto"/>
        <w:right w:val="none" w:sz="0" w:space="0" w:color="auto"/>
      </w:divBdr>
    </w:div>
    <w:div w:id="1191379665">
      <w:bodyDiv w:val="1"/>
      <w:marLeft w:val="0"/>
      <w:marRight w:val="0"/>
      <w:marTop w:val="0"/>
      <w:marBottom w:val="0"/>
      <w:divBdr>
        <w:top w:val="none" w:sz="0" w:space="0" w:color="auto"/>
        <w:left w:val="none" w:sz="0" w:space="0" w:color="auto"/>
        <w:bottom w:val="none" w:sz="0" w:space="0" w:color="auto"/>
        <w:right w:val="none" w:sz="0" w:space="0" w:color="auto"/>
      </w:divBdr>
    </w:div>
    <w:div w:id="1218778696">
      <w:bodyDiv w:val="1"/>
      <w:marLeft w:val="0"/>
      <w:marRight w:val="0"/>
      <w:marTop w:val="0"/>
      <w:marBottom w:val="0"/>
      <w:divBdr>
        <w:top w:val="none" w:sz="0" w:space="0" w:color="auto"/>
        <w:left w:val="none" w:sz="0" w:space="0" w:color="auto"/>
        <w:bottom w:val="none" w:sz="0" w:space="0" w:color="auto"/>
        <w:right w:val="none" w:sz="0" w:space="0" w:color="auto"/>
      </w:divBdr>
    </w:div>
    <w:div w:id="1224219360">
      <w:bodyDiv w:val="1"/>
      <w:marLeft w:val="0"/>
      <w:marRight w:val="0"/>
      <w:marTop w:val="0"/>
      <w:marBottom w:val="0"/>
      <w:divBdr>
        <w:top w:val="none" w:sz="0" w:space="0" w:color="auto"/>
        <w:left w:val="none" w:sz="0" w:space="0" w:color="auto"/>
        <w:bottom w:val="none" w:sz="0" w:space="0" w:color="auto"/>
        <w:right w:val="none" w:sz="0" w:space="0" w:color="auto"/>
      </w:divBdr>
    </w:div>
    <w:div w:id="1253012010">
      <w:bodyDiv w:val="1"/>
      <w:marLeft w:val="0"/>
      <w:marRight w:val="0"/>
      <w:marTop w:val="0"/>
      <w:marBottom w:val="0"/>
      <w:divBdr>
        <w:top w:val="none" w:sz="0" w:space="0" w:color="auto"/>
        <w:left w:val="none" w:sz="0" w:space="0" w:color="auto"/>
        <w:bottom w:val="none" w:sz="0" w:space="0" w:color="auto"/>
        <w:right w:val="none" w:sz="0" w:space="0" w:color="auto"/>
      </w:divBdr>
    </w:div>
    <w:div w:id="1283809543">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345940996">
      <w:bodyDiv w:val="1"/>
      <w:marLeft w:val="0"/>
      <w:marRight w:val="0"/>
      <w:marTop w:val="0"/>
      <w:marBottom w:val="0"/>
      <w:divBdr>
        <w:top w:val="none" w:sz="0" w:space="0" w:color="auto"/>
        <w:left w:val="none" w:sz="0" w:space="0" w:color="auto"/>
        <w:bottom w:val="none" w:sz="0" w:space="0" w:color="auto"/>
        <w:right w:val="none" w:sz="0" w:space="0" w:color="auto"/>
      </w:divBdr>
    </w:div>
    <w:div w:id="1371689251">
      <w:bodyDiv w:val="1"/>
      <w:marLeft w:val="0"/>
      <w:marRight w:val="0"/>
      <w:marTop w:val="0"/>
      <w:marBottom w:val="0"/>
      <w:divBdr>
        <w:top w:val="none" w:sz="0" w:space="0" w:color="auto"/>
        <w:left w:val="none" w:sz="0" w:space="0" w:color="auto"/>
        <w:bottom w:val="none" w:sz="0" w:space="0" w:color="auto"/>
        <w:right w:val="none" w:sz="0" w:space="0" w:color="auto"/>
      </w:divBdr>
    </w:div>
    <w:div w:id="1385174214">
      <w:bodyDiv w:val="1"/>
      <w:marLeft w:val="0"/>
      <w:marRight w:val="0"/>
      <w:marTop w:val="0"/>
      <w:marBottom w:val="0"/>
      <w:divBdr>
        <w:top w:val="none" w:sz="0" w:space="0" w:color="auto"/>
        <w:left w:val="none" w:sz="0" w:space="0" w:color="auto"/>
        <w:bottom w:val="none" w:sz="0" w:space="0" w:color="auto"/>
        <w:right w:val="none" w:sz="0" w:space="0" w:color="auto"/>
      </w:divBdr>
    </w:div>
    <w:div w:id="1441530976">
      <w:bodyDiv w:val="1"/>
      <w:marLeft w:val="0"/>
      <w:marRight w:val="0"/>
      <w:marTop w:val="0"/>
      <w:marBottom w:val="0"/>
      <w:divBdr>
        <w:top w:val="none" w:sz="0" w:space="0" w:color="auto"/>
        <w:left w:val="none" w:sz="0" w:space="0" w:color="auto"/>
        <w:bottom w:val="none" w:sz="0" w:space="0" w:color="auto"/>
        <w:right w:val="none" w:sz="0" w:space="0" w:color="auto"/>
      </w:divBdr>
    </w:div>
    <w:div w:id="1511599654">
      <w:bodyDiv w:val="1"/>
      <w:marLeft w:val="0"/>
      <w:marRight w:val="0"/>
      <w:marTop w:val="0"/>
      <w:marBottom w:val="0"/>
      <w:divBdr>
        <w:top w:val="none" w:sz="0" w:space="0" w:color="auto"/>
        <w:left w:val="none" w:sz="0" w:space="0" w:color="auto"/>
        <w:bottom w:val="none" w:sz="0" w:space="0" w:color="auto"/>
        <w:right w:val="none" w:sz="0" w:space="0" w:color="auto"/>
      </w:divBdr>
    </w:div>
    <w:div w:id="1527988463">
      <w:bodyDiv w:val="1"/>
      <w:marLeft w:val="0"/>
      <w:marRight w:val="0"/>
      <w:marTop w:val="0"/>
      <w:marBottom w:val="0"/>
      <w:divBdr>
        <w:top w:val="none" w:sz="0" w:space="0" w:color="auto"/>
        <w:left w:val="none" w:sz="0" w:space="0" w:color="auto"/>
        <w:bottom w:val="none" w:sz="0" w:space="0" w:color="auto"/>
        <w:right w:val="none" w:sz="0" w:space="0" w:color="auto"/>
      </w:divBdr>
    </w:div>
    <w:div w:id="1533180822">
      <w:bodyDiv w:val="1"/>
      <w:marLeft w:val="0"/>
      <w:marRight w:val="0"/>
      <w:marTop w:val="0"/>
      <w:marBottom w:val="0"/>
      <w:divBdr>
        <w:top w:val="none" w:sz="0" w:space="0" w:color="auto"/>
        <w:left w:val="none" w:sz="0" w:space="0" w:color="auto"/>
        <w:bottom w:val="none" w:sz="0" w:space="0" w:color="auto"/>
        <w:right w:val="none" w:sz="0" w:space="0" w:color="auto"/>
      </w:divBdr>
    </w:div>
    <w:div w:id="1572811439">
      <w:bodyDiv w:val="1"/>
      <w:marLeft w:val="0"/>
      <w:marRight w:val="0"/>
      <w:marTop w:val="0"/>
      <w:marBottom w:val="0"/>
      <w:divBdr>
        <w:top w:val="none" w:sz="0" w:space="0" w:color="auto"/>
        <w:left w:val="none" w:sz="0" w:space="0" w:color="auto"/>
        <w:bottom w:val="none" w:sz="0" w:space="0" w:color="auto"/>
        <w:right w:val="none" w:sz="0" w:space="0" w:color="auto"/>
      </w:divBdr>
    </w:div>
    <w:div w:id="1592355112">
      <w:bodyDiv w:val="1"/>
      <w:marLeft w:val="0"/>
      <w:marRight w:val="0"/>
      <w:marTop w:val="0"/>
      <w:marBottom w:val="0"/>
      <w:divBdr>
        <w:top w:val="none" w:sz="0" w:space="0" w:color="auto"/>
        <w:left w:val="none" w:sz="0" w:space="0" w:color="auto"/>
        <w:bottom w:val="none" w:sz="0" w:space="0" w:color="auto"/>
        <w:right w:val="none" w:sz="0" w:space="0" w:color="auto"/>
      </w:divBdr>
    </w:div>
    <w:div w:id="1611625539">
      <w:bodyDiv w:val="1"/>
      <w:marLeft w:val="0"/>
      <w:marRight w:val="0"/>
      <w:marTop w:val="0"/>
      <w:marBottom w:val="0"/>
      <w:divBdr>
        <w:top w:val="none" w:sz="0" w:space="0" w:color="auto"/>
        <w:left w:val="none" w:sz="0" w:space="0" w:color="auto"/>
        <w:bottom w:val="none" w:sz="0" w:space="0" w:color="auto"/>
        <w:right w:val="none" w:sz="0" w:space="0" w:color="auto"/>
      </w:divBdr>
    </w:div>
    <w:div w:id="1648779887">
      <w:bodyDiv w:val="1"/>
      <w:marLeft w:val="0"/>
      <w:marRight w:val="0"/>
      <w:marTop w:val="0"/>
      <w:marBottom w:val="0"/>
      <w:divBdr>
        <w:top w:val="none" w:sz="0" w:space="0" w:color="auto"/>
        <w:left w:val="none" w:sz="0" w:space="0" w:color="auto"/>
        <w:bottom w:val="none" w:sz="0" w:space="0" w:color="auto"/>
        <w:right w:val="none" w:sz="0" w:space="0" w:color="auto"/>
      </w:divBdr>
    </w:div>
    <w:div w:id="1652057148">
      <w:bodyDiv w:val="1"/>
      <w:marLeft w:val="0"/>
      <w:marRight w:val="0"/>
      <w:marTop w:val="0"/>
      <w:marBottom w:val="0"/>
      <w:divBdr>
        <w:top w:val="none" w:sz="0" w:space="0" w:color="auto"/>
        <w:left w:val="none" w:sz="0" w:space="0" w:color="auto"/>
        <w:bottom w:val="none" w:sz="0" w:space="0" w:color="auto"/>
        <w:right w:val="none" w:sz="0" w:space="0" w:color="auto"/>
      </w:divBdr>
    </w:div>
    <w:div w:id="1676420189">
      <w:bodyDiv w:val="1"/>
      <w:marLeft w:val="0"/>
      <w:marRight w:val="0"/>
      <w:marTop w:val="0"/>
      <w:marBottom w:val="0"/>
      <w:divBdr>
        <w:top w:val="none" w:sz="0" w:space="0" w:color="auto"/>
        <w:left w:val="none" w:sz="0" w:space="0" w:color="auto"/>
        <w:bottom w:val="none" w:sz="0" w:space="0" w:color="auto"/>
        <w:right w:val="none" w:sz="0" w:space="0" w:color="auto"/>
      </w:divBdr>
    </w:div>
    <w:div w:id="1730567074">
      <w:bodyDiv w:val="1"/>
      <w:marLeft w:val="0"/>
      <w:marRight w:val="0"/>
      <w:marTop w:val="0"/>
      <w:marBottom w:val="0"/>
      <w:divBdr>
        <w:top w:val="none" w:sz="0" w:space="0" w:color="auto"/>
        <w:left w:val="none" w:sz="0" w:space="0" w:color="auto"/>
        <w:bottom w:val="none" w:sz="0" w:space="0" w:color="auto"/>
        <w:right w:val="none" w:sz="0" w:space="0" w:color="auto"/>
      </w:divBdr>
    </w:div>
    <w:div w:id="1817410333">
      <w:bodyDiv w:val="1"/>
      <w:marLeft w:val="0"/>
      <w:marRight w:val="0"/>
      <w:marTop w:val="0"/>
      <w:marBottom w:val="0"/>
      <w:divBdr>
        <w:top w:val="none" w:sz="0" w:space="0" w:color="auto"/>
        <w:left w:val="none" w:sz="0" w:space="0" w:color="auto"/>
        <w:bottom w:val="none" w:sz="0" w:space="0" w:color="auto"/>
        <w:right w:val="none" w:sz="0" w:space="0" w:color="auto"/>
      </w:divBdr>
    </w:div>
    <w:div w:id="1820148702">
      <w:bodyDiv w:val="1"/>
      <w:marLeft w:val="0"/>
      <w:marRight w:val="0"/>
      <w:marTop w:val="0"/>
      <w:marBottom w:val="0"/>
      <w:divBdr>
        <w:top w:val="none" w:sz="0" w:space="0" w:color="auto"/>
        <w:left w:val="none" w:sz="0" w:space="0" w:color="auto"/>
        <w:bottom w:val="none" w:sz="0" w:space="0" w:color="auto"/>
        <w:right w:val="none" w:sz="0" w:space="0" w:color="auto"/>
      </w:divBdr>
    </w:div>
    <w:div w:id="1839464857">
      <w:bodyDiv w:val="1"/>
      <w:marLeft w:val="0"/>
      <w:marRight w:val="0"/>
      <w:marTop w:val="0"/>
      <w:marBottom w:val="0"/>
      <w:divBdr>
        <w:top w:val="none" w:sz="0" w:space="0" w:color="auto"/>
        <w:left w:val="none" w:sz="0" w:space="0" w:color="auto"/>
        <w:bottom w:val="none" w:sz="0" w:space="0" w:color="auto"/>
        <w:right w:val="none" w:sz="0" w:space="0" w:color="auto"/>
      </w:divBdr>
    </w:div>
    <w:div w:id="1848396609">
      <w:bodyDiv w:val="1"/>
      <w:marLeft w:val="0"/>
      <w:marRight w:val="0"/>
      <w:marTop w:val="0"/>
      <w:marBottom w:val="0"/>
      <w:divBdr>
        <w:top w:val="none" w:sz="0" w:space="0" w:color="auto"/>
        <w:left w:val="none" w:sz="0" w:space="0" w:color="auto"/>
        <w:bottom w:val="none" w:sz="0" w:space="0" w:color="auto"/>
        <w:right w:val="none" w:sz="0" w:space="0" w:color="auto"/>
      </w:divBdr>
    </w:div>
    <w:div w:id="1895434225">
      <w:bodyDiv w:val="1"/>
      <w:marLeft w:val="0"/>
      <w:marRight w:val="0"/>
      <w:marTop w:val="0"/>
      <w:marBottom w:val="0"/>
      <w:divBdr>
        <w:top w:val="none" w:sz="0" w:space="0" w:color="auto"/>
        <w:left w:val="none" w:sz="0" w:space="0" w:color="auto"/>
        <w:bottom w:val="none" w:sz="0" w:space="0" w:color="auto"/>
        <w:right w:val="none" w:sz="0" w:space="0" w:color="auto"/>
      </w:divBdr>
    </w:div>
    <w:div w:id="1937320365">
      <w:bodyDiv w:val="1"/>
      <w:marLeft w:val="0"/>
      <w:marRight w:val="0"/>
      <w:marTop w:val="0"/>
      <w:marBottom w:val="0"/>
      <w:divBdr>
        <w:top w:val="none" w:sz="0" w:space="0" w:color="auto"/>
        <w:left w:val="none" w:sz="0" w:space="0" w:color="auto"/>
        <w:bottom w:val="none" w:sz="0" w:space="0" w:color="auto"/>
        <w:right w:val="none" w:sz="0" w:space="0" w:color="auto"/>
      </w:divBdr>
    </w:div>
    <w:div w:id="1969234533">
      <w:bodyDiv w:val="1"/>
      <w:marLeft w:val="0"/>
      <w:marRight w:val="0"/>
      <w:marTop w:val="0"/>
      <w:marBottom w:val="0"/>
      <w:divBdr>
        <w:top w:val="none" w:sz="0" w:space="0" w:color="auto"/>
        <w:left w:val="none" w:sz="0" w:space="0" w:color="auto"/>
        <w:bottom w:val="none" w:sz="0" w:space="0" w:color="auto"/>
        <w:right w:val="none" w:sz="0" w:space="0" w:color="auto"/>
      </w:divBdr>
    </w:div>
    <w:div w:id="1988774787">
      <w:bodyDiv w:val="1"/>
      <w:marLeft w:val="0"/>
      <w:marRight w:val="0"/>
      <w:marTop w:val="0"/>
      <w:marBottom w:val="0"/>
      <w:divBdr>
        <w:top w:val="none" w:sz="0" w:space="0" w:color="auto"/>
        <w:left w:val="none" w:sz="0" w:space="0" w:color="auto"/>
        <w:bottom w:val="none" w:sz="0" w:space="0" w:color="auto"/>
        <w:right w:val="none" w:sz="0" w:space="0" w:color="auto"/>
      </w:divBdr>
    </w:div>
    <w:div w:id="2110196345">
      <w:bodyDiv w:val="1"/>
      <w:marLeft w:val="0"/>
      <w:marRight w:val="0"/>
      <w:marTop w:val="0"/>
      <w:marBottom w:val="0"/>
      <w:divBdr>
        <w:top w:val="none" w:sz="0" w:space="0" w:color="auto"/>
        <w:left w:val="none" w:sz="0" w:space="0" w:color="auto"/>
        <w:bottom w:val="none" w:sz="0" w:space="0" w:color="auto"/>
        <w:right w:val="none" w:sz="0" w:space="0" w:color="auto"/>
      </w:divBdr>
    </w:div>
    <w:div w:id="2124809901">
      <w:bodyDiv w:val="1"/>
      <w:marLeft w:val="0"/>
      <w:marRight w:val="0"/>
      <w:marTop w:val="0"/>
      <w:marBottom w:val="0"/>
      <w:divBdr>
        <w:top w:val="none" w:sz="0" w:space="0" w:color="auto"/>
        <w:left w:val="none" w:sz="0" w:space="0" w:color="auto"/>
        <w:bottom w:val="none" w:sz="0" w:space="0" w:color="auto"/>
        <w:right w:val="none" w:sz="0" w:space="0" w:color="auto"/>
      </w:divBdr>
    </w:div>
    <w:div w:id="21344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91CD9-C22F-405B-BFCE-35C845210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43</Pages>
  <Words>12830</Words>
  <Characters>73131</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Cole</dc:creator>
  <cp:keywords/>
  <dc:description/>
  <cp:lastModifiedBy>Cole Harvey</cp:lastModifiedBy>
  <cp:revision>2</cp:revision>
  <cp:lastPrinted>2021-11-04T15:50:00Z</cp:lastPrinted>
  <dcterms:created xsi:type="dcterms:W3CDTF">2021-12-27T20:11:00Z</dcterms:created>
  <dcterms:modified xsi:type="dcterms:W3CDTF">2021-12-27T20:11:00Z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http://www.zotero.org/styles/electoral-studies</vt:lpwstr>
  </property>
  <property fmtid="{D5CDD505-2E9C-101B-9397-08002B2CF9AE}" pid="11" name="Mendeley Recent Style Name 4_1">
    <vt:lpwstr>Electoral Studies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http://www.zotero.org/styles/sage-harvard</vt:lpwstr>
  </property>
  <property fmtid="{D5CDD505-2E9C-101B-9397-08002B2CF9AE}" pid="21" name="Mendeley Recent Style Name 9_1">
    <vt:lpwstr>SAGE - Harvard</vt:lpwstr>
  </property>
  <property fmtid="{D5CDD505-2E9C-101B-9397-08002B2CF9AE}" pid="22" name="Mendeley Document_1">
    <vt:lpwstr>True</vt:lpwstr>
  </property>
  <property fmtid="{D5CDD505-2E9C-101B-9397-08002B2CF9AE}" pid="23" name="Mendeley Unique User Id_1">
    <vt:lpwstr>e226b3e8-067a-3f92-85bb-e5eb652883be</vt:lpwstr>
  </property>
  <property fmtid="{D5CDD505-2E9C-101B-9397-08002B2CF9AE}" pid="24" name="Mendeley Citation Style_1">
    <vt:lpwstr>http://www.zotero.org/styles/apa</vt:lpwstr>
  </property>
</Properties>
</file>