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pStyle w:val="Title"/>
        <w:jc w:val="center"/>
        <w:rPr>
          <w:b/>
          <w:sz w:val="36"/>
          <w:szCs w:val="36"/>
          <w:shd w:val="clear" w:fill="ffc627"/>
        </w:rPr>
      </w:pPr>
      <w:bookmarkStart w:id="0" w:name="_ea6mgq6osu86"/>
      <w:r>
        <w:rPr>
          <w:rFonts w:ascii="Arial" w:hAnsi="Arial" w:eastAsia="Arial" w:cs="Arial"/>
          <w:b/>
          <w:bCs/>
          <w:sz w:val="52"/>
          <w:szCs w:val="52"/>
        </w:rPr>
        <w:t>gRPC Written Report</w:t>
      </w:r>
      <w:r>
        <w:rPr>
          <w:rtl w:val="0"/>
        </w:rPr>
      </w:r>
      <w:bookmarkEnd w:id="0"/>
    </w:p>
    <w:p w14:paraId="00000002">
      <w:pPr>
        <w:pStyle w:val="Heading1"/>
      </w:pPr>
      <w:bookmarkStart w:id="1" w:name="_ubojv18ilzct"/>
      <w:r>
        <w:rPr>
          <w:rFonts w:ascii="Arial" w:hAnsi="Arial" w:eastAsia="Arial" w:cs="Arial"/>
          <w:b/>
          <w:bCs/>
          <w:sz w:val="40"/>
          <w:szCs w:val="40"/>
          <w:shd w:val="clear" w:color="auto" w:fill="ffc627"/>
        </w:rPr>
        <w:t>Directions</w:t>
      </w:r>
      <w:bookmarkEnd w:id="1"/>
    </w:p>
    <w:p w14:paraId="00000003">
      <w:pPr>
        <w:spacing w:after="200" w:lineRule="auto"/>
      </w:pPr>
      <w:r>
        <w:rPr>
          <w:rFonts w:ascii="Arial" w:hAnsi="Arial" w:eastAsia="Arial" w:cs="Arial"/>
          <w:sz w:val="24"/>
          <w:szCs w:val="24"/>
        </w:rPr>
        <w:t xml:space="preserve">Use this learner template to write your report for the </w:t>
      </w:r>
      <w:r>
        <w:rPr>
          <w:rFonts w:ascii="Arial" w:hAnsi="Arial" w:eastAsia="Arial" w:cs="Arial"/>
          <w:b/>
          <w:bCs/>
          <w:sz w:val="24"/>
          <w:szCs w:val="24"/>
        </w:rPr>
        <w:t>gRPC Project</w:t>
      </w:r>
      <w:r>
        <w:rPr>
          <w:rFonts w:ascii="Arial" w:hAnsi="Arial" w:eastAsia="Arial" w:cs="Arial"/>
          <w:sz w:val="24"/>
          <w:szCs w:val="24"/>
        </w:rPr>
        <w:t>. Replace the placeholder text within each section with the required information. You may add subheadings on the template to purposefully call attention to specific, organized details.</w:t>
      </w:r>
    </w:p>
    <w:p w14:paraId="00000004">
      <w:pPr>
        <w:spacing w:after="200" w:lineRule="auto"/>
        <w:rPr>
          <w:i/>
        </w:rPr>
      </w:pPr>
      <w:r>
        <w:rPr>
          <w:rFonts w:ascii="Arial" w:hAnsi="Arial" w:eastAsia="Arial" w:cs="Arial"/>
          <w:sz w:val="24"/>
          <w:szCs w:val="24"/>
        </w:rPr>
        <w:t xml:space="preserve">Your written report must be a single PDF with the correct naming convention: </w:t>
      </w:r>
      <w:r>
        <w:rPr>
          <w:rFonts w:ascii="Arial" w:hAnsi="Arial" w:eastAsia="Arial" w:cs="Arial"/>
          <w:i/>
          <w:iCs/>
          <w:sz w:val="24"/>
          <w:szCs w:val="24"/>
        </w:rPr>
        <w:t xml:space="preserve">CSE 531_Your Name_gRPC_Written Report.  </w:t>
      </w:r>
    </w:p>
    <w:p w14:paraId="00000005">
      <w:pPr>
        <w:spacing w:after="200" w:lineRule="auto"/>
      </w:pPr>
      <w:r>
        <w:rPr>
          <w:rFonts w:ascii="Arial" w:hAnsi="Arial" w:eastAsia="Arial" w:cs="Arial"/>
          <w:sz w:val="24"/>
          <w:szCs w:val="24"/>
        </w:rPr>
        <w:t xml:space="preserve">You must submit this report in the designated submission space in the course. Learners may </w:t>
      </w:r>
      <w:r>
        <w:rPr>
          <w:rFonts w:ascii="Arial" w:hAnsi="Arial" w:eastAsia="Arial" w:cs="Arial"/>
          <w:b/>
          <w:bCs/>
          <w:sz w:val="24"/>
          <w:szCs w:val="24"/>
        </w:rPr>
        <w:t>not</w:t>
      </w:r>
      <w:r>
        <w:rPr>
          <w:rFonts w:ascii="Arial" w:hAnsi="Arial" w:eastAsia="Arial" w:cs="Arial"/>
          <w:sz w:val="24"/>
          <w:szCs w:val="24"/>
        </w:rPr>
        <w:t xml:space="preserve"> email or use other means to submit this project deliverable for course team review and grading. Learners should review the academic integrity and plagiarism policies prior to beginning this project. </w:t>
      </w:r>
    </w:p>
    <w:p w14:paraId="00000006">
      <w:pPr>
        <w:spacing w:after="200" w:lineRule="auto"/>
        <w:rPr>
          <w:i/>
        </w:rPr>
      </w:pPr>
      <w:r>
        <w:rPr>
          <w:rFonts w:ascii="Arial" w:hAnsi="Arial" w:eastAsia="Arial" w:cs="Arial"/>
          <w:sz w:val="24"/>
          <w:szCs w:val="24"/>
        </w:rPr>
        <w:t xml:space="preserve">Rubrics communicate specific criteria for evaluation. Prior to starting any graded coursework, you are expected to read through the rubric found on the project overview document, so you know how you will be assessed. You are encouraged to self-assess your work and make informed revisions before submitting. Engaging in this learning practice will support you in developing your highest quality deliverables. </w:t>
      </w:r>
      <w:r>
        <w:rPr>
          <w:rFonts w:ascii="Arial" w:hAnsi="Arial" w:eastAsia="Arial" w:cs="Arial"/>
          <w:i/>
          <w:iCs/>
          <w:sz w:val="24"/>
          <w:szCs w:val="24"/>
        </w:rPr>
        <w:t>Points may be deducted at the discretion of the course team for disorganized submissions that convolute the grading process.</w:t>
      </w:r>
      <w:r>
        <w:rPr>
          <w:rtl w:val="0"/>
        </w:rPr>
      </w:r>
    </w:p>
    <w:p w14:paraId="00000007">
      <w:pPr>
        <w:pStyle w:val="Heading1"/>
        <w:rPr>
          <w:b/>
          <w:shd w:val="clear" w:fill="ffc627"/>
        </w:rPr>
      </w:pPr>
      <w:bookmarkStart w:id="2" w:name="_hx1oaibgqotc"/>
      <w:r>
        <w:rPr>
          <w:rFonts w:ascii="Arial" w:hAnsi="Arial" w:eastAsia="Arial" w:cs="Arial"/>
          <w:b/>
          <w:bCs/>
          <w:sz w:val="40"/>
          <w:szCs w:val="40"/>
          <w:shd w:val="clear" w:color="auto" w:fill="ffc627"/>
        </w:rPr>
        <w:t>Problem Statement</w:t>
      </w:r>
      <w:r>
        <w:rPr>
          <w:rtl w:val="0"/>
        </w:rPr>
      </w:r>
      <w:bookmarkEnd w:id="2"/>
    </w:p>
    <w:p w14:paraId="00000008">
      <w:r>
        <w:rPr>
          <w:rFonts w:ascii="Arial" w:hAnsi="Arial" w:eastAsia="Arial" w:cs="Arial"/>
          <w:sz w:val="24"/>
          <w:szCs w:val="24"/>
        </w:rPr>
        <w:t xml:space="preserve">A distributed banking system may have multiple branches that each store a copy, or replica, of the smae account balance. Customers interact with their assigned branches to query to balance, deposit money, or withdraw money. When one branch changes its copy, the other branches must also receive the update. Otherwise, customers cound receieve different balances depending on which branch they contact. </w:t>
      </w:r>
    </w:p>
    <w:p w14:paraId="1CC82FF9">
      <w:pPr>
        <w:spacing w:line="276" w:lineRule="auto"/>
      </w:pPr>
    </w:p>
    <w:p w14:paraId="1E42A245">
      <w:pPr>
        <w:spacing w:line="276" w:lineRule="auto"/>
      </w:pPr>
      <w:r>
        <w:t xml:space="preserve">In this project, all customers share one account, and each customer communicates with the branch that has the same ID. The system assumes that account operations are not performed concurrently. </w:t>
      </w:r>
    </w:p>
    <w:p w14:paraId="00000009">
      <w:pPr>
        <w:pStyle w:val="Heading1"/>
        <w:spacing w:after="200" w:lineRule="auto"/>
      </w:pPr>
      <w:bookmarkStart w:id="3" w:name="_et4sh4h4zkt9"/>
      <w:r>
        <w:rPr>
          <w:rFonts w:ascii="Arial" w:hAnsi="Arial" w:eastAsia="Arial" w:cs="Arial"/>
          <w:b/>
          <w:bCs/>
          <w:sz w:val="40"/>
          <w:szCs w:val="40"/>
          <w:shd w:val="clear" w:color="auto" w:fill="ffc627"/>
        </w:rPr>
        <w:t>Goal</w:t>
      </w:r>
      <w:bookmarkEnd w:id="3"/>
    </w:p>
    <w:p w14:paraId="0000000A">
      <w:r>
        <w:rPr>
          <w:rFonts w:ascii="Arial" w:hAnsi="Arial" w:eastAsia="Arial" w:cs="Arial"/>
          <w:sz w:val="24"/>
          <w:szCs w:val="24"/>
        </w:rPr>
        <w:t>The goal was to implement a distributed banking system that uses gRPC to communicate between customer and branch processes and between branch processes. Each branch maintains a replica of the account balance. Deposits and withdrawals must be propagated to the other branches so their replicas reflect the updates, while queries return the balance stored at the customer's assigned branch.</w:t>
      </w:r>
    </w:p>
    <w:p w14:paraId="3F25499A">
      <w:pPr>
        <w:spacing w:line="276" w:lineRule="auto"/>
      </w:pPr>
    </w:p>
    <w:p w14:paraId="2C871DCA">
      <w:pPr>
        <w:spacing w:line="276" w:lineRule="auto"/>
      </w:pPr>
      <w:r>
        <w:t>The project also required processing events in order by their unique event IDs, recording customer responses in a JSON output file, and terminating the processes after the events were completed.</w:t>
      </w:r>
    </w:p>
    <w:p w14:paraId="0000000B">
      <w:pPr>
        <w:pStyle w:val="Heading1"/>
        <w:spacing w:after="200" w:lineRule="auto"/>
      </w:pPr>
      <w:bookmarkStart w:id="4" w:name="_fq4xaix2mjfn"/>
      <w:r>
        <w:rPr>
          <w:rFonts w:ascii="Arial" w:hAnsi="Arial" w:eastAsia="Arial" w:cs="Arial"/>
          <w:b/>
          <w:bCs/>
          <w:sz w:val="40"/>
          <w:szCs w:val="40"/>
          <w:shd w:val="clear" w:color="auto" w:fill="ffc627"/>
        </w:rPr>
        <w:t>Setup</w:t>
      </w:r>
      <w:bookmarkEnd w:id="4"/>
    </w:p>
    <w:p w14:paraId="0000000C">
      <w:pPr>
        <w:spacing w:after="0" w:lineRule="auto"/>
      </w:pPr>
      <w:r>
        <w:rPr>
          <w:rFonts w:ascii="Arial" w:hAnsi="Arial" w:eastAsia="Arial" w:cs="Arial"/>
          <w:sz w:val="24"/>
          <w:szCs w:val="24"/>
        </w:rPr>
        <w:t xml:space="preserve">The project was implemented in Python 3.13 on macOS. A python virtual environment was used to install the required library versions: </w:t>
      </w:r>
    </w:p>
    <w:p w14:paraId="3AF0A2AF">
      <w:pPr>
        <w:numPr>
          <w:ilvl w:val="0"/>
          <w:numId w:val="1"/>
        </w:numPr>
        <w:spacing w:line="276" w:lineRule="auto"/>
      </w:pPr>
      <w:r>
        <w:t>grpcio 1.71.2</w:t>
      </w:r>
    </w:p>
    <w:p w14:paraId="1AF30364">
      <w:pPr>
        <w:numPr>
          <w:ilvl w:val="0"/>
          <w:numId w:val="1"/>
        </w:numPr>
        <w:spacing w:line="276" w:lineRule="auto"/>
      </w:pPr>
      <w:r>
        <w:t>grpcio-tools 1.71.2</w:t>
      </w:r>
    </w:p>
    <w:p w14:paraId="37E3896D">
      <w:pPr>
        <w:numPr>
          <w:ilvl w:val="0"/>
          <w:numId w:val="1"/>
        </w:numPr>
        <w:spacing w:line="276" w:lineRule="auto"/>
      </w:pPr>
      <w:r>
        <w:t>protobuf 5.29.6</w:t>
      </w:r>
    </w:p>
    <w:p w14:paraId="6A74510A">
      <w:pPr>
        <w:spacing w:line="276" w:lineRule="auto"/>
      </w:pPr>
      <w:r>
        <w:t>gRPC provided communication between the seperate processes. Protocol Buffers defined the request and response message formats and generated the Python code used by the gRPC clients and servers. JSON files supplied the customer events and initial branch balances and stores the resulting customer responses.</w:t>
      </w:r>
    </w:p>
    <w:p w14:paraId="0000000D">
      <w:pPr>
        <w:pStyle w:val="Heading1"/>
        <w:spacing w:after="200" w:lineRule="auto"/>
      </w:pPr>
      <w:bookmarkStart w:id="5" w:name="_jskxqkbgsdb8"/>
      <w:r>
        <w:rPr>
          <w:rFonts w:ascii="Arial" w:hAnsi="Arial" w:eastAsia="Arial" w:cs="Arial"/>
          <w:b/>
          <w:bCs/>
          <w:sz w:val="40"/>
          <w:szCs w:val="40"/>
          <w:shd w:val="clear" w:color="auto" w:fill="ffc627"/>
        </w:rPr>
        <w:t>Implementation Processes</w:t>
      </w:r>
      <w:bookmarkEnd w:id="5"/>
    </w:p>
    <w:p w14:paraId="0000000E">
      <w:pPr>
        <w:ind w:left="0"/>
      </w:pPr>
      <w:r>
        <w:rPr>
          <w:rFonts w:ascii="Arial" w:hAnsi="Arial" w:eastAsia="Arial" w:cs="Arial"/>
          <w:sz w:val="24"/>
          <w:szCs w:val="24"/>
        </w:rPr>
        <w:t>[What are the implementation processes?]</w:t>
      </w:r>
    </w:p>
    <w:p w14:paraId="0000000F">
      <w:pPr>
        <w:pStyle w:val="Heading1"/>
        <w:spacing w:after="200" w:lineRule="auto"/>
      </w:pPr>
      <w:bookmarkStart w:id="6" w:name="_9m49e7iatmiv"/>
      <w:r>
        <w:rPr>
          <w:rFonts w:ascii="Arial" w:hAnsi="Arial" w:eastAsia="Arial" w:cs="Arial"/>
          <w:b/>
          <w:bCs/>
          <w:sz w:val="40"/>
          <w:szCs w:val="40"/>
          <w:shd w:val="clear" w:color="auto" w:fill="ffc627"/>
        </w:rPr>
        <w:t>Results</w:t>
      </w:r>
      <w:bookmarkEnd w:id="6"/>
    </w:p>
    <w:p w14:paraId="00000010">
      <w:pPr>
        <w:ind w:left="0"/>
      </w:pPr>
      <w:r>
        <w:rPr>
          <w:rFonts w:ascii="Arial" w:hAnsi="Arial" w:eastAsia="Arial" w:cs="Arial"/>
          <w:sz w:val="24"/>
          <w:szCs w:val="24"/>
        </w:rPr>
        <w:t>[What are the implementation results and their justifications?]</w:t>
      </w:r>
      <w:r>
        <w:rPr>
          <w:rtl w:val="0"/>
        </w:rPr>
      </w:r>
    </w:p>
    <w:p w14:paraId="00000011">
      <w:pPr>
        <w:spacing w:after="200" w:lineRule="auto"/>
      </w:pPr>
      <w:r>
        <w:rPr>
          <w:rtl w:val="0"/>
        </w:rPr>
      </w:r>
    </w:p>
    <w:sectPr>
      <w:headerReference w:type="default" r:id="rId6"/>
      <w:headerReference w:type="first" r:id="rId7"/>
      <w:footerReference w:type="default" r:id="rId8"/>
      <w:footerReference w:type="first" r:id="rId9"/>
      <w:pgSz w:w="12240" w:h="15840"/>
      <w:pgMar w:top="720" w:right="720" w:bottom="720" w:left="72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7">
    <w:pPr>
      <w:jc w:val="right"/>
    </w:pPr>
    <w:r>
      <w:fldChar w:fldCharType="begin"/>
    </w:r>
    <w:r>
      <w:instrText>PAGE</w:instrText>
    </w:r>
    <w:r>
      <w:fldChar w:fldCharType="separate"/>
    </w:r>
    <w:r>
      <w:fldChar w:fldCharType="end"/>
    </w:r>
    <w:r>
      <w:rPr>
        <w:rtl w:val="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8">
    <w:r>
      <w:rPr>
        <w:rtl w:val="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2">
    <w:pPr>
      <w:spacing w:after="200" w:lineRule="auto"/>
      <w:jc w:val="left"/>
      <w:rPr>
        <w:sz w:val="24"/>
        <w:szCs w:val="24"/>
        <w:shd w:val="clear" w:fill="ffc627"/>
      </w:rPr>
    </w:pPr>
    <w:r>
      <w:rPr>
        <w:rtl w:val="0"/>
      </w:rPr>
    </w:r>
  </w:p>
  <w:p w14:paraId="00000013">
    <w:pPr>
      <w:spacing w:after="200" w:lineRule="auto"/>
      <w:jc w:val="left"/>
      <w:rPr>
        <w:sz w:val="24"/>
        <w:szCs w:val="24"/>
        <w:shd w:val="clear" w:fill="ffc627"/>
      </w:rPr>
    </w:pPr>
    <w:r>
      <w:rPr>
        <w:rtl w:val="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0000014">
    <w:pPr>
      <w:spacing w:after="200" w:lineRule="auto"/>
      <w:jc w:val="center"/>
    </w:pPr>
    <w:r>
      <w:rPr>
        <w:i/>
        <w:highlight w:val="white"/>
      </w:rPr>
      <w:drawing>
        <wp:inline distT="114300" distB="114300" distL="114300" distR="114300">
          <wp:extent cx="2036554" cy="671513"/>
          <wp:effectExtent l="0" t="0" r="0" b="0"/>
          <wp:docPr id="1" name="image1.png" descr="ASU Ira A. Fulton Schools of Engineering'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SU Ira A. Fulton Schools of Engineering's logo."/>
                  <pic:cNvPicPr/>
                </pic:nvPicPr>
                <pic:blipFill>
                  <a:blip r:embed="rId3"/>
                  <a:stretch>
                    <a:fillRect/>
                  </a:stretch>
                </pic:blipFill>
                <pic:spPr>
                  <a:xfrm>
                    <a:off x="0" y="0"/>
                    <a:ext cx="2036554" cy="671513"/>
                  </a:xfrm>
                  <a:prstGeom prst="rect">
                    <a:avLst/>
                  </a:prstGeom>
                </pic:spPr>
              </pic:pic>
            </a:graphicData>
          </a:graphic>
        </wp:inline>
      </w:drawing>
    </w:r>
    <w:r>
      <w:rPr>
        <w:rtl w:val="0"/>
      </w:rPr>
    </w:r>
  </w:p>
  <w:p w14:paraId="00000015">
    <w:pPr>
      <w:spacing w:before="200" w:lineRule="auto"/>
      <w:jc w:val="center"/>
      <w:rPr>
        <w:color w:val="68737b"/>
        <w:sz w:val="24"/>
        <w:szCs w:val="24"/>
      </w:rPr>
    </w:pPr>
    <w:r>
      <w:rPr>
        <w:b/>
        <w:color w:val="5c6670"/>
        <w:sz w:val="28"/>
        <w:szCs w:val="28"/>
        <w:rtl w:val="0"/>
      </w:rPr>
      <w:t xml:space="preserve">CSE 531: Distributed and Multiprocessor Operating Systems</w:t>
    </w:r>
    <w:r>
      <w:rPr>
        <w:rtl w:val="0"/>
      </w:rPr>
    </w:r>
  </w:p>
  <w:p w14:paraId="00000016">
    <w:pPr>
      <w:jc w:val="left"/>
    </w:pPr>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Rule="auto"/>
    </w:pPr>
    <w:rPr>
      <w:b w:val="1"/>
      <w:sz w:val="40"/>
      <w:szCs w:val="40"/>
      <w:shd w:fill="ffc627" w:val="clear"/>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