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Introduction</w:t>
      </w:r>
    </w:p>
    <w:p>
      <w:pPr>
        <w:spacing w:after="200" w:line="480"/>
      </w:pPr>
      <w:r>
        <w:t xml:space="preserve">Chromosomal rearrangements</w:t>
      </w:r>
      <w:r>
        <w:t xml:space="preserve">—</w:t>
      </w:r>
      <w:r>
        <w:t xml:space="preserve">fusions, fissions, inversions, and translocations</w:t>
      </w:r>
      <w:r>
        <w:t xml:space="preserve">—</w:t>
      </w:r>
      <w:r>
        <w:t xml:space="preserve">are major drivers of genome evolution and speciation. By reshuffling the linear order of genes, rearrangements alter recombination landscapes, create linkage disequilibrium between previously independent loci, and can contribute directly to reproductive isolation (Rieseberg, 2001; Faria &amp; Navarro, 2010). Despite their fundamental importance, our understanding of rearrangement rates and dynamics across deep evolutionary timescales remains limited to a handful of vertebrate lineages (Damas </w:t>
      </w:r>
      <w:r>
        <w:rPr>
          <w:i/>
          <w:iCs/>
        </w:rPr>
        <w:t xml:space="preserve">et al.</w:t>
      </w:r>
      <w:r>
        <w:t xml:space="preserve">, 2022) and, more recently, Lepidoptera (Wright </w:t>
      </w:r>
      <w:r>
        <w:rPr>
          <w:i/>
          <w:iCs/>
        </w:rPr>
        <w:t xml:space="preserve">et al.</w:t>
      </w:r>
      <w:r>
        <w:t xml:space="preserve">, 2024). Whether the patterns observed in these groups</w:t>
      </w:r>
      <w:r>
        <w:t xml:space="preserve">—</w:t>
      </w:r>
      <w:r>
        <w:t xml:space="preserve">long periods of conserved synteny punctuated by lineage-specific bursts of reorganization</w:t>
      </w:r>
      <w:r>
        <w:t xml:space="preserve">—</w:t>
      </w:r>
      <w:r>
        <w:t xml:space="preserve">represent a general feature of eukaryotic genome evolution, or are peculiarities of particular clades, remains an open question.</w:t>
      </w:r>
    </w:p>
    <w:p>
      <w:pPr>
        <w:spacing w:after="200" w:line="480"/>
      </w:pPr>
      <w:r>
        <w:t xml:space="preserve">Coleoptera (beetles) are the most species-rich order of any organism, comprising over 400,000 described species and approximately 25% of all known animal species (Stork, 2018). This extraordinary taxonomic diversity is accompanied by remarkable variation in genome organization. Beetle diploid chromosome numbers range from 2</w:t>
      </w:r>
      <w:r>
        <w:rPr>
          <w:i/>
          <w:iCs/>
        </w:rPr>
        <w:t xml:space="preserve">n</w:t>
      </w:r>
      <w:r>
        <w:t xml:space="preserve"> = 4 in some Chrysomelidae to 2</w:t>
      </w:r>
      <w:r>
        <w:rPr>
          <w:i/>
          <w:iCs/>
        </w:rPr>
        <w:t xml:space="preserve">n</w:t>
      </w:r>
      <w:r>
        <w:t xml:space="preserve"> = 70+ in certain Curculionidae, a range that exceeds that of most other insect orders (Smith &amp; Virkki, 1978; Blackmon &amp; Demuth, 2015). Sex chromosome systems are similarly variable, including XY, XO, X</w:t>
      </w:r>
      <w:r>
        <w:rPr>
          <w:i/>
          <w:iCs/>
        </w:rPr>
        <w:t xml:space="preserve">y</w:t>
      </w:r>
      <w:r>
        <w:t xml:space="preserve">p</w:t>
      </w:r>
      <w:r>
        <w:t xml:space="preserve">, neo-XY, and various multiple sex chromosome configurations (Blackmon &amp; Demuth, 2014). This karyotypic diversity implies an active history of chromosomal rearrangement, yet the genomic basis of this variation has scarcely been investigated at a comparative scale.</w:t>
      </w:r>
    </w:p>
    <w:p>
      <w:pPr>
        <w:spacing w:after="200" w:line="480"/>
      </w:pPr>
      <w:r>
        <w:t xml:space="preserve">Recent work by Bracewell </w:t>
      </w:r>
      <w:r>
        <w:rPr>
          <w:i/>
          <w:iCs/>
        </w:rPr>
        <w:t xml:space="preserve">et al.</w:t>
      </w:r>
      <w:r>
        <w:t xml:space="preserve"> (2024) provided the first synteny-based framework for beetle genome evolution, identifying nine ancestral linkage groups (</w:t>
      </w:r>
      <w:r>
        <w:t xml:space="preserve">“</w:t>
      </w:r>
      <w:r>
        <w:t xml:space="preserve">Stevens elements</w:t>
      </w:r>
      <w:r>
        <w:t xml:space="preserve">”</w:t>
      </w:r>
      <w:r>
        <w:t xml:space="preserve">, named after Nettie Stevens) from 12 beetle genomes. This foundational study established that beetle chromosomal evolution has been shaped by both ancient conserved synteny blocks and more recent neo-sex chromosome fusions. However, with only 12 genomes spanning a limited phylogenetic breadth, many questions remain: How stable are Stevens elements across the full diversity of Coleoptera? Are certain elements preferentially involved in fusions or fissions? Do rearrangement rates vary among lineages, and if so, do rate shifts correlate with shifts in species diversification? Answering these questions requires dense taxonomic sampling combined with whole-genome alignment</w:t>
      </w:r>
      <w:r>
        <w:t xml:space="preserve">—</w:t>
      </w:r>
      <w:r>
        <w:t xml:space="preserve">the approach pioneered by the Zoonomia Consortium for mammals (Christmas </w:t>
      </w:r>
      <w:r>
        <w:rPr>
          <w:i/>
          <w:iCs/>
        </w:rPr>
        <w:t xml:space="preserve">et al.</w:t>
      </w:r>
      <w:r>
        <w:t xml:space="preserve">, 2023) and by Wright </w:t>
      </w:r>
      <w:r>
        <w:rPr>
          <w:i/>
          <w:iCs/>
        </w:rPr>
        <w:t xml:space="preserve">et al.</w:t>
      </w:r>
      <w:r>
        <w:t xml:space="preserve"> (2024) for Lepidoptera.</w:t>
      </w:r>
    </w:p>
    <w:p>
      <w:pPr>
        <w:spacing w:after="200" w:line="480"/>
      </w:pPr>
      <w:r>
        <w:t xml:space="preserve">Here, we present the first comprehensive chromosomal rearrangement atlas for Coleoptera, based on progressive whole-genome alignment of 422 beetle and 17 neuropterid outgroup genomes spanning approximately 320 million years of evolution. Using ProgressiveCactus (Armstrong </w:t>
      </w:r>
      <w:r>
        <w:rPr>
          <w:i/>
          <w:iCs/>
        </w:rPr>
        <w:t xml:space="preserve">et al.</w:t>
      </w:r>
      <w:r>
        <w:t xml:space="preserve">, 2020), we construct a reference-free multiple genome alignment that enables identification of synteny blocks, rearrangement breakpoints, and ancestral genome reconstructions at every internal node of the phylogeny. We validate our genomic inferences against the most comprehensive cytogenetic database for any insect order</w:t>
      </w:r>
      <w:r>
        <w:t xml:space="preserve">—</w:t>
      </w:r>
      <w:r>
        <w:t xml:space="preserve">the Coleoptera Karyotype Database (Blackmon &amp; Demuth, 2015), containing empirical chromosome counts and sex chromosome data for over 4,900 species</w:t>
      </w:r>
      <w:r>
        <w:t xml:space="preserve">—</w:t>
      </w:r>
      <w:r>
        <w:t xml:space="preserve">providing an independent check on genome-inferred karyotypes.</w:t>
      </w:r>
    </w:p>
    <w:p>
      <w:pPr>
        <w:spacing w:after="200" w:line="480"/>
      </w:pPr>
      <w:r>
        <w:t xml:space="preserve">Our dataset represents a &gt;35-fold scale-up over Bracewell </w:t>
      </w:r>
      <w:r>
        <w:rPr>
          <w:i/>
          <w:iCs/>
        </w:rPr>
        <w:t xml:space="preserve">et al.</w:t>
      </w:r>
      <w:r>
        <w:t xml:space="preserve"> (2024) and encompasses 56 beetle families across all three extant suborders (Polyphaga, Adephaga, and Archostemata). We characterize the rate and distribution of chromosomal rearrangements across the beetle phylogeny, identify rearrangement hotspots, reconstruct ancestral karyotypes at key nodes, and assess the relationship between chromosomal evolution and species diversity. This work establishes a foundation for understanding how genome architecture has evolved across the most species-rich order of multicellular life.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2026-03-22T15:13:26.050Z</dcterms:created>
  <dcterms:modified xsi:type="dcterms:W3CDTF">2026-03-22T15:13:26.050Z</dcterms:modified>
</cp:coreProperties>
</file>

<file path=docProps/custom.xml><?xml version="1.0" encoding="utf-8"?>
<Properties xmlns="http://schemas.openxmlformats.org/officeDocument/2006/custom-properties" xmlns:vt="http://schemas.openxmlformats.org/officeDocument/2006/docPropsVTypes"/>
</file>