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911C0" w14:textId="0F3DAA7D" w:rsidR="00D96FE1" w:rsidRPr="00017DBF" w:rsidRDefault="00A00929" w:rsidP="00D96FE1">
      <w:pPr>
        <w:pStyle w:val="Heading1"/>
      </w:pPr>
      <w:r>
        <w:t>Model Derivation</w:t>
      </w:r>
    </w:p>
    <w:p w14:paraId="07CA1C09" w14:textId="77777777" w:rsidR="00A00929" w:rsidRDefault="00A00929" w:rsidP="00D96FE1">
      <w:pPr>
        <w:pStyle w:val="Bibliography"/>
      </w:pPr>
    </w:p>
    <w:p w14:paraId="13CAC759" w14:textId="116FC44B" w:rsidR="00D96FE1" w:rsidRDefault="00372B27" w:rsidP="00D96FE1">
      <w:pPr>
        <w:pStyle w:val="Bibliography"/>
      </w:pPr>
      <w:r>
        <w:t xml:space="preserve">We wish to derive an expression for the probability of a fusion between a sex chromosome and an autosome assuming that any chromosome is equally likely to be involved in the fusion with the exception of fusions between homologous chromosomes, </w:t>
      </w:r>
      <w:r w:rsidR="00914CBD">
        <w:t>and fusions between an X and a Y (because these would lead to unbalanced gametes during meiosis and would presumably be nonviable)</w:t>
      </w:r>
      <w:r>
        <w:t>.</w:t>
      </w:r>
      <w:r w:rsidR="00914CBD">
        <w:t xml:space="preserve"> Directly calculating the probability of a sex autosome fusion proves to be challenging and can be avoided by taking advantage of the compliment rule:</w:t>
      </w:r>
    </w:p>
    <w:p w14:paraId="52B04CC6" w14:textId="164D62C2" w:rsidR="00914CBD" w:rsidRDefault="00D96FE1" w:rsidP="00914CBD">
      <w:pPr>
        <w:pStyle w:val="BodyText"/>
        <w:jc w:val="cente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SA</m:t>
            </m:r>
          </m:e>
        </m:d>
        <m:r>
          <w:rPr>
            <w:rFonts w:ascii="Cambria Math" w:hAnsi="Cambria Math"/>
          </w:rPr>
          <m:t>=1-P(AA</m:t>
        </m:r>
        <m:r>
          <m:rPr>
            <m:sty m:val="p"/>
          </m:rP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SS</m:t>
            </m:r>
            <m:ctrlPr>
              <w:rPr>
                <w:rFonts w:ascii="Cambria Math" w:hAnsi="Cambria Math"/>
                <w:iCs/>
              </w:rPr>
            </m:ctrlPr>
          </m:e>
        </m:d>
      </m:oMath>
      <w:r>
        <w:rPr>
          <w:rFonts w:eastAsiaTheme="minorEastAsia"/>
        </w:rPr>
        <w:tab/>
        <w:t>(</w:t>
      </w:r>
      <w:r w:rsidR="00914CBD">
        <w:rPr>
          <w:rFonts w:eastAsiaTheme="minorEastAsia"/>
        </w:rPr>
        <w:t>A</w:t>
      </w:r>
      <w:r>
        <w:rPr>
          <w:rFonts w:eastAsiaTheme="minorEastAsia"/>
        </w:rPr>
        <w:t>1)</w:t>
      </w:r>
    </w:p>
    <w:p w14:paraId="025E3AD2" w14:textId="233C81D4" w:rsidR="00D96FE1" w:rsidRPr="00914CBD" w:rsidRDefault="00914CBD" w:rsidP="00914CBD">
      <w:pPr>
        <w:pStyle w:val="BodyText"/>
        <w:rPr>
          <w:rFonts w:eastAsiaTheme="minorEastAsia"/>
        </w:rPr>
      </w:pPr>
      <w:r>
        <w:t xml:space="preserve">Note that given a fusion occurs, the only three possibilities are that it is between two sex chromosome, two autosomes, or between a sex chromosome and an autosome. </w:t>
      </w:r>
      <w:r w:rsidR="00D96FE1">
        <w:t xml:space="preserve">It is quite possible that the sexes may make unequal contributions to the fusions entering a species (Pennell et al. 2015). Because of this, we must account for the differing probabilities in males and females. We have added the term </w:t>
      </w:r>
      <m:oMath>
        <m:sSub>
          <m:sSubPr>
            <m:ctrlPr>
              <w:rPr>
                <w:rFonts w:ascii="Cambria Math" w:hAnsi="Cambria Math"/>
              </w:rPr>
            </m:ctrlPr>
          </m:sSubPr>
          <m:e>
            <m:r>
              <w:rPr>
                <w:rFonts w:ascii="Cambria Math" w:hAnsi="Cambria Math"/>
              </w:rPr>
              <m:t>μ</m:t>
            </m:r>
          </m:e>
          <m:sub>
            <m:r>
              <w:rPr>
                <w:rFonts w:ascii="Cambria Math" w:hAnsi="Cambria Math"/>
              </w:rPr>
              <m:t>d</m:t>
            </m:r>
          </m:sub>
        </m:sSub>
      </m:oMath>
      <w:r w:rsidR="00D96FE1">
        <w:t>, representing the proportion of fusions that occur in females</w:t>
      </w:r>
      <w:r w:rsidR="00427C8D">
        <w:t xml:space="preserve">, and partitioned </w:t>
      </w:r>
      <m:oMath>
        <m:r>
          <w:rPr>
            <w:rFonts w:ascii="Cambria Math" w:hAnsi="Cambria Math"/>
          </w:rPr>
          <m:t>P(AA</m:t>
        </m:r>
        <m:r>
          <m:rPr>
            <m:sty m:val="p"/>
          </m:rPr>
          <w:rPr>
            <w:rFonts w:ascii="Cambria Math" w:hAnsi="Cambria Math"/>
          </w:rPr>
          <m:t>)</m:t>
        </m:r>
      </m:oMath>
      <w:r w:rsidR="00D96FE1">
        <w:t xml:space="preserve"> </w:t>
      </w:r>
      <w:r w:rsidR="00427C8D">
        <w:t xml:space="preserve">and </w:t>
      </w:r>
      <m:oMath>
        <m:r>
          <w:rPr>
            <w:rFonts w:ascii="Cambria Math" w:hAnsi="Cambria Math"/>
          </w:rPr>
          <m:t>P</m:t>
        </m:r>
        <m:d>
          <m:dPr>
            <m:ctrlPr>
              <w:rPr>
                <w:rFonts w:ascii="Cambria Math" w:hAnsi="Cambria Math"/>
                <w:i/>
              </w:rPr>
            </m:ctrlPr>
          </m:dPr>
          <m:e>
            <m:r>
              <w:rPr>
                <w:rFonts w:ascii="Cambria Math" w:hAnsi="Cambria Math"/>
              </w:rPr>
              <m:t>SS</m:t>
            </m:r>
            <m:ctrlPr>
              <w:rPr>
                <w:rFonts w:ascii="Cambria Math" w:hAnsi="Cambria Math"/>
                <w:iCs/>
              </w:rPr>
            </m:ctrlPr>
          </m:e>
        </m:d>
      </m:oMath>
      <w:r w:rsidR="00427C8D">
        <w:rPr>
          <w:rFonts w:eastAsiaTheme="minorEastAsia"/>
          <w:iCs/>
        </w:rPr>
        <w:t xml:space="preserve"> into their sex specific components </w:t>
      </w:r>
      <w:r w:rsidR="00D96FE1">
        <w:t xml:space="preserve">to account for this possibility. We use a subscript </w:t>
      </w:r>
      <m:oMath>
        <m:r>
          <w:rPr>
            <w:rFonts w:ascii="Cambria Math" w:hAnsi="Cambria Math"/>
          </w:rPr>
          <m:t>s</m:t>
        </m:r>
      </m:oMath>
      <w:r w:rsidR="00D96FE1">
        <w:t xml:space="preserve"> and </w:t>
      </w:r>
      <m:oMath>
        <m:r>
          <w:rPr>
            <w:rFonts w:ascii="Cambria Math" w:hAnsi="Cambria Math"/>
          </w:rPr>
          <m:t>d</m:t>
        </m:r>
      </m:oMath>
      <w:r w:rsidR="00D96FE1">
        <w:t xml:space="preserve"> for sire and dam when referring to sex specific values to avoid any confusion stemming from using subscript </w:t>
      </w:r>
      <m:oMath>
        <m:r>
          <w:rPr>
            <w:rFonts w:ascii="Cambria Math" w:hAnsi="Cambria Math"/>
          </w:rPr>
          <m:t>m</m:t>
        </m:r>
      </m:oMath>
      <w:r w:rsidR="00D96FE1">
        <w:t xml:space="preserve"> and </w:t>
      </w:r>
      <m:oMath>
        <m:r>
          <w:rPr>
            <w:rFonts w:ascii="Cambria Math" w:hAnsi="Cambria Math"/>
          </w:rPr>
          <m:t>f</m:t>
        </m:r>
      </m:oMath>
      <w:r w:rsidR="00D96FE1">
        <w:rPr>
          <w:rFonts w:eastAsiaTheme="minorEastAsia"/>
        </w:rPr>
        <w:t xml:space="preserve">. </w:t>
      </w:r>
    </w:p>
    <w:p w14:paraId="654E5794" w14:textId="6865EB53" w:rsidR="00D96FE1" w:rsidRDefault="008E4DFA" w:rsidP="00D96FE1">
      <w:pPr>
        <w:pStyle w:val="BodyText"/>
        <w:jc w:val="cente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SS</m:t>
            </m:r>
          </m:e>
        </m:d>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SS</m:t>
                </m:r>
              </m:e>
              <m:sub>
                <m:r>
                  <w:rPr>
                    <w:rFonts w:ascii="Cambria Math" w:hAnsi="Cambria Math"/>
                  </w:rPr>
                  <m:t>d</m:t>
                </m:r>
              </m:sub>
            </m:sSub>
          </m:e>
        </m:d>
        <m:r>
          <w:rPr>
            <w:rFonts w:ascii="Cambria Math" w:hAnsi="Cambria Math"/>
          </w:rPr>
          <m:t>+(1-</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)P(</m:t>
        </m:r>
        <m:sSub>
          <m:sSubPr>
            <m:ctrlPr>
              <w:rPr>
                <w:rFonts w:ascii="Cambria Math" w:hAnsi="Cambria Math"/>
                <w:i/>
              </w:rPr>
            </m:ctrlPr>
          </m:sSubPr>
          <m:e>
            <m:r>
              <w:rPr>
                <w:rFonts w:ascii="Cambria Math" w:hAnsi="Cambria Math"/>
              </w:rPr>
              <m:t>SS</m:t>
            </m:r>
          </m:e>
          <m:sub>
            <m:r>
              <w:rPr>
                <w:rFonts w:ascii="Cambria Math" w:hAnsi="Cambria Math"/>
              </w:rPr>
              <m:t>s</m:t>
            </m:r>
          </m:sub>
        </m:sSub>
        <m:r>
          <w:rPr>
            <w:rFonts w:ascii="Cambria Math" w:hAnsi="Cambria Math"/>
          </w:rPr>
          <m:t>)</m:t>
        </m:r>
      </m:oMath>
      <w:r w:rsidR="00D96FE1">
        <w:rPr>
          <w:rFonts w:eastAsiaTheme="minorEastAsia"/>
        </w:rPr>
        <w:tab/>
        <w:t>(</w:t>
      </w:r>
      <w:r w:rsidR="00914CBD">
        <w:rPr>
          <w:rFonts w:eastAsiaTheme="minorEastAsia"/>
        </w:rPr>
        <w:t>A2</w:t>
      </w:r>
      <w:r w:rsidR="00D96FE1">
        <w:rPr>
          <w:rFonts w:eastAsiaTheme="minorEastAsia"/>
        </w:rPr>
        <w:t>)</w:t>
      </w:r>
    </w:p>
    <w:p w14:paraId="57F1F916" w14:textId="5A623DAC" w:rsidR="008E4DFA" w:rsidRDefault="008E4DFA" w:rsidP="00A631C4">
      <w:pPr>
        <w:pStyle w:val="BodyText"/>
        <w:jc w:val="cente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AA</m:t>
            </m:r>
          </m:e>
        </m:d>
        <m:r>
          <w:rPr>
            <w:rFonts w:ascii="Cambria Math" w:hAnsi="Cambria Math"/>
          </w:rPr>
          <m:t>=P</m:t>
        </m:r>
        <m:d>
          <m:dPr>
            <m:ctrlPr>
              <w:rPr>
                <w:rFonts w:ascii="Cambria Math" w:hAnsi="Cambria Math"/>
                <w:i/>
              </w:rPr>
            </m:ctrlPr>
          </m:dPr>
          <m:e>
            <m:sSub>
              <m:sSubPr>
                <m:ctrlPr>
                  <w:rPr>
                    <w:rFonts w:ascii="Cambria Math" w:hAnsi="Cambria Math"/>
                    <w:i/>
                  </w:rPr>
                </m:ctrlPr>
              </m:sSubPr>
              <m:e>
                <m:r>
                  <m:rPr>
                    <m:sty m:val="p"/>
                  </m:rPr>
                  <w:rPr>
                    <w:rFonts w:ascii="Cambria Math" w:hAnsi="Cambria Math"/>
                  </w:rPr>
                  <m:t>AA</m:t>
                </m:r>
              </m:e>
              <m:sub>
                <m:r>
                  <w:rPr>
                    <w:rFonts w:ascii="Cambria Math" w:hAnsi="Cambria Math"/>
                  </w:rPr>
                  <m:t>d</m:t>
                </m:r>
              </m:sub>
            </m:sSub>
          </m:e>
        </m:d>
        <m:r>
          <w:rPr>
            <w:rFonts w:ascii="Cambria Math" w:hAnsi="Cambria Math"/>
          </w:rPr>
          <m:t>+(1-</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)P(</m:t>
        </m:r>
        <m:sSub>
          <m:sSubPr>
            <m:ctrlPr>
              <w:rPr>
                <w:rFonts w:ascii="Cambria Math" w:hAnsi="Cambria Math"/>
                <w:i/>
              </w:rPr>
            </m:ctrlPr>
          </m:sSubPr>
          <m:e>
            <m:r>
              <m:rPr>
                <m:sty m:val="p"/>
              </m:rPr>
              <w:rPr>
                <w:rFonts w:ascii="Cambria Math" w:hAnsi="Cambria Math"/>
              </w:rPr>
              <m:t>AA</m:t>
            </m:r>
          </m:e>
          <m:sub>
            <m:r>
              <w:rPr>
                <w:rFonts w:ascii="Cambria Math" w:hAnsi="Cambria Math"/>
              </w:rPr>
              <m:t>s</m:t>
            </m:r>
          </m:sub>
        </m:sSub>
        <m:r>
          <w:rPr>
            <w:rFonts w:ascii="Cambria Math" w:hAnsi="Cambria Math"/>
          </w:rPr>
          <m:t>)</m:t>
        </m:r>
      </m:oMath>
      <w:r>
        <w:rPr>
          <w:rFonts w:eastAsiaTheme="minorEastAsia"/>
        </w:rPr>
        <w:tab/>
        <w:t>(A</w:t>
      </w:r>
      <w:r w:rsidR="00A631C4">
        <w:rPr>
          <w:rFonts w:eastAsiaTheme="minorEastAsia"/>
        </w:rPr>
        <w:t>3</w:t>
      </w:r>
      <w:r>
        <w:rPr>
          <w:rFonts w:eastAsiaTheme="minorEastAsia"/>
        </w:rPr>
        <w:t>)</w:t>
      </w:r>
    </w:p>
    <w:p w14:paraId="0982B617" w14:textId="378E4617" w:rsidR="00D96FE1" w:rsidRDefault="00D96FE1" w:rsidP="00D96FE1">
      <w:pPr>
        <w:pStyle w:val="Bibliography"/>
      </w:pPr>
      <w:r>
        <w:t xml:space="preserve">We will find an expression for each of the probabilities. Each term is calculated using a counting argument. </w:t>
      </w:r>
      <w:r w:rsidR="00C31AC2">
        <w:t>These are the classic “marbles in an urn” probability arguments. The probability of choosing a red marble is the proportion of red marbles in the urn, just as</w:t>
      </w:r>
      <w:r>
        <w:t xml:space="preserve"> the probability of ‘choosing’ an autosome is the number of autosomes available over the total number of chromosomes available to be ‘chosen’. A graphical description of each counting problem is given in figure A1, in the case of a XXYYY sex chromosome system with 6 autosomes, but the generalization follows easily.</w:t>
      </w:r>
    </w:p>
    <w:p w14:paraId="32A3540E" w14:textId="77777777" w:rsidR="00A631C4" w:rsidRDefault="00A631C4" w:rsidP="00A631C4">
      <w:pPr>
        <w:pStyle w:val="BodyText"/>
        <w:spacing w:before="0" w:after="0"/>
        <w:jc w:val="center"/>
        <w:rPr>
          <w:rFonts w:eastAsiaTheme="minorEastAsia"/>
        </w:rPr>
      </w:pP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p"/>
                  </m:rPr>
                  <w:rPr>
                    <w:rFonts w:ascii="Cambria Math" w:hAnsi="Cambria Math"/>
                  </w:rPr>
                  <m:t>SS</m:t>
                </m:r>
              </m:e>
              <m:sub>
                <m:r>
                  <w:rPr>
                    <w:rFonts w:ascii="Cambria Math" w:hAnsi="Cambria Math"/>
                  </w:rPr>
                  <m:t>d</m:t>
                </m:r>
              </m:sub>
            </m:sSub>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oMath>
      <w:r>
        <w:rPr>
          <w:rFonts w:eastAsiaTheme="minorEastAsia"/>
        </w:rPr>
        <w:tab/>
      </w:r>
      <w:r>
        <w:rPr>
          <w:rFonts w:eastAsiaTheme="minorEastAsia"/>
        </w:rPr>
        <w:tab/>
        <w:t>(A4)</w:t>
      </w:r>
    </w:p>
    <w:p w14:paraId="6823BFBD" w14:textId="4CB2D1F6" w:rsidR="00A631C4" w:rsidRDefault="00A631C4" w:rsidP="00A631C4">
      <w:pPr>
        <w:pStyle w:val="BodyText"/>
        <w:spacing w:before="0"/>
        <w:jc w:val="center"/>
        <w:rPr>
          <w:rFonts w:eastAsiaTheme="minorEastAsia"/>
        </w:rPr>
      </w:pPr>
      <w:r>
        <w:rPr>
          <w:rFonts w:eastAsiaTheme="minorEastAsia"/>
        </w:rPr>
        <w:t>(fig A1, yellow square)</w:t>
      </w:r>
    </w:p>
    <w:p w14:paraId="5FA4C1A8" w14:textId="22F3895C" w:rsidR="00A631C4" w:rsidRDefault="00A631C4" w:rsidP="00A631C4">
      <w:pPr>
        <w:pStyle w:val="BodyText"/>
        <w:spacing w:before="0" w:after="0"/>
        <w:jc w:val="center"/>
        <w:rPr>
          <w:rFonts w:eastAsiaTheme="minorEastAsia"/>
        </w:rPr>
      </w:pP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p"/>
                  </m:rPr>
                  <w:rPr>
                    <w:rFonts w:ascii="Cambria Math" w:hAnsi="Cambria Math"/>
                  </w:rPr>
                  <m:t>SS</m:t>
                </m:r>
              </m:e>
              <m:sub>
                <m:r>
                  <w:rPr>
                    <w:rFonts w:ascii="Cambria Math" w:hAnsi="Cambria Math"/>
                  </w:rPr>
                  <m:t>s</m:t>
                </m:r>
              </m:sub>
            </m:sSub>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P(Y|Y)=</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Y(Y-1)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iCs/>
                  </w:rPr>
                </m:ctrlPr>
              </m:sSubPr>
              <m:e>
                <m:r>
                  <w:rPr>
                    <w:rFonts w:ascii="Cambria Math" w:hAnsi="Cambria Math"/>
                  </w:rPr>
                  <m:t>D</m:t>
                </m:r>
              </m:e>
              <m:sub>
                <m:r>
                  <w:rPr>
                    <w:rFonts w:ascii="Cambria Math" w:hAnsi="Cambria Math"/>
                  </w:rPr>
                  <m:t>a</m:t>
                </m:r>
              </m:sub>
            </m:sSub>
            <m:r>
              <w:rPr>
                <w:rFonts w:ascii="Cambria Math" w:hAnsi="Cambria Math"/>
              </w:rPr>
              <m:t>+Y-1)</m:t>
            </m:r>
          </m:den>
        </m:f>
      </m:oMath>
      <w:r>
        <w:rPr>
          <w:rFonts w:eastAsiaTheme="minorEastAsia"/>
        </w:rPr>
        <w:tab/>
      </w:r>
      <w:r>
        <w:rPr>
          <w:rFonts w:eastAsiaTheme="minorEastAsia"/>
        </w:rPr>
        <w:tab/>
        <w:t>(A5)</w:t>
      </w:r>
    </w:p>
    <w:p w14:paraId="032DAA0E" w14:textId="1C8DEDE3" w:rsidR="00A631C4" w:rsidRPr="00A631C4" w:rsidRDefault="00A631C4" w:rsidP="00A631C4">
      <w:pPr>
        <w:pStyle w:val="BodyText"/>
        <w:spacing w:before="0"/>
        <w:jc w:val="center"/>
        <w:rPr>
          <w:rFonts w:eastAsiaTheme="minorEastAsia"/>
        </w:rPr>
      </w:pPr>
      <w:r>
        <w:rPr>
          <w:rFonts w:eastAsiaTheme="minorEastAsia"/>
        </w:rPr>
        <w:t>(fig A1, purple and green squares)</w:t>
      </w:r>
    </w:p>
    <w:p w14:paraId="7690445A" w14:textId="7F6A049A" w:rsidR="00D96FE1" w:rsidRDefault="00D96FE1" w:rsidP="008E4DFA">
      <w:pPr>
        <w:pStyle w:val="BodyText"/>
        <w:spacing w:before="0" w:after="0"/>
        <w:jc w:val="center"/>
        <w:rPr>
          <w:rFonts w:eastAsiaTheme="minorEastAsia"/>
        </w:rPr>
      </w:pP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p"/>
                  </m:rPr>
                  <w:rPr>
                    <w:rFonts w:ascii="Cambria Math" w:hAnsi="Cambria Math"/>
                  </w:rPr>
                  <m:t>AA</m:t>
                </m:r>
              </m:e>
              <m:sub>
                <m:r>
                  <w:rPr>
                    <w:rFonts w:ascii="Cambria Math" w:hAnsi="Cambria Math"/>
                  </w:rPr>
                  <m:t>d</m:t>
                </m:r>
              </m:sub>
            </m:sSub>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A</m:t>
            </m: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oMath>
      <w:r w:rsidR="008E4DFA">
        <w:rPr>
          <w:rFonts w:eastAsiaTheme="minorEastAsia"/>
        </w:rPr>
        <w:tab/>
      </w:r>
      <w:r w:rsidR="008E4DFA">
        <w:rPr>
          <w:rFonts w:eastAsiaTheme="minorEastAsia"/>
        </w:rPr>
        <w:tab/>
      </w:r>
      <w:r>
        <w:rPr>
          <w:rFonts w:eastAsiaTheme="minorEastAsia"/>
        </w:rPr>
        <w:t>(A</w:t>
      </w:r>
      <w:r w:rsidR="00A631C4">
        <w:rPr>
          <w:rFonts w:eastAsiaTheme="minorEastAsia"/>
        </w:rPr>
        <w:t>6</w:t>
      </w:r>
      <w:r>
        <w:rPr>
          <w:rFonts w:eastAsiaTheme="minorEastAsia"/>
        </w:rPr>
        <w:t>)</w:t>
      </w:r>
    </w:p>
    <w:p w14:paraId="4440301F" w14:textId="19AA7606" w:rsidR="008E4DFA" w:rsidRDefault="008E4DFA" w:rsidP="008E4DFA">
      <w:pPr>
        <w:pStyle w:val="BodyText"/>
        <w:spacing w:before="0"/>
        <w:jc w:val="center"/>
        <w:rPr>
          <w:rFonts w:eastAsiaTheme="minorEastAsia"/>
        </w:rPr>
      </w:pPr>
      <w:r>
        <w:rPr>
          <w:rFonts w:eastAsiaTheme="minorEastAsia"/>
        </w:rPr>
        <w:t>(fig A1, red square)</w:t>
      </w:r>
    </w:p>
    <w:p w14:paraId="3805F56C" w14:textId="74639037" w:rsidR="00D96FE1" w:rsidRDefault="00D96FE1" w:rsidP="008E4DFA">
      <w:pPr>
        <w:pStyle w:val="BodyText"/>
        <w:spacing w:before="0" w:after="0"/>
        <w:jc w:val="center"/>
        <w:rPr>
          <w:rFonts w:eastAsiaTheme="minorEastAsia"/>
        </w:rPr>
      </w:pP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p"/>
                  </m:rPr>
                  <w:rPr>
                    <w:rFonts w:ascii="Cambria Math" w:hAnsi="Cambria Math"/>
                  </w:rPr>
                  <m:t>AA</m:t>
                </m:r>
              </m:e>
              <m:sub>
                <m:r>
                  <w:rPr>
                    <w:rFonts w:ascii="Cambria Math" w:hAnsi="Cambria Math"/>
                  </w:rPr>
                  <m:t>s</m:t>
                </m:r>
              </m:sub>
            </m:sSub>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A</m:t>
            </m: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oMath>
      <w:r w:rsidR="008E4DFA">
        <w:rPr>
          <w:rFonts w:eastAsiaTheme="minorEastAsia"/>
        </w:rPr>
        <w:tab/>
      </w:r>
      <w:r w:rsidR="008E4DFA">
        <w:rPr>
          <w:rFonts w:eastAsiaTheme="minorEastAsia"/>
        </w:rPr>
        <w:tab/>
      </w:r>
      <w:r>
        <w:rPr>
          <w:rFonts w:eastAsiaTheme="minorEastAsia"/>
        </w:rPr>
        <w:t>(A</w:t>
      </w:r>
      <w:r w:rsidR="00A631C4">
        <w:rPr>
          <w:rFonts w:eastAsiaTheme="minorEastAsia"/>
        </w:rPr>
        <w:t>7</w:t>
      </w:r>
      <w:r>
        <w:rPr>
          <w:rFonts w:eastAsiaTheme="minorEastAsia"/>
        </w:rPr>
        <w:t>)</w:t>
      </w:r>
    </w:p>
    <w:p w14:paraId="1E7077A4" w14:textId="670D142C" w:rsidR="008E4DFA" w:rsidRDefault="008E4DFA" w:rsidP="00A631C4">
      <w:pPr>
        <w:pStyle w:val="BodyText"/>
        <w:spacing w:before="0"/>
        <w:jc w:val="center"/>
        <w:rPr>
          <w:rFonts w:eastAsiaTheme="minorEastAsia"/>
        </w:rPr>
      </w:pPr>
      <w:r>
        <w:rPr>
          <w:rFonts w:eastAsiaTheme="minorEastAsia"/>
        </w:rPr>
        <w:lastRenderedPageBreak/>
        <w:t>(fig A1, blue square)</w:t>
      </w:r>
    </w:p>
    <w:p w14:paraId="7BCBBF1C" w14:textId="4C843545" w:rsidR="00A631C4" w:rsidRDefault="00A631C4" w:rsidP="00A631C4">
      <w:pPr>
        <w:pStyle w:val="BodyText"/>
        <w:spacing w:before="0"/>
        <w:rPr>
          <w:rFonts w:eastAsiaTheme="minorEastAsia"/>
        </w:rPr>
      </w:pPr>
      <w:r>
        <w:rPr>
          <w:rFonts w:eastAsiaTheme="minorEastAsia"/>
        </w:rPr>
        <w:t xml:space="preserve">Equations </w:t>
      </w:r>
      <w:r w:rsidRPr="00A631C4">
        <w:rPr>
          <w:rFonts w:eastAsiaTheme="minorEastAsia"/>
          <w:color w:val="4F81BD" w:themeColor="accent1"/>
        </w:rPr>
        <w:t>[A4]</w:t>
      </w:r>
      <w:r>
        <w:rPr>
          <w:rFonts w:eastAsiaTheme="minorEastAsia"/>
        </w:rPr>
        <w:t>-</w:t>
      </w:r>
      <w:r w:rsidRPr="00A631C4">
        <w:rPr>
          <w:rFonts w:eastAsiaTheme="minorEastAsia"/>
          <w:color w:val="4F81BD" w:themeColor="accent1"/>
        </w:rPr>
        <w:t>[A7]</w:t>
      </w:r>
      <w:r>
        <w:rPr>
          <w:rFonts w:eastAsiaTheme="minorEastAsia"/>
          <w:color w:val="4F81BD" w:themeColor="accent1"/>
        </w:rPr>
        <w:t xml:space="preserve"> </w:t>
      </w:r>
      <w:r>
        <w:rPr>
          <w:rFonts w:eastAsiaTheme="minorEastAsia"/>
        </w:rPr>
        <w:t xml:space="preserve">can then be substituted into equations </w:t>
      </w:r>
      <w:r w:rsidRPr="00A631C4">
        <w:rPr>
          <w:rFonts w:eastAsiaTheme="minorEastAsia"/>
          <w:color w:val="4F81BD" w:themeColor="accent1"/>
        </w:rPr>
        <w:t>[A2]</w:t>
      </w:r>
      <w:r>
        <w:rPr>
          <w:rFonts w:eastAsiaTheme="minorEastAsia"/>
        </w:rPr>
        <w:t xml:space="preserve"> and </w:t>
      </w:r>
      <w:r w:rsidRPr="00A631C4">
        <w:rPr>
          <w:rFonts w:eastAsiaTheme="minorEastAsia"/>
          <w:color w:val="4F81BD" w:themeColor="accent1"/>
        </w:rPr>
        <w:t>[A3]</w:t>
      </w:r>
      <w:r>
        <w:rPr>
          <w:rFonts w:eastAsiaTheme="minorEastAsia"/>
        </w:rPr>
        <w:t xml:space="preserve"> yielding the following expressions for the proportion of SS and AA fusions:</w:t>
      </w:r>
    </w:p>
    <w:p w14:paraId="382D7440" w14:textId="3C0311B5" w:rsidR="00A631C4" w:rsidRPr="009C7866" w:rsidRDefault="00A631C4" w:rsidP="00A631C4">
      <w:pPr>
        <w:pStyle w:val="BodyText"/>
        <w:jc w:val="center"/>
      </w:pPr>
      <m:oMath>
        <m:r>
          <w:rPr>
            <w:rFonts w:ascii="Cambria Math" w:hAnsi="Cambria Math"/>
          </w:rPr>
          <m:t>P(SS)=</m:t>
        </m:r>
        <m:sSub>
          <m:sSubPr>
            <m:ctrlPr>
              <w:rPr>
                <w:rFonts w:ascii="Cambria Math" w:hAnsi="Cambria Math"/>
              </w:rPr>
            </m:ctrlPr>
          </m:sSubPr>
          <m:e>
            <m:r>
              <w:rPr>
                <w:rFonts w:ascii="Cambria Math" w:hAnsi="Cambria Math"/>
              </w:rPr>
              <m:t>μ</m:t>
            </m:r>
          </m:e>
          <m:sub>
            <m:r>
              <w:rPr>
                <w:rFonts w:ascii="Cambria Math" w:hAnsi="Cambria Math"/>
              </w:rPr>
              <m:t>d</m:t>
            </m:r>
          </m:sub>
        </m:sSub>
        <m:f>
          <m:fPr>
            <m:ctrlPr>
              <w:rPr>
                <w:rFonts w:ascii="Cambria Math" w:hAnsi="Cambria Math"/>
              </w:rPr>
            </m:ctrlPr>
          </m:fPr>
          <m:num>
            <m:r>
              <w:rPr>
                <w:rFonts w:ascii="Cambria Math" w:hAnsi="Cambria Math"/>
              </w:rPr>
              <m:t>4</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r>
          <w:rPr>
            <w:rFonts w:ascii="Cambria Math" w:hAnsi="Cambria Math"/>
          </w:rPr>
          <m:t>+(1-</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Y(Y-1)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+Y-1)</m:t>
                </m:r>
              </m:den>
            </m:f>
          </m:e>
        </m:d>
      </m:oMath>
      <w:r w:rsidRPr="009C7866">
        <w:rPr>
          <w:rFonts w:eastAsiaTheme="minorEastAsia"/>
        </w:rPr>
        <w:tab/>
      </w:r>
      <w:r w:rsidRPr="009C7866">
        <w:rPr>
          <w:rFonts w:eastAsiaTheme="minorEastAsia"/>
        </w:rPr>
        <w:tab/>
        <w:t>(</w:t>
      </w:r>
      <w:r>
        <w:rPr>
          <w:rFonts w:eastAsiaTheme="minorEastAsia"/>
        </w:rPr>
        <w:t>A8</w:t>
      </w:r>
      <w:r w:rsidRPr="009C7866">
        <w:rPr>
          <w:rFonts w:eastAsiaTheme="minorEastAsia"/>
        </w:rPr>
        <w:t>)</w:t>
      </w:r>
    </w:p>
    <w:p w14:paraId="7C4D4A41" w14:textId="77777777" w:rsidR="00A631C4" w:rsidRDefault="00A631C4" w:rsidP="00A631C4">
      <w:pPr>
        <w:pStyle w:val="FirstParagraph"/>
        <w:jc w:val="center"/>
        <w:rPr>
          <w:rFonts w:eastAsiaTheme="minorEastAsia"/>
        </w:rPr>
      </w:pPr>
      <m:oMath>
        <m:r>
          <w:rPr>
            <w:rFonts w:ascii="Cambria Math" w:hAnsi="Cambria Math"/>
          </w:rPr>
          <m:t>P(AA)=</m:t>
        </m:r>
        <m:sSub>
          <m:sSubPr>
            <m:ctrlPr>
              <w:rPr>
                <w:rFonts w:ascii="Cambria Math" w:hAnsi="Cambria Math"/>
              </w:rPr>
            </m:ctrlPr>
          </m:sSubPr>
          <m:e>
            <m:r>
              <w:rPr>
                <w:rFonts w:ascii="Cambria Math" w:hAnsi="Cambria Math"/>
              </w:rPr>
              <m:t>μ</m:t>
            </m:r>
          </m:e>
          <m:sub>
            <m:r>
              <w:rPr>
                <w:rFonts w:ascii="Cambria Math" w:hAnsi="Cambria Math"/>
              </w:rPr>
              <m:t>d</m:t>
            </m:r>
          </m:sub>
        </m:sSub>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r>
          <w:rPr>
            <w:rFonts w:ascii="Cambria Math" w:hAnsi="Cambria Math"/>
          </w:rPr>
          <m:t>+(1-</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oMath>
      <w:r w:rsidRPr="009C7866">
        <w:rPr>
          <w:rFonts w:eastAsiaTheme="minorEastAsia"/>
        </w:rPr>
        <w:tab/>
      </w:r>
      <w:r w:rsidRPr="009C7866">
        <w:rPr>
          <w:rFonts w:eastAsiaTheme="minorEastAsia"/>
        </w:rPr>
        <w:tab/>
        <w:t>(</w:t>
      </w:r>
      <w:r>
        <w:rPr>
          <w:rFonts w:eastAsiaTheme="minorEastAsia"/>
        </w:rPr>
        <w:t>A9</w:t>
      </w:r>
      <w:r w:rsidRPr="009C7866">
        <w:rPr>
          <w:rFonts w:eastAsiaTheme="minorEastAsia"/>
        </w:rPr>
        <w:t>)</w:t>
      </w:r>
    </w:p>
    <w:p w14:paraId="6C8423EA" w14:textId="0C2C179D" w:rsidR="00A631C4" w:rsidRDefault="00A631C4" w:rsidP="00A631C4">
      <w:pPr>
        <w:pStyle w:val="FirstParagraph"/>
        <w:rPr>
          <w:rFonts w:eastAsiaTheme="minorEastAsia"/>
        </w:rPr>
      </w:pPr>
      <w:r>
        <w:rPr>
          <w:rFonts w:eastAsiaTheme="minorEastAsia"/>
        </w:rPr>
        <w:t xml:space="preserve">Substituting equations </w:t>
      </w:r>
      <w:r w:rsidRPr="00A631C4">
        <w:rPr>
          <w:rFonts w:eastAsiaTheme="minorEastAsia"/>
          <w:color w:val="4F81BD" w:themeColor="accent1"/>
        </w:rPr>
        <w:t>[A</w:t>
      </w:r>
      <w:r>
        <w:rPr>
          <w:rFonts w:eastAsiaTheme="minorEastAsia"/>
          <w:color w:val="4F81BD" w:themeColor="accent1"/>
        </w:rPr>
        <w:t>8</w:t>
      </w:r>
      <w:r w:rsidRPr="00A631C4">
        <w:rPr>
          <w:rFonts w:eastAsiaTheme="minorEastAsia"/>
          <w:color w:val="4F81BD" w:themeColor="accent1"/>
        </w:rPr>
        <w:t>]</w:t>
      </w:r>
      <w:r>
        <w:rPr>
          <w:rFonts w:eastAsiaTheme="minorEastAsia"/>
        </w:rPr>
        <w:t xml:space="preserve"> and </w:t>
      </w:r>
      <w:r w:rsidRPr="00A631C4">
        <w:rPr>
          <w:rFonts w:eastAsiaTheme="minorEastAsia"/>
          <w:color w:val="4F81BD" w:themeColor="accent1"/>
        </w:rPr>
        <w:t>[A</w:t>
      </w:r>
      <w:r>
        <w:rPr>
          <w:rFonts w:eastAsiaTheme="minorEastAsia"/>
          <w:color w:val="4F81BD" w:themeColor="accent1"/>
        </w:rPr>
        <w:t>9</w:t>
      </w:r>
      <w:r w:rsidRPr="00A631C4">
        <w:rPr>
          <w:rFonts w:eastAsiaTheme="minorEastAsia"/>
          <w:color w:val="4F81BD" w:themeColor="accent1"/>
        </w:rPr>
        <w:t>]</w:t>
      </w:r>
      <w:r>
        <w:rPr>
          <w:rFonts w:eastAsiaTheme="minorEastAsia"/>
          <w:color w:val="4F81BD" w:themeColor="accent1"/>
        </w:rPr>
        <w:t xml:space="preserve"> </w:t>
      </w:r>
      <w:r>
        <w:rPr>
          <w:rFonts w:eastAsiaTheme="minorEastAsia"/>
        </w:rPr>
        <w:t xml:space="preserve">into equation </w:t>
      </w:r>
      <w:r w:rsidRPr="00A631C4">
        <w:rPr>
          <w:rFonts w:eastAsiaTheme="minorEastAsia"/>
          <w:color w:val="4F81BD" w:themeColor="accent1"/>
        </w:rPr>
        <w:t>[A1]</w:t>
      </w:r>
      <w:r>
        <w:rPr>
          <w:rFonts w:eastAsiaTheme="minorEastAsia"/>
        </w:rPr>
        <w:t xml:space="preserve"> gives us our result:</w:t>
      </w:r>
    </w:p>
    <w:p w14:paraId="2E6BECF1" w14:textId="58AA08A9" w:rsidR="00A631C4" w:rsidRDefault="00A631C4" w:rsidP="00A631C4">
      <w:pPr>
        <w:pStyle w:val="BodyText"/>
        <w:jc w:val="center"/>
        <w:rPr>
          <w:rFonts w:eastAsiaTheme="minorEastAsia"/>
        </w:rPr>
      </w:pPr>
      <m:oMath>
        <m:r>
          <w:rPr>
            <w:rFonts w:ascii="Cambria Math" w:hAnsi="Cambria Math"/>
          </w:rPr>
          <m:t>P(SA)=1-</m:t>
        </m:r>
        <m:sSub>
          <m:sSubPr>
            <m:ctrlPr>
              <w:rPr>
                <w:rFonts w:ascii="Cambria Math" w:hAnsi="Cambria Math"/>
              </w:rPr>
            </m:ctrlPr>
          </m:sSubPr>
          <m:e>
            <m:r>
              <w:rPr>
                <w:rFonts w:ascii="Cambria Math" w:hAnsi="Cambria Math"/>
              </w:rPr>
              <m:t>μ</m:t>
            </m:r>
          </m:e>
          <m:sub>
            <m:r>
              <w:rPr>
                <w:rFonts w:ascii="Cambria Math" w:hAnsi="Cambria Math"/>
              </w:rPr>
              <m:t>d</m:t>
            </m:r>
          </m:sub>
        </m:sSub>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-2)+4</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r>
          <w:rPr>
            <w:rFonts w:ascii="Cambria Math" w:hAnsi="Cambria Math"/>
          </w:rPr>
          <m:t>-(1-</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Y(Y-1)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+Y-1)</m:t>
                </m:r>
              </m:den>
            </m:f>
          </m:e>
        </m:d>
      </m:oMath>
      <w:r w:rsidRPr="009C7866">
        <w:rPr>
          <w:rFonts w:eastAsiaTheme="minorEastAsia"/>
        </w:rPr>
        <w:tab/>
        <w:t>(</w:t>
      </w:r>
      <w:r>
        <w:rPr>
          <w:rFonts w:eastAsiaTheme="minorEastAsia"/>
        </w:rPr>
        <w:t>A10</w:t>
      </w:r>
      <w:r w:rsidRPr="009C7866">
        <w:rPr>
          <w:rFonts w:eastAsiaTheme="minorEastAsia"/>
        </w:rPr>
        <w:t>)</w:t>
      </w:r>
    </w:p>
    <w:p w14:paraId="0E1B1456" w14:textId="7BFC65EE" w:rsidR="00547308" w:rsidRPr="009C7866" w:rsidRDefault="00547308" w:rsidP="00547308">
      <w:pPr>
        <w:pStyle w:val="BodyText"/>
        <w:rPr>
          <w:rFonts w:eastAsiaTheme="minorEastAsia"/>
        </w:rPr>
      </w:pPr>
      <w:r>
        <w:rPr>
          <w:rFonts w:eastAsiaTheme="minorEastAsia"/>
          <w:noProof/>
        </w:rPr>
        <w:drawing>
          <wp:inline distT="0" distB="0" distL="0" distR="0" wp14:anchorId="1CDF554C" wp14:editId="1D608159">
            <wp:extent cx="5943600" cy="300355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rotWithShape="1">
                    <a:blip r:embed="rId8" cstate="print">
                      <a:extLst>
                        <a:ext uri="{28A0092B-C50C-407E-A947-70E740481C1C}">
                          <a14:useLocalDpi xmlns:a14="http://schemas.microsoft.com/office/drawing/2010/main" val="0"/>
                        </a:ext>
                      </a:extLst>
                    </a:blip>
                    <a:srcRect b="10161"/>
                    <a:stretch/>
                  </pic:blipFill>
                  <pic:spPr bwMode="auto">
                    <a:xfrm>
                      <a:off x="0" y="0"/>
                      <a:ext cx="5943600" cy="3003550"/>
                    </a:xfrm>
                    <a:prstGeom prst="rect">
                      <a:avLst/>
                    </a:prstGeom>
                    <a:ln>
                      <a:noFill/>
                    </a:ln>
                    <a:extLst>
                      <a:ext uri="{53640926-AAD7-44D8-BBD7-CCE9431645EC}">
                        <a14:shadowObscured xmlns:a14="http://schemas.microsoft.com/office/drawing/2010/main"/>
                      </a:ext>
                    </a:extLst>
                  </pic:spPr>
                </pic:pic>
              </a:graphicData>
            </a:graphic>
          </wp:inline>
        </w:drawing>
      </w:r>
    </w:p>
    <w:p w14:paraId="60516A40" w14:textId="6B7280A3" w:rsidR="00A631C4" w:rsidRPr="00A00929" w:rsidRDefault="00547308" w:rsidP="00A631C4">
      <w:pPr>
        <w:pStyle w:val="BodyText"/>
        <w:rPr>
          <w:sz w:val="21"/>
          <w:szCs w:val="21"/>
        </w:rPr>
      </w:pPr>
      <w:r w:rsidRPr="00A00929">
        <w:rPr>
          <w:b/>
          <w:bCs/>
          <w:sz w:val="21"/>
          <w:szCs w:val="21"/>
        </w:rPr>
        <w:t xml:space="preserve">Figure </w:t>
      </w:r>
      <w:r w:rsidR="00A00929">
        <w:rPr>
          <w:b/>
          <w:bCs/>
          <w:sz w:val="21"/>
          <w:szCs w:val="21"/>
        </w:rPr>
        <w:t>S</w:t>
      </w:r>
      <w:r w:rsidRPr="00A00929">
        <w:rPr>
          <w:b/>
          <w:bCs/>
          <w:sz w:val="21"/>
          <w:szCs w:val="21"/>
        </w:rPr>
        <w:t>1</w:t>
      </w:r>
      <w:r w:rsidR="00A00929">
        <w:rPr>
          <w:b/>
          <w:bCs/>
          <w:sz w:val="21"/>
          <w:szCs w:val="21"/>
        </w:rPr>
        <w:t xml:space="preserve"> </w:t>
      </w:r>
      <w:r w:rsidR="00A631C4" w:rsidRPr="00A00929">
        <w:rPr>
          <w:b/>
          <w:bCs/>
          <w:sz w:val="21"/>
          <w:szCs w:val="21"/>
        </w:rPr>
        <w:t>Graphical representation of the counting argument</w:t>
      </w:r>
      <w:r w:rsidR="00A631C4" w:rsidRPr="00A00929">
        <w:rPr>
          <w:sz w:val="21"/>
          <w:szCs w:val="21"/>
        </w:rPr>
        <w:t xml:space="preserve"> used to derive each fraction in the case of an XXYYY system with a diploid autosome count of six. Circles are found on the chromosome we are ‘choosing</w:t>
      </w:r>
      <w:r w:rsidR="002F37AF" w:rsidRPr="00A00929">
        <w:rPr>
          <w:sz w:val="21"/>
          <w:szCs w:val="21"/>
        </w:rPr>
        <w:t>’,</w:t>
      </w:r>
      <w:r w:rsidR="00A631C4" w:rsidRPr="00A00929">
        <w:rPr>
          <w:sz w:val="21"/>
          <w:szCs w:val="21"/>
        </w:rPr>
        <w:t xml:space="preserve"> and X’s are placed on chromosomes which are unavailable to be ‘chosen’ due to a previously ‘chosen’ chromosome. The diagrams represent the fraction surrounded by </w:t>
      </w:r>
      <w:r w:rsidR="002F37AF" w:rsidRPr="00A00929">
        <w:rPr>
          <w:sz w:val="21"/>
          <w:szCs w:val="21"/>
        </w:rPr>
        <w:t xml:space="preserve">the </w:t>
      </w:r>
      <w:r w:rsidR="00A631C4" w:rsidRPr="00A00929">
        <w:rPr>
          <w:sz w:val="21"/>
          <w:szCs w:val="21"/>
        </w:rPr>
        <w:t>box of matching color. For instance, the fraction in the red box represents P(A)P(A|A)</w:t>
      </w:r>
      <w:r w:rsidR="002F37AF" w:rsidRPr="00A00929">
        <w:rPr>
          <w:sz w:val="21"/>
          <w:szCs w:val="21"/>
        </w:rPr>
        <w:t xml:space="preserve"> in females (equation </w:t>
      </w:r>
      <w:r w:rsidR="002F37AF" w:rsidRPr="00A00929">
        <w:rPr>
          <w:color w:val="4F81BD" w:themeColor="accent1"/>
          <w:sz w:val="21"/>
          <w:szCs w:val="21"/>
        </w:rPr>
        <w:t>[A6]</w:t>
      </w:r>
      <w:r w:rsidR="002F37AF" w:rsidRPr="00A00929">
        <w:rPr>
          <w:sz w:val="21"/>
          <w:szCs w:val="21"/>
        </w:rPr>
        <w:t>)</w:t>
      </w:r>
      <w:r w:rsidR="00A631C4" w:rsidRPr="00A00929">
        <w:rPr>
          <w:sz w:val="21"/>
          <w:szCs w:val="21"/>
        </w:rPr>
        <w:t xml:space="preserve">, the probability of an autosome is first ‘chosen’ to fuse, and a second autosome is ‘chosen’ to fuse with it and is represented by the diagram </w:t>
      </w:r>
      <w:r w:rsidR="002F37AF" w:rsidRPr="00A00929">
        <w:rPr>
          <w:sz w:val="21"/>
          <w:szCs w:val="21"/>
        </w:rPr>
        <w:t xml:space="preserve">in the box of the </w:t>
      </w:r>
      <w:r w:rsidR="00A631C4" w:rsidRPr="00A00929">
        <w:rPr>
          <w:sz w:val="21"/>
          <w:szCs w:val="21"/>
        </w:rPr>
        <w:t xml:space="preserve">same color. </w:t>
      </w:r>
      <w:r w:rsidR="002F37AF" w:rsidRPr="00A00929">
        <w:rPr>
          <w:sz w:val="21"/>
          <w:szCs w:val="21"/>
        </w:rPr>
        <w:t>Inside the box, the</w:t>
      </w:r>
      <w:r w:rsidR="00A631C4" w:rsidRPr="00A00929">
        <w:rPr>
          <w:sz w:val="21"/>
          <w:szCs w:val="21"/>
        </w:rPr>
        <w:t xml:space="preserve"> diagram above the dotted line shows the probability of choosing one of the six autosomes out of all of the chromosomes. The diagram below the line shows the probability of choosing one of the four autosomes remaining available to be chosen after the first autosome had been chosen. </w:t>
      </w:r>
      <w:r w:rsidR="002F37AF" w:rsidRPr="00A00929">
        <w:rPr>
          <w:sz w:val="21"/>
          <w:szCs w:val="21"/>
        </w:rPr>
        <w:t>The other fractions follow similarly.</w:t>
      </w:r>
    </w:p>
    <w:p w14:paraId="6B7A1A13" w14:textId="1EDECA39" w:rsidR="00A631C4" w:rsidRDefault="00A631C4" w:rsidP="00A631C4">
      <w:pPr>
        <w:pStyle w:val="BodyText"/>
        <w:rPr>
          <w:i/>
          <w:iCs/>
        </w:rPr>
      </w:pPr>
    </w:p>
    <w:p w14:paraId="6400B7B5" w14:textId="77777777" w:rsidR="00A00929" w:rsidRDefault="00A00929" w:rsidP="00A631C4">
      <w:pPr>
        <w:pStyle w:val="BodyText"/>
        <w:rPr>
          <w:i/>
          <w:iCs/>
        </w:rPr>
      </w:pPr>
    </w:p>
    <w:p w14:paraId="7B816EB0" w14:textId="07F981F1" w:rsidR="00A00929" w:rsidRPr="00017DBF" w:rsidRDefault="00A00929" w:rsidP="00A00929">
      <w:pPr>
        <w:pStyle w:val="Heading1"/>
      </w:pPr>
      <w:r>
        <w:lastRenderedPageBreak/>
        <w:t>Drosophila analysis</w:t>
      </w:r>
    </w:p>
    <w:p w14:paraId="2F805611" w14:textId="77777777" w:rsidR="00A00929" w:rsidRDefault="00A00929" w:rsidP="00A00929">
      <w:pPr>
        <w:pStyle w:val="Bibliography"/>
      </w:pPr>
    </w:p>
    <w:p w14:paraId="7F490048" w14:textId="52D7640B" w:rsidR="00A00929" w:rsidRDefault="00A00929" w:rsidP="00A631C4">
      <w:pPr>
        <w:pStyle w:val="BodyText"/>
      </w:pPr>
      <w:r>
        <w:rPr>
          <w:noProof/>
        </w:rPr>
        <w:drawing>
          <wp:inline distT="0" distB="0" distL="0" distR="0" wp14:anchorId="4437E347" wp14:editId="673EE79F">
            <wp:extent cx="2730500" cy="27249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1558" cy="2735993"/>
                    </a:xfrm>
                    <a:prstGeom prst="rect">
                      <a:avLst/>
                    </a:prstGeom>
                  </pic:spPr>
                </pic:pic>
              </a:graphicData>
            </a:graphic>
          </wp:inline>
        </w:drawing>
      </w:r>
    </w:p>
    <w:p w14:paraId="2C25E525" w14:textId="161D6324" w:rsidR="00A00929" w:rsidRPr="00A00929" w:rsidRDefault="00A00929" w:rsidP="00A631C4">
      <w:pPr>
        <w:pStyle w:val="BodyText"/>
      </w:pPr>
      <w:r w:rsidRPr="00A00929">
        <w:rPr>
          <w:b/>
          <w:bCs/>
        </w:rPr>
        <w:t>Figure S2 Observed and expected proportions of fusions joining a sex chromosome and an autosome.</w:t>
      </w:r>
      <w:r>
        <w:t xml:space="preserve"> Our results indicate a scarcity of fusions joining sex chromosomes and autosomes. Of the 1000 stochastic mappings evaluated, none of the possible evolutionary histories sampled suggested a proportion of sex chromosome autosome fusions that would be expected under the null model. This is strong evidence that sex autosome fusions are either more deleterious than autosome </w:t>
      </w:r>
      <w:proofErr w:type="spellStart"/>
      <w:r>
        <w:t>autosome</w:t>
      </w:r>
      <w:proofErr w:type="spellEnd"/>
      <w:r>
        <w:t xml:space="preserve"> fusions or that de novo fusions joining a sex chromosome and an autosome occur more infrequently than do fusions joining autosomes.</w:t>
      </w:r>
    </w:p>
    <w:sectPr w:rsidR="00A00929" w:rsidRPr="00A00929" w:rsidSect="008B6C25">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B0BF8E" w14:textId="77777777" w:rsidR="00634DB4" w:rsidRDefault="00634DB4">
      <w:pPr>
        <w:spacing w:after="0"/>
      </w:pPr>
      <w:r>
        <w:separator/>
      </w:r>
    </w:p>
  </w:endnote>
  <w:endnote w:type="continuationSeparator" w:id="0">
    <w:p w14:paraId="2B148304" w14:textId="77777777" w:rsidR="00634DB4" w:rsidRDefault="00634D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31E93D" w14:textId="77777777" w:rsidR="00634DB4" w:rsidRDefault="00634DB4">
      <w:r>
        <w:separator/>
      </w:r>
    </w:p>
  </w:footnote>
  <w:footnote w:type="continuationSeparator" w:id="0">
    <w:p w14:paraId="13E862BE" w14:textId="77777777" w:rsidR="00634DB4" w:rsidRDefault="00634D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1CAD3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037A"/>
    <w:rsid w:val="000A681F"/>
    <w:rsid w:val="000B21A0"/>
    <w:rsid w:val="00111698"/>
    <w:rsid w:val="00176330"/>
    <w:rsid w:val="001B1D06"/>
    <w:rsid w:val="001E5317"/>
    <w:rsid w:val="002353A1"/>
    <w:rsid w:val="002C607A"/>
    <w:rsid w:val="002F37AF"/>
    <w:rsid w:val="00310252"/>
    <w:rsid w:val="00320F6B"/>
    <w:rsid w:val="003316BE"/>
    <w:rsid w:val="00372B27"/>
    <w:rsid w:val="00427C8D"/>
    <w:rsid w:val="00474794"/>
    <w:rsid w:val="004E29B3"/>
    <w:rsid w:val="00541DAD"/>
    <w:rsid w:val="00547308"/>
    <w:rsid w:val="00565C9B"/>
    <w:rsid w:val="00581895"/>
    <w:rsid w:val="00590D07"/>
    <w:rsid w:val="00614AD1"/>
    <w:rsid w:val="00634DB4"/>
    <w:rsid w:val="00706B8D"/>
    <w:rsid w:val="007164EC"/>
    <w:rsid w:val="00726F96"/>
    <w:rsid w:val="00763D63"/>
    <w:rsid w:val="00784D58"/>
    <w:rsid w:val="007A09C5"/>
    <w:rsid w:val="007A1E1E"/>
    <w:rsid w:val="007C3D11"/>
    <w:rsid w:val="007E14CF"/>
    <w:rsid w:val="007E6D7D"/>
    <w:rsid w:val="007F5453"/>
    <w:rsid w:val="008401DF"/>
    <w:rsid w:val="0085725A"/>
    <w:rsid w:val="00883235"/>
    <w:rsid w:val="008B52EC"/>
    <w:rsid w:val="008B6C25"/>
    <w:rsid w:val="008C3CEE"/>
    <w:rsid w:val="008D6863"/>
    <w:rsid w:val="008E4DFA"/>
    <w:rsid w:val="00914CBD"/>
    <w:rsid w:val="00953660"/>
    <w:rsid w:val="00980D89"/>
    <w:rsid w:val="009C7866"/>
    <w:rsid w:val="00A00929"/>
    <w:rsid w:val="00A147E1"/>
    <w:rsid w:val="00A24420"/>
    <w:rsid w:val="00A631C4"/>
    <w:rsid w:val="00A73DA1"/>
    <w:rsid w:val="00A82603"/>
    <w:rsid w:val="00AC2144"/>
    <w:rsid w:val="00AC74C9"/>
    <w:rsid w:val="00AD28C2"/>
    <w:rsid w:val="00B6791F"/>
    <w:rsid w:val="00B86B75"/>
    <w:rsid w:val="00BC48D5"/>
    <w:rsid w:val="00BD676E"/>
    <w:rsid w:val="00BE0965"/>
    <w:rsid w:val="00BF3721"/>
    <w:rsid w:val="00C0664E"/>
    <w:rsid w:val="00C31AC2"/>
    <w:rsid w:val="00C36279"/>
    <w:rsid w:val="00CD661C"/>
    <w:rsid w:val="00CE380E"/>
    <w:rsid w:val="00D2286F"/>
    <w:rsid w:val="00D31201"/>
    <w:rsid w:val="00D4125A"/>
    <w:rsid w:val="00D463D4"/>
    <w:rsid w:val="00D83725"/>
    <w:rsid w:val="00D90BDC"/>
    <w:rsid w:val="00D96FE1"/>
    <w:rsid w:val="00DA76FC"/>
    <w:rsid w:val="00DB0318"/>
    <w:rsid w:val="00DF4715"/>
    <w:rsid w:val="00E01790"/>
    <w:rsid w:val="00E315A3"/>
    <w:rsid w:val="00E4091B"/>
    <w:rsid w:val="00E503D1"/>
    <w:rsid w:val="00E75D27"/>
    <w:rsid w:val="00E948CD"/>
    <w:rsid w:val="00ED3434"/>
    <w:rsid w:val="00EE0969"/>
    <w:rsid w:val="00F32DDC"/>
    <w:rsid w:val="00F40CCF"/>
    <w:rsid w:val="00F966BA"/>
    <w:rsid w:val="00FB376C"/>
    <w:rsid w:val="00FC369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947D"/>
  <w15:docId w15:val="{3F12472C-3A08-4A2F-B562-C09FF1E3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link w:val="FirstParagraphChar"/>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D90BDC"/>
    <w:rPr>
      <w:color w:val="800080" w:themeColor="followedHyperlink"/>
      <w:u w:val="single"/>
    </w:rPr>
  </w:style>
  <w:style w:type="character" w:styleId="LineNumber">
    <w:name w:val="line number"/>
    <w:basedOn w:val="DefaultParagraphFont"/>
    <w:semiHidden/>
    <w:unhideWhenUsed/>
    <w:rsid w:val="00D2286F"/>
  </w:style>
  <w:style w:type="paragraph" w:styleId="BalloonText">
    <w:name w:val="Balloon Text"/>
    <w:basedOn w:val="Normal"/>
    <w:link w:val="BalloonTextChar"/>
    <w:semiHidden/>
    <w:unhideWhenUsed/>
    <w:rsid w:val="00D2286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2286F"/>
    <w:rPr>
      <w:rFonts w:ascii="Segoe UI" w:hAnsi="Segoe UI" w:cs="Segoe UI"/>
      <w:sz w:val="18"/>
      <w:szCs w:val="18"/>
    </w:rPr>
  </w:style>
  <w:style w:type="character" w:customStyle="1" w:styleId="BodyTextChar">
    <w:name w:val="Body Text Char"/>
    <w:basedOn w:val="DefaultParagraphFont"/>
    <w:link w:val="BodyText"/>
    <w:rsid w:val="00E948CD"/>
  </w:style>
  <w:style w:type="paragraph" w:styleId="NormalWeb">
    <w:name w:val="Normal (Web)"/>
    <w:basedOn w:val="Normal"/>
    <w:uiPriority w:val="99"/>
    <w:semiHidden/>
    <w:unhideWhenUsed/>
    <w:rsid w:val="008401DF"/>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semiHidden/>
    <w:unhideWhenUsed/>
    <w:rsid w:val="009C7866"/>
    <w:rPr>
      <w:sz w:val="16"/>
      <w:szCs w:val="16"/>
    </w:rPr>
  </w:style>
  <w:style w:type="paragraph" w:styleId="CommentText">
    <w:name w:val="annotation text"/>
    <w:basedOn w:val="Normal"/>
    <w:link w:val="CommentTextChar"/>
    <w:semiHidden/>
    <w:unhideWhenUsed/>
    <w:rsid w:val="009C7866"/>
    <w:rPr>
      <w:sz w:val="20"/>
      <w:szCs w:val="20"/>
    </w:rPr>
  </w:style>
  <w:style w:type="character" w:customStyle="1" w:styleId="CommentTextChar">
    <w:name w:val="Comment Text Char"/>
    <w:basedOn w:val="DefaultParagraphFont"/>
    <w:link w:val="CommentText"/>
    <w:semiHidden/>
    <w:rsid w:val="009C7866"/>
    <w:rPr>
      <w:sz w:val="20"/>
      <w:szCs w:val="20"/>
    </w:rPr>
  </w:style>
  <w:style w:type="paragraph" w:styleId="CommentSubject">
    <w:name w:val="annotation subject"/>
    <w:basedOn w:val="CommentText"/>
    <w:next w:val="CommentText"/>
    <w:link w:val="CommentSubjectChar"/>
    <w:semiHidden/>
    <w:unhideWhenUsed/>
    <w:rsid w:val="009C7866"/>
    <w:rPr>
      <w:b/>
      <w:bCs/>
    </w:rPr>
  </w:style>
  <w:style w:type="character" w:customStyle="1" w:styleId="CommentSubjectChar">
    <w:name w:val="Comment Subject Char"/>
    <w:basedOn w:val="CommentTextChar"/>
    <w:link w:val="CommentSubject"/>
    <w:semiHidden/>
    <w:rsid w:val="009C7866"/>
    <w:rPr>
      <w:b/>
      <w:bCs/>
      <w:sz w:val="20"/>
      <w:szCs w:val="20"/>
    </w:rPr>
  </w:style>
  <w:style w:type="paragraph" w:styleId="Revision">
    <w:name w:val="Revision"/>
    <w:hidden/>
    <w:semiHidden/>
    <w:rsid w:val="009C7866"/>
    <w:pPr>
      <w:spacing w:after="0"/>
    </w:pPr>
  </w:style>
  <w:style w:type="character" w:customStyle="1" w:styleId="Heading1Char">
    <w:name w:val="Heading 1 Char"/>
    <w:basedOn w:val="DefaultParagraphFont"/>
    <w:link w:val="Heading1"/>
    <w:uiPriority w:val="9"/>
    <w:rsid w:val="00D96FE1"/>
    <w:rPr>
      <w:rFonts w:asciiTheme="majorHAnsi" w:eastAsiaTheme="majorEastAsia" w:hAnsiTheme="majorHAnsi" w:cstheme="majorBidi"/>
      <w:b/>
      <w:bCs/>
      <w:color w:val="4F81BD" w:themeColor="accent1"/>
      <w:sz w:val="32"/>
      <w:szCs w:val="32"/>
    </w:rPr>
  </w:style>
  <w:style w:type="character" w:customStyle="1" w:styleId="FirstParagraphChar">
    <w:name w:val="First Paragraph Char"/>
    <w:basedOn w:val="BodyTextChar"/>
    <w:link w:val="FirstParagraph"/>
    <w:rsid w:val="00A63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678880">
      <w:bodyDiv w:val="1"/>
      <w:marLeft w:val="0"/>
      <w:marRight w:val="0"/>
      <w:marTop w:val="0"/>
      <w:marBottom w:val="0"/>
      <w:divBdr>
        <w:top w:val="none" w:sz="0" w:space="0" w:color="auto"/>
        <w:left w:val="none" w:sz="0" w:space="0" w:color="auto"/>
        <w:bottom w:val="none" w:sz="0" w:space="0" w:color="auto"/>
        <w:right w:val="none" w:sz="0" w:space="0" w:color="auto"/>
      </w:divBdr>
    </w:div>
    <w:div w:id="793446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53D5E-5E4E-4649-B471-06069180C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NATHAN W ANDERSON</dc:creator>
  <cp:keywords/>
  <cp:lastModifiedBy>Heath Blackmon</cp:lastModifiedBy>
  <cp:revision>4</cp:revision>
  <dcterms:created xsi:type="dcterms:W3CDTF">2020-07-31T17:16:00Z</dcterms:created>
  <dcterms:modified xsi:type="dcterms:W3CDTF">2020-08-23T16:39:00Z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ies>
</file>