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AF41" w14:textId="77777777" w:rsidR="00F63C1E" w:rsidRDefault="00F63C1E" w:rsidP="00EB3BC0">
      <w:pPr>
        <w:pStyle w:val="Heading1"/>
      </w:pPr>
      <w:r>
        <w:t>Syllabus</w:t>
      </w:r>
    </w:p>
    <w:p w14:paraId="68370AD5" w14:textId="77777777" w:rsidR="00F63C1E" w:rsidRDefault="00F63C1E" w:rsidP="00EB3BC0">
      <w:pPr>
        <w:keepNext/>
        <w:tabs>
          <w:tab w:val="left" w:pos="2160"/>
        </w:tabs>
      </w:pPr>
    </w:p>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2552B35D" w:rsidR="002E5024" w:rsidRPr="00025B97" w:rsidRDefault="002E5024" w:rsidP="00EB3BC0">
      <w:pPr>
        <w:keepNext/>
        <w:tabs>
          <w:tab w:val="left" w:pos="2160"/>
        </w:tabs>
      </w:pPr>
      <w:r>
        <w:t>Course Number</w:t>
      </w:r>
      <w:r w:rsidRPr="00025B97">
        <w:t>:</w:t>
      </w:r>
      <w:r w:rsidR="00025B97" w:rsidRPr="00025B97">
        <w:rPr>
          <w:rFonts w:ascii="Cambria" w:hAnsi="Cambria" w:cs="Calibri"/>
          <w:sz w:val="36"/>
        </w:rPr>
        <w:t xml:space="preserve"> </w:t>
      </w:r>
      <w:r w:rsidR="00025B97" w:rsidRPr="00025B97">
        <w:t>BIOL683</w:t>
      </w:r>
      <w:r w:rsidRPr="00025B97">
        <w:tab/>
      </w:r>
    </w:p>
    <w:p w14:paraId="62CF9DAF" w14:textId="60A2D543" w:rsidR="002E5024" w:rsidRPr="00025B97" w:rsidRDefault="002E5024" w:rsidP="002E5024">
      <w:pPr>
        <w:tabs>
          <w:tab w:val="left" w:pos="2160"/>
        </w:tabs>
      </w:pPr>
      <w:r w:rsidRPr="00025B97">
        <w:t>Course Title:</w:t>
      </w:r>
      <w:r w:rsidR="00025B97" w:rsidRPr="00025B97">
        <w:rPr>
          <w:rFonts w:ascii="Cambria" w:hAnsi="Cambria" w:cs="Calibri"/>
          <w:sz w:val="36"/>
        </w:rPr>
        <w:t xml:space="preserve"> </w:t>
      </w:r>
      <w:r w:rsidR="00025B97" w:rsidRPr="00025B97">
        <w:t>Experimental Design in Biology</w:t>
      </w:r>
      <w:r w:rsidRPr="00025B97">
        <w:tab/>
      </w:r>
    </w:p>
    <w:p w14:paraId="45C68C43" w14:textId="75B340E7" w:rsidR="002E5024" w:rsidRDefault="002E5024" w:rsidP="002E5024">
      <w:pPr>
        <w:tabs>
          <w:tab w:val="left" w:pos="2160"/>
        </w:tabs>
      </w:pPr>
      <w:r>
        <w:t xml:space="preserve">Time: </w:t>
      </w:r>
      <w:r w:rsidR="00BB66BC">
        <w:t>MW</w:t>
      </w:r>
      <w:r w:rsidR="00025B97" w:rsidRPr="00025B97">
        <w:t xml:space="preserve"> </w:t>
      </w:r>
      <w:r w:rsidR="00BB66BC">
        <w:t>4</w:t>
      </w:r>
      <w:r w:rsidR="00E26858">
        <w:t>:00-</w:t>
      </w:r>
      <w:r w:rsidR="00BB66BC">
        <w:t>5</w:t>
      </w:r>
      <w:r w:rsidR="00E26858">
        <w:t>:15</w:t>
      </w:r>
      <w:r>
        <w:tab/>
      </w:r>
    </w:p>
    <w:p w14:paraId="6CFFD143" w14:textId="450AC146" w:rsidR="002E5024" w:rsidRDefault="002E5024" w:rsidP="002E5024">
      <w:pPr>
        <w:tabs>
          <w:tab w:val="left" w:pos="2160"/>
        </w:tabs>
      </w:pPr>
      <w:r>
        <w:t>Location:</w:t>
      </w:r>
      <w:r w:rsidR="00025B97">
        <w:t xml:space="preserve"> </w:t>
      </w:r>
      <w:r w:rsidR="00E26858">
        <w:t xml:space="preserve">HELD </w:t>
      </w:r>
      <w:r w:rsidR="00BB66BC">
        <w:t>200</w:t>
      </w:r>
      <w:r>
        <w:tab/>
      </w:r>
    </w:p>
    <w:p w14:paraId="2D0BD8E6" w14:textId="0C143E5D" w:rsidR="00281D66" w:rsidRDefault="00281D66" w:rsidP="002E5024">
      <w:pPr>
        <w:tabs>
          <w:tab w:val="left" w:pos="2160"/>
        </w:tabs>
      </w:pPr>
      <w:r>
        <w:t>Credit Hours:</w:t>
      </w:r>
      <w:r w:rsidR="00025B97">
        <w:t xml:space="preserve"> 3</w:t>
      </w:r>
      <w:r>
        <w:tab/>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CB67BBE" w:rsidR="00281D66" w:rsidRDefault="002E5024" w:rsidP="002E5024">
      <w:pPr>
        <w:tabs>
          <w:tab w:val="left" w:pos="2160"/>
        </w:tabs>
      </w:pPr>
      <w:r>
        <w:t>Instructor:</w:t>
      </w:r>
      <w:r w:rsidR="00025B97" w:rsidRPr="00025B97">
        <w:rPr>
          <w:rFonts w:ascii="Cambria" w:hAnsi="Cambria" w:cs="Calibri"/>
        </w:rPr>
        <w:t xml:space="preserve"> </w:t>
      </w:r>
      <w:r w:rsidR="00025B97" w:rsidRPr="00025B97">
        <w:t>Dr. Heath Blackmon</w:t>
      </w:r>
      <w:r>
        <w:tab/>
      </w:r>
    </w:p>
    <w:p w14:paraId="4894FEB1" w14:textId="31E41E47" w:rsidR="002E5024" w:rsidRDefault="002E5024" w:rsidP="002E5024">
      <w:pPr>
        <w:tabs>
          <w:tab w:val="left" w:pos="2160"/>
        </w:tabs>
      </w:pPr>
      <w:r>
        <w:t>Office:</w:t>
      </w:r>
      <w:r w:rsidR="00025B97">
        <w:t xml:space="preserve"> BSBW </w:t>
      </w:r>
      <w:r w:rsidR="002E53C0">
        <w:t>425</w:t>
      </w:r>
      <w:r>
        <w:tab/>
      </w:r>
    </w:p>
    <w:p w14:paraId="4FED9B91" w14:textId="41D6E9EA" w:rsidR="002E5024" w:rsidRDefault="002E5024" w:rsidP="002E5024">
      <w:pPr>
        <w:tabs>
          <w:tab w:val="left" w:pos="2160"/>
        </w:tabs>
      </w:pPr>
      <w:r>
        <w:t>E-Mail:</w:t>
      </w:r>
      <w:r w:rsidR="00025B97">
        <w:t xml:space="preserve"> blackmon@tamu.edu</w:t>
      </w:r>
      <w:r>
        <w:tab/>
      </w:r>
    </w:p>
    <w:p w14:paraId="6975F160" w14:textId="45DFA2FF" w:rsidR="002E5024" w:rsidRDefault="002E5024" w:rsidP="002E5024">
      <w:pPr>
        <w:tabs>
          <w:tab w:val="left" w:pos="2160"/>
        </w:tabs>
      </w:pPr>
      <w:r>
        <w:t>Office Hours:</w:t>
      </w:r>
      <w:r w:rsidR="00025B97">
        <w:t xml:space="preserve"> </w:t>
      </w:r>
      <w:r w:rsidR="002E53C0">
        <w:t>By appointment</w:t>
      </w:r>
      <w:r>
        <w:tab/>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628B4B46" w:rsidR="00F63C1E" w:rsidRPr="00C37313" w:rsidRDefault="00025B97" w:rsidP="00F63C1E">
      <w:pPr>
        <w:rPr>
          <w:i/>
        </w:rPr>
      </w:pPr>
      <w:r w:rsidRPr="002916C1">
        <w:rPr>
          <w:rFonts w:ascii="Cambria" w:hAnsi="Cambria" w:cs="Calibri"/>
        </w:rPr>
        <w:t xml:space="preserve">This course is intended to provide a foundation in the proper design of scientiﬁc research projects in the </w:t>
      </w:r>
      <w:r w:rsidR="002E53C0">
        <w:rPr>
          <w:rFonts w:ascii="Cambria" w:hAnsi="Cambria" w:cs="Calibri"/>
        </w:rPr>
        <w:t>life sciences</w:t>
      </w:r>
      <w:r w:rsidRPr="002916C1">
        <w:rPr>
          <w:rFonts w:ascii="Cambria" w:hAnsi="Cambria" w:cs="Calibri"/>
        </w:rPr>
        <w:t>. A wide range of experiment</w:t>
      </w:r>
      <w:r w:rsidR="002E53C0">
        <w:rPr>
          <w:rFonts w:ascii="Cambria" w:hAnsi="Cambria" w:cs="Calibri"/>
        </w:rPr>
        <w:t>al results</w:t>
      </w:r>
      <w:r w:rsidRPr="002916C1">
        <w:rPr>
          <w:rFonts w:ascii="Cambria" w:hAnsi="Cambria" w:cs="Calibri"/>
        </w:rPr>
        <w:t xml:space="preserve"> will be covered, and </w:t>
      </w:r>
      <w:r w:rsidR="002E53C0">
        <w:rPr>
          <w:rFonts w:ascii="Cambria" w:hAnsi="Cambria" w:cs="Calibri"/>
        </w:rPr>
        <w:t>the focus will be on learning to choose and implement appropriate analyses in a reproducible framework</w:t>
      </w:r>
      <w:r w:rsidRPr="002916C1">
        <w:rPr>
          <w:rFonts w:ascii="Cambria" w:hAnsi="Cambria" w:cs="Calibri"/>
        </w:rPr>
        <w:t xml:space="preserve">. </w:t>
      </w:r>
      <w:r>
        <w:rPr>
          <w:rFonts w:ascii="Cambria" w:hAnsi="Cambria" w:cs="Calibri"/>
        </w:rPr>
        <w:t>All work will be completed in the R environment.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AF6D231" w:rsidR="00281D66" w:rsidRPr="00025B97" w:rsidRDefault="00025B97" w:rsidP="00F63C1E">
      <w:pPr>
        <w:rPr>
          <w:iCs/>
        </w:rPr>
      </w:pPr>
      <w:r w:rsidRPr="00025B97">
        <w:rPr>
          <w:iCs/>
        </w:rPr>
        <w:t>None</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4979AD82" w14:textId="7B7DB6AB" w:rsidR="00281D66" w:rsidRPr="00025B97" w:rsidRDefault="00025B97" w:rsidP="00281D66">
      <w:pPr>
        <w:rPr>
          <w:iCs/>
        </w:rPr>
      </w:pPr>
      <w:r w:rsidRPr="00025B97">
        <w:rPr>
          <w:iCs/>
        </w:rPr>
        <w:t>Qualifies as a quantitative elective in the EEB IDP</w:t>
      </w:r>
      <w:r w:rsidR="00EF1ABC" w:rsidRPr="00025B97">
        <w:rPr>
          <w:iCs/>
        </w:rPr>
        <w:t>.</w:t>
      </w:r>
      <w:r w:rsidR="00E26858">
        <w:rPr>
          <w:iCs/>
        </w:rPr>
        <w:t xml:space="preserve"> It also qualifies under the computational </w:t>
      </w:r>
      <w:proofErr w:type="gramStart"/>
      <w:r w:rsidR="00E26858">
        <w:rPr>
          <w:iCs/>
        </w:rPr>
        <w:t>genetics</w:t>
      </w:r>
      <w:proofErr w:type="gramEnd"/>
      <w:r w:rsidR="00E26858">
        <w:rPr>
          <w:iCs/>
        </w:rPr>
        <w:t xml:space="preserve"> requirement and the statistics and bioinformatics category for the Genetics IDP</w:t>
      </w:r>
      <w:r w:rsidR="00BB66BC">
        <w:rPr>
          <w:iCs/>
        </w:rPr>
        <w:t>. This course can also be used as part of the graduate bioinformatics certificate program.</w:t>
      </w:r>
      <w:r w:rsidR="00E26858">
        <w:rPr>
          <w:iCs/>
        </w:rPr>
        <w:t xml:space="preserve"> </w:t>
      </w:r>
    </w:p>
    <w:p w14:paraId="5C021F74" w14:textId="77777777" w:rsidR="00281D66" w:rsidRDefault="00281D66" w:rsidP="00281D66"/>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FDD5118" w14:textId="77777777" w:rsidR="00025B97" w:rsidRDefault="00025B97" w:rsidP="00025B97">
      <w:pPr>
        <w:rPr>
          <w:iCs/>
        </w:rPr>
      </w:pPr>
      <w:r>
        <w:rPr>
          <w:iCs/>
        </w:rPr>
        <w:t>D</w:t>
      </w:r>
      <w:r w:rsidRPr="00025B97">
        <w:rPr>
          <w:iCs/>
        </w:rPr>
        <w:t>esign biological studies that are statistically tractable</w:t>
      </w:r>
      <w:r>
        <w:rPr>
          <w:iCs/>
        </w:rPr>
        <w:t>.</w:t>
      </w:r>
    </w:p>
    <w:p w14:paraId="687D0997" w14:textId="77777777" w:rsidR="00025B97" w:rsidRDefault="00025B97" w:rsidP="00025B97">
      <w:pPr>
        <w:rPr>
          <w:iCs/>
        </w:rPr>
      </w:pPr>
      <w:r>
        <w:rPr>
          <w:iCs/>
        </w:rPr>
        <w:t>Perform data visualization and exploration in R.</w:t>
      </w:r>
    </w:p>
    <w:p w14:paraId="78030148" w14:textId="2B4E0F47" w:rsidR="00025B97" w:rsidRDefault="00025B97" w:rsidP="00025B97">
      <w:pPr>
        <w:rPr>
          <w:iCs/>
        </w:rPr>
      </w:pPr>
      <w:r>
        <w:rPr>
          <w:iCs/>
        </w:rPr>
        <w:t>P</w:t>
      </w:r>
      <w:r w:rsidRPr="00025B97">
        <w:rPr>
          <w:iCs/>
        </w:rPr>
        <w:t xml:space="preserve">erform </w:t>
      </w:r>
      <w:r>
        <w:rPr>
          <w:iCs/>
        </w:rPr>
        <w:t>reproducible</w:t>
      </w:r>
      <w:r w:rsidRPr="00025B97">
        <w:rPr>
          <w:iCs/>
        </w:rPr>
        <w:t xml:space="preserve"> statistical analyses using the programming language R.</w:t>
      </w:r>
    </w:p>
    <w:p w14:paraId="058358CE" w14:textId="7961358B" w:rsidR="00025B97" w:rsidRDefault="00025B97" w:rsidP="00281D66">
      <w:pPr>
        <w:rPr>
          <w:iCs/>
        </w:rPr>
      </w:pPr>
      <w:r>
        <w:rPr>
          <w:iCs/>
        </w:rPr>
        <w:t>Produce publication quality plots using R.</w:t>
      </w:r>
    </w:p>
    <w:p w14:paraId="047B12A1" w14:textId="77777777" w:rsidR="00025B97" w:rsidRDefault="00025B97"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270BD36E" w14:textId="77777777" w:rsidR="00E26858" w:rsidRDefault="00E26858" w:rsidP="00281D66">
      <w:pPr>
        <w:rPr>
          <w:iCs/>
        </w:rPr>
      </w:pPr>
      <w:r>
        <w:rPr>
          <w:iCs/>
        </w:rPr>
        <w:t xml:space="preserve">No textbooks are required but if you have a weak background </w:t>
      </w:r>
      <w:proofErr w:type="gramStart"/>
      <w:r>
        <w:rPr>
          <w:iCs/>
        </w:rPr>
        <w:t>good references</w:t>
      </w:r>
      <w:proofErr w:type="gramEnd"/>
      <w:r>
        <w:rPr>
          <w:iCs/>
        </w:rPr>
        <w:t xml:space="preserve"> would be:</w:t>
      </w:r>
    </w:p>
    <w:p w14:paraId="1C2B5C8F" w14:textId="77777777" w:rsidR="00E26858" w:rsidRDefault="00E26858" w:rsidP="00281D66">
      <w:pPr>
        <w:rPr>
          <w:iCs/>
        </w:rPr>
      </w:pPr>
    </w:p>
    <w:p w14:paraId="56DE5DFB" w14:textId="6CD0EB93" w:rsidR="00281D66" w:rsidRDefault="00025B97" w:rsidP="00281D66">
      <w:pPr>
        <w:rPr>
          <w:i/>
        </w:rPr>
      </w:pPr>
      <w:r w:rsidRPr="00025B97">
        <w:rPr>
          <w:i/>
        </w:rPr>
        <w:lastRenderedPageBreak/>
        <w:t xml:space="preserve">The Analysis of Biological Data, Second Edition by Michael C. Whitlock and </w:t>
      </w:r>
      <w:proofErr w:type="spellStart"/>
      <w:r w:rsidRPr="00025B97">
        <w:rPr>
          <w:i/>
        </w:rPr>
        <w:t>Dolph</w:t>
      </w:r>
      <w:proofErr w:type="spellEnd"/>
      <w:r w:rsidRPr="00025B97">
        <w:rPr>
          <w:i/>
        </w:rPr>
        <w:t xml:space="preserve"> Schluter </w:t>
      </w:r>
    </w:p>
    <w:p w14:paraId="25EA5A78" w14:textId="2A9D6F02" w:rsidR="00E26858" w:rsidRDefault="00E26858" w:rsidP="00281D66">
      <w:pPr>
        <w:rPr>
          <w:i/>
        </w:rPr>
      </w:pPr>
    </w:p>
    <w:p w14:paraId="74B86927" w14:textId="3C2FC932" w:rsidR="00E26858" w:rsidRDefault="00E26858" w:rsidP="00281D66">
      <w:pPr>
        <w:rPr>
          <w:i/>
        </w:rPr>
      </w:pPr>
      <w:r>
        <w:rPr>
          <w:i/>
        </w:rPr>
        <w:t>Biostatistical Design and Analysis using R</w:t>
      </w:r>
    </w:p>
    <w:p w14:paraId="77395077" w14:textId="77777777" w:rsidR="00E26858" w:rsidRDefault="00E26858" w:rsidP="00281D66"/>
    <w:p w14:paraId="2CD3CC62" w14:textId="77777777" w:rsidR="00281D66" w:rsidRDefault="00281D66" w:rsidP="00B23E26">
      <w:pPr>
        <w:pStyle w:val="Heading3"/>
      </w:pPr>
      <w:r>
        <w:t>Grading Policy</w:t>
      </w:r>
    </w:p>
    <w:p w14:paraId="54549DF2" w14:textId="77777777" w:rsidR="00281D66" w:rsidRDefault="00281D66" w:rsidP="00B23E26">
      <w:pPr>
        <w:keepNext/>
      </w:pPr>
    </w:p>
    <w:p w14:paraId="29A9ADCA" w14:textId="0F5CF1AD" w:rsidR="00025B97" w:rsidRPr="002916C1" w:rsidRDefault="00025B97" w:rsidP="00025B97">
      <w:pPr>
        <w:rPr>
          <w:rFonts w:ascii="Cambria" w:hAnsi="Cambria" w:cs="Calibri"/>
        </w:rPr>
      </w:pPr>
      <w:r w:rsidRPr="002916C1">
        <w:rPr>
          <w:rFonts w:ascii="Cambria" w:hAnsi="Cambria" w:cs="Calibri"/>
        </w:rPr>
        <w:t xml:space="preserve">A total of </w:t>
      </w:r>
      <w:r w:rsidR="00CA6980">
        <w:rPr>
          <w:rFonts w:ascii="Cambria" w:hAnsi="Cambria" w:cs="Calibri"/>
        </w:rPr>
        <w:t>3</w:t>
      </w:r>
      <w:r w:rsidRPr="002916C1">
        <w:rPr>
          <w:rFonts w:ascii="Cambria" w:hAnsi="Cambria" w:cs="Calibri"/>
        </w:rPr>
        <w:t xml:space="preserve">00 points are available in the course: </w:t>
      </w:r>
      <w:r w:rsidR="00CA6980">
        <w:rPr>
          <w:rFonts w:ascii="Cambria" w:hAnsi="Cambria" w:cs="Calibri"/>
        </w:rPr>
        <w:t>5</w:t>
      </w:r>
      <w:r w:rsidRPr="002916C1">
        <w:rPr>
          <w:rFonts w:ascii="Cambria" w:hAnsi="Cambria" w:cs="Calibri"/>
        </w:rPr>
        <w:t xml:space="preserve"> </w:t>
      </w:r>
      <w:r w:rsidR="002E53C0">
        <w:rPr>
          <w:rFonts w:ascii="Cambria" w:hAnsi="Cambria" w:cs="Calibri"/>
        </w:rPr>
        <w:t>worksheet</w:t>
      </w:r>
      <w:r w:rsidRPr="002916C1">
        <w:rPr>
          <w:rFonts w:ascii="Cambria" w:hAnsi="Cambria" w:cs="Calibri"/>
        </w:rPr>
        <w:t xml:space="preserve"> assignments (</w:t>
      </w:r>
      <w:r>
        <w:rPr>
          <w:rFonts w:ascii="Cambria" w:hAnsi="Cambria" w:cs="Calibri"/>
        </w:rPr>
        <w:t>20</w:t>
      </w:r>
      <w:r w:rsidRPr="002916C1">
        <w:rPr>
          <w:rFonts w:ascii="Cambria" w:hAnsi="Cambria" w:cs="Calibri"/>
        </w:rPr>
        <w:t xml:space="preserve"> points each), two exams (100 points each). The breakdown of grades will be:</w:t>
      </w:r>
    </w:p>
    <w:p w14:paraId="6D7CD920" w14:textId="77777777" w:rsidR="00025B97" w:rsidRPr="002916C1" w:rsidRDefault="00025B97" w:rsidP="00025B97">
      <w:pPr>
        <w:rPr>
          <w:rFonts w:ascii="Cambria" w:hAnsi="Cambria" w:cs="Calibri"/>
        </w:rPr>
      </w:pPr>
      <w:r w:rsidRPr="002916C1">
        <w:rPr>
          <w:rFonts w:ascii="Cambria" w:hAnsi="Cambria" w:cs="Calibri"/>
        </w:rPr>
        <w:t>A = 90%-100%</w:t>
      </w:r>
    </w:p>
    <w:p w14:paraId="69A28A0C" w14:textId="77777777" w:rsidR="00025B97" w:rsidRPr="002916C1" w:rsidRDefault="00025B97" w:rsidP="00025B97">
      <w:pPr>
        <w:rPr>
          <w:rFonts w:ascii="Cambria" w:hAnsi="Cambria" w:cs="Calibri"/>
        </w:rPr>
      </w:pPr>
      <w:r w:rsidRPr="002916C1">
        <w:rPr>
          <w:rFonts w:ascii="Cambria" w:hAnsi="Cambria" w:cs="Calibri"/>
        </w:rPr>
        <w:t>B = 80%-90%</w:t>
      </w:r>
    </w:p>
    <w:p w14:paraId="1B96DE14" w14:textId="77777777" w:rsidR="00025B97" w:rsidRPr="002916C1" w:rsidRDefault="00025B97" w:rsidP="00025B97">
      <w:pPr>
        <w:rPr>
          <w:rFonts w:ascii="Cambria" w:hAnsi="Cambria" w:cs="Calibri"/>
        </w:rPr>
      </w:pPr>
      <w:r w:rsidRPr="002916C1">
        <w:rPr>
          <w:rFonts w:ascii="Cambria" w:hAnsi="Cambria" w:cs="Calibri"/>
        </w:rPr>
        <w:t>C = 70%-80%</w:t>
      </w:r>
    </w:p>
    <w:p w14:paraId="05D27871" w14:textId="77777777" w:rsidR="00025B97" w:rsidRPr="002916C1" w:rsidRDefault="00025B97" w:rsidP="00025B97">
      <w:pPr>
        <w:rPr>
          <w:rFonts w:ascii="Cambria" w:hAnsi="Cambria" w:cs="Calibri"/>
        </w:rPr>
      </w:pPr>
      <w:r w:rsidRPr="002916C1">
        <w:rPr>
          <w:rFonts w:ascii="Cambria" w:hAnsi="Cambria" w:cs="Calibri"/>
        </w:rPr>
        <w:t>D = 60%-70%</w:t>
      </w:r>
    </w:p>
    <w:p w14:paraId="76632BFD" w14:textId="4E92BC2F" w:rsidR="00025B97" w:rsidRDefault="00025B97" w:rsidP="00025B97">
      <w:pPr>
        <w:rPr>
          <w:rFonts w:ascii="Cambria" w:hAnsi="Cambria" w:cs="Calibri"/>
        </w:rPr>
      </w:pPr>
      <w:r w:rsidRPr="002916C1">
        <w:rPr>
          <w:rFonts w:ascii="Cambria" w:hAnsi="Cambria" w:cs="Calibri"/>
        </w:rPr>
        <w:t>F = 0-60%</w:t>
      </w:r>
    </w:p>
    <w:p w14:paraId="50C20F0C" w14:textId="77777777" w:rsidR="00281D66" w:rsidRDefault="00281D66" w:rsidP="00281D66"/>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7E6599D" w14:textId="232EF814" w:rsidR="00805DE2" w:rsidRPr="00C37313" w:rsidRDefault="00025B97" w:rsidP="00805DE2">
      <w:pPr>
        <w:rPr>
          <w:i/>
        </w:rPr>
      </w:pPr>
      <w:r>
        <w:rPr>
          <w:i/>
        </w:rPr>
        <w:t>No late work will be</w:t>
      </w:r>
      <w:r w:rsidR="00805DE2" w:rsidRPr="00025B97">
        <w:rPr>
          <w:i/>
        </w:rPr>
        <w:t xml:space="preserve"> accept</w:t>
      </w:r>
      <w:r>
        <w:rPr>
          <w:i/>
        </w:rPr>
        <w:t>ed after the due date provided</w:t>
      </w:r>
      <w:r w:rsidR="00805DE2" w:rsidRPr="00025B97">
        <w:rPr>
          <w:i/>
        </w:rPr>
        <w:t xml:space="preserve">. </w:t>
      </w:r>
      <w:r w:rsidR="00805DE2" w:rsidRPr="00C37313">
        <w:rPr>
          <w:i/>
        </w:rPr>
        <w:t xml:space="preserve">Work submitted by a student as makeup work for an excused absence is not considered late work and is exempted from the late work policy. (See </w:t>
      </w:r>
      <w:hyperlink r:id="rId7" w:history="1">
        <w:r w:rsidR="00805DE2" w:rsidRPr="00C37313">
          <w:rPr>
            <w:i/>
          </w:rPr>
          <w:t>Student Rule 7</w:t>
        </w:r>
      </w:hyperlink>
      <w:r w:rsidR="00805DE2" w:rsidRPr="00C37313">
        <w:rPr>
          <w:i/>
        </w:rPr>
        <w:t>.)</w:t>
      </w:r>
      <w:r w:rsidR="002E53C0">
        <w:rPr>
          <w:i/>
        </w:rPr>
        <w:t>. Seven worksheets will be assigned and the lowest two will be dropped from your grade.</w:t>
      </w:r>
    </w:p>
    <w:p w14:paraId="3B08B56D" w14:textId="77777777" w:rsidR="00805DE2" w:rsidRDefault="00805DE2" w:rsidP="00805DE2"/>
    <w:p w14:paraId="7B4F7B3A" w14:textId="5D31F0CF" w:rsidR="000B2EC7" w:rsidRDefault="00805DE2" w:rsidP="00CA6980">
      <w:pPr>
        <w:pStyle w:val="Heading3"/>
      </w:pPr>
      <w:r>
        <w:t xml:space="preserve">Course </w:t>
      </w:r>
      <w:r w:rsidR="002E53C0">
        <w:t>Plan</w:t>
      </w:r>
    </w:p>
    <w:p w14:paraId="0C6588FA" w14:textId="77777777" w:rsidR="002E53C0" w:rsidRPr="002E53C0" w:rsidRDefault="002E53C0" w:rsidP="002E53C0">
      <w:pPr>
        <w:pStyle w:val="NormalWeb"/>
        <w:numPr>
          <w:ilvl w:val="0"/>
          <w:numId w:val="9"/>
        </w:numPr>
        <w:spacing w:before="240" w:beforeAutospacing="0" w:after="0" w:afterAutospacing="0"/>
        <w:textAlignment w:val="baseline"/>
        <w:rPr>
          <w:b/>
          <w:bCs/>
          <w:color w:val="000000"/>
          <w:sz w:val="22"/>
          <w:szCs w:val="22"/>
        </w:rPr>
      </w:pPr>
      <w:r w:rsidRPr="002E53C0">
        <w:rPr>
          <w:b/>
          <w:bCs/>
          <w:color w:val="000000"/>
          <w:sz w:val="22"/>
          <w:szCs w:val="22"/>
        </w:rPr>
        <w:t>Introduction:</w:t>
      </w:r>
    </w:p>
    <w:p w14:paraId="2E4491D9"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Why take this course?</w:t>
      </w:r>
    </w:p>
    <w:p w14:paraId="179C000F"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Effective use of AI</w:t>
      </w:r>
    </w:p>
    <w:p w14:paraId="56BB0B33"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Worksheet 1: Who are you and why are you here</w:t>
      </w:r>
    </w:p>
    <w:p w14:paraId="60A995DE"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Basic R:</w:t>
      </w:r>
    </w:p>
    <w:p w14:paraId="64E74687"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Basic R (syntax, data types)</w:t>
      </w:r>
    </w:p>
    <w:p w14:paraId="1789A3EE"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Data management and cleaning </w:t>
      </w:r>
    </w:p>
    <w:p w14:paraId="166290BE"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Worksheet 2: Basics of R</w:t>
      </w:r>
    </w:p>
    <w:p w14:paraId="5E57941A"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Exploratory Data Analysis:</w:t>
      </w:r>
    </w:p>
    <w:p w14:paraId="60D9836F"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Descriptive statistics, data visualization</w:t>
      </w:r>
    </w:p>
    <w:p w14:paraId="139418F0"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Creating plots and summarizing data in R</w:t>
      </w:r>
    </w:p>
    <w:p w14:paraId="338D59F9"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Probability and Simulation:</w:t>
      </w:r>
    </w:p>
    <w:p w14:paraId="50C1746E"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Probability, distributions, and inference</w:t>
      </w:r>
    </w:p>
    <w:p w14:paraId="289C8B09"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Simulating and analyzing distributions in R</w:t>
      </w:r>
    </w:p>
    <w:p w14:paraId="188EA167"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Worksheet 3: Probability and distributions</w:t>
      </w:r>
    </w:p>
    <w:p w14:paraId="32D2AAAF"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Hypothesis Testing:</w:t>
      </w:r>
    </w:p>
    <w:p w14:paraId="56EAD33D"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Hypothesis testing</w:t>
      </w:r>
    </w:p>
    <w:p w14:paraId="09B6B8EF"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Performing tests</w:t>
      </w:r>
    </w:p>
    <w:p w14:paraId="41E16045"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Worksheet 4: Choosing appropriate tests</w:t>
      </w:r>
    </w:p>
    <w:p w14:paraId="7E3720C9"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Test week 1</w:t>
      </w:r>
    </w:p>
    <w:p w14:paraId="23F1CA8A"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Review</w:t>
      </w:r>
    </w:p>
    <w:p w14:paraId="0DF3CBDB"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Test</w:t>
      </w:r>
    </w:p>
    <w:p w14:paraId="5CE03B1E"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Regression Analysis:</w:t>
      </w:r>
    </w:p>
    <w:p w14:paraId="2148CE55"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Linear regression and model diagnostics</w:t>
      </w:r>
    </w:p>
    <w:p w14:paraId="012063F5"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Fitting and diagnosing regression models in R</w:t>
      </w:r>
    </w:p>
    <w:p w14:paraId="52A74FA5"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lastRenderedPageBreak/>
        <w:t>Worksheet 5: Interpreting models and results</w:t>
      </w:r>
    </w:p>
    <w:p w14:paraId="77A75C22"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Generalized Linear Models and Mixed Models:</w:t>
      </w:r>
    </w:p>
    <w:p w14:paraId="6A867EEF"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Introduction to GLMs and mixed models</w:t>
      </w:r>
    </w:p>
    <w:p w14:paraId="44C076F5"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Implementing GLMs and mixed models in R</w:t>
      </w:r>
    </w:p>
    <w:p w14:paraId="26A07091"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Worksheet 6: Developing models in R</w:t>
      </w:r>
    </w:p>
    <w:p w14:paraId="740B432A"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Model Selection:</w:t>
      </w:r>
    </w:p>
    <w:p w14:paraId="6F1C8FF3"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Model selection</w:t>
      </w:r>
    </w:p>
    <w:p w14:paraId="35CB5A7C"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Applying model selection techniques in R</w:t>
      </w:r>
    </w:p>
    <w:p w14:paraId="555B0E9A"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Dimensional Reduction:</w:t>
      </w:r>
    </w:p>
    <w:p w14:paraId="214C15B2"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PCA</w:t>
      </w:r>
    </w:p>
    <w:p w14:paraId="7EE908C7"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PCA</w:t>
      </w:r>
    </w:p>
    <w:p w14:paraId="4D02C68F"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Advanced Topics and Applications:</w:t>
      </w:r>
    </w:p>
    <w:p w14:paraId="7E8836FC"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Lecture: Bayesian methods and MCMCs</w:t>
      </w:r>
    </w:p>
    <w:p w14:paraId="4AB255FC"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Live Coding: Diagnosing MCMCs</w:t>
      </w:r>
    </w:p>
    <w:p w14:paraId="369988BA"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Worksheet 7: Are we there yet</w:t>
      </w:r>
    </w:p>
    <w:p w14:paraId="3B1F1BCA" w14:textId="77777777" w:rsidR="002E53C0" w:rsidRPr="002E53C0" w:rsidRDefault="002E53C0" w:rsidP="002E53C0">
      <w:pPr>
        <w:pStyle w:val="NormalWeb"/>
        <w:numPr>
          <w:ilvl w:val="0"/>
          <w:numId w:val="9"/>
        </w:numPr>
        <w:spacing w:before="0" w:beforeAutospacing="0" w:after="0" w:afterAutospacing="0"/>
        <w:textAlignment w:val="baseline"/>
        <w:rPr>
          <w:b/>
          <w:bCs/>
          <w:color w:val="000000"/>
          <w:sz w:val="22"/>
          <w:szCs w:val="22"/>
        </w:rPr>
      </w:pPr>
      <w:r w:rsidRPr="002E53C0">
        <w:rPr>
          <w:b/>
          <w:bCs/>
          <w:color w:val="000000"/>
          <w:sz w:val="22"/>
          <w:szCs w:val="22"/>
        </w:rPr>
        <w:t>Test week 2</w:t>
      </w:r>
    </w:p>
    <w:p w14:paraId="3379F484" w14:textId="77777777" w:rsidR="002E53C0" w:rsidRPr="002E53C0" w:rsidRDefault="002E53C0" w:rsidP="002E53C0">
      <w:pPr>
        <w:pStyle w:val="NormalWeb"/>
        <w:numPr>
          <w:ilvl w:val="1"/>
          <w:numId w:val="9"/>
        </w:numPr>
        <w:spacing w:before="0" w:beforeAutospacing="0" w:after="0" w:afterAutospacing="0"/>
        <w:textAlignment w:val="baseline"/>
        <w:rPr>
          <w:color w:val="000000"/>
          <w:sz w:val="22"/>
          <w:szCs w:val="22"/>
        </w:rPr>
      </w:pPr>
      <w:r w:rsidRPr="002E53C0">
        <w:rPr>
          <w:color w:val="000000"/>
          <w:sz w:val="22"/>
          <w:szCs w:val="22"/>
        </w:rPr>
        <w:t>Review</w:t>
      </w:r>
    </w:p>
    <w:p w14:paraId="68A64783" w14:textId="77777777" w:rsidR="002E53C0" w:rsidRPr="002E53C0" w:rsidRDefault="002E53C0" w:rsidP="002E53C0">
      <w:pPr>
        <w:pStyle w:val="NormalWeb"/>
        <w:numPr>
          <w:ilvl w:val="1"/>
          <w:numId w:val="9"/>
        </w:numPr>
        <w:spacing w:before="0" w:beforeAutospacing="0" w:after="0" w:afterAutospacing="0"/>
        <w:textAlignment w:val="baseline"/>
        <w:rPr>
          <w:color w:val="980000"/>
          <w:sz w:val="22"/>
          <w:szCs w:val="22"/>
        </w:rPr>
      </w:pPr>
      <w:r w:rsidRPr="002E53C0">
        <w:rPr>
          <w:color w:val="980000"/>
          <w:sz w:val="22"/>
          <w:szCs w:val="22"/>
        </w:rPr>
        <w:t>Test</w:t>
      </w:r>
    </w:p>
    <w:p w14:paraId="51B5D664" w14:textId="77777777" w:rsidR="005D71B8" w:rsidRDefault="005D71B8" w:rsidP="002E53C0"/>
    <w:p w14:paraId="18B3BEB7" w14:textId="04A34A07" w:rsidR="00805DE2" w:rsidRDefault="00025B97" w:rsidP="00B23E26">
      <w:pPr>
        <w:pStyle w:val="Heading3"/>
      </w:pPr>
      <w:r>
        <w:t>Technology</w:t>
      </w:r>
    </w:p>
    <w:p w14:paraId="42A83791" w14:textId="77777777" w:rsidR="00B11A32" w:rsidRDefault="00B11A32" w:rsidP="00B23E26">
      <w:pPr>
        <w:keepNext/>
      </w:pPr>
    </w:p>
    <w:p w14:paraId="254E6F8B" w14:textId="0C2E13A2" w:rsidR="00B11A32" w:rsidRDefault="00025B97" w:rsidP="00B11A32">
      <w:pPr>
        <w:rPr>
          <w:i/>
        </w:rPr>
      </w:pPr>
      <w:r>
        <w:rPr>
          <w:i/>
        </w:rPr>
        <w:t xml:space="preserve">Students will need a laptop capable of installing and running R and </w:t>
      </w:r>
      <w:proofErr w:type="spellStart"/>
      <w:r>
        <w:rPr>
          <w:i/>
        </w:rPr>
        <w:t>Rstudio</w:t>
      </w:r>
      <w:proofErr w:type="spellEnd"/>
      <w:r>
        <w:rPr>
          <w:i/>
        </w:rPr>
        <w:t>.</w:t>
      </w:r>
    </w:p>
    <w:p w14:paraId="755A528F" w14:textId="77777777" w:rsidR="00025B97" w:rsidRPr="00B11A32" w:rsidRDefault="00025B97" w:rsidP="00B11A32"/>
    <w:p w14:paraId="56C426D4" w14:textId="265AE8E5" w:rsidR="00025B97" w:rsidRDefault="00025B97" w:rsidP="00025B97">
      <w:pPr>
        <w:pStyle w:val="Heading3"/>
      </w:pPr>
      <w:r>
        <w:t>Course website</w:t>
      </w:r>
    </w:p>
    <w:p w14:paraId="62317DAD" w14:textId="77777777" w:rsidR="00025B97" w:rsidRDefault="00025B97" w:rsidP="00025B97">
      <w:pPr>
        <w:keepNext/>
      </w:pPr>
    </w:p>
    <w:p w14:paraId="3E127F23" w14:textId="1C78D288" w:rsidR="00025B97" w:rsidRDefault="00025B97" w:rsidP="00025B97">
      <w:pPr>
        <w:keepNext/>
      </w:pPr>
      <w:r>
        <w:t xml:space="preserve">Additional material will be provided on the course website: </w:t>
      </w:r>
      <w:hyperlink r:id="rId8" w:history="1">
        <w:r w:rsidRPr="00025B97">
          <w:rPr>
            <w:rStyle w:val="Hyperlink"/>
          </w:rPr>
          <w:t>http://coleoguy.github.io/expdes</w:t>
        </w:r>
      </w:hyperlink>
    </w:p>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9"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0"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lastRenderedPageBreak/>
        <w:t>Absences related to Title IX of the Education Amendments of 1972 may necessitate a period of more than 30 days for make-up work, and the timeframe for make-up work should be agreed upon by the student and instructor” (</w:t>
      </w:r>
      <w:hyperlink r:id="rId11"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2"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3"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4"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5" w:history="1">
        <w:r w:rsidR="009F2157">
          <w:rPr>
            <w:rStyle w:val="Hyperlink"/>
          </w:rPr>
          <w:t>aggiehonor.tamu.edu</w:t>
        </w:r>
      </w:hyperlink>
      <w:r w:rsidRPr="000A6FE9">
        <w:t>.</w:t>
      </w:r>
    </w:p>
    <w:p w14:paraId="1B3DB29F" w14:textId="77777777" w:rsidR="000A6FE9" w:rsidRDefault="000A6FE9" w:rsidP="000A6FE9">
      <w:pPr>
        <w:rPr>
          <w:b/>
          <w:i/>
        </w:rPr>
      </w:pPr>
    </w:p>
    <w:p w14:paraId="28FA30A4" w14:textId="77777777" w:rsidR="004B5A48" w:rsidRDefault="000A6FE9" w:rsidP="000A6FE9">
      <w:pPr>
        <w:rPr>
          <w:i/>
        </w:rPr>
      </w:pPr>
      <w:r w:rsidRPr="000A6FE9">
        <w:rPr>
          <w:b/>
          <w:i/>
        </w:rPr>
        <w:t>NOTE</w:t>
      </w:r>
      <w:r w:rsidRPr="000A6FE9">
        <w:rPr>
          <w:i/>
        </w:rPr>
        <w:t>: Faculty associated with the main campus in College Station should use this Academic Integrity Statement and Policy. Faculty not on the main campus should use the appropriate language and location at their site.</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6" w:history="1">
        <w:r w:rsidR="009F2157">
          <w:rPr>
            <w:rStyle w:val="Hyperlink"/>
          </w:rPr>
          <w:t>disability.tamu.edu</w:t>
        </w:r>
      </w:hyperlink>
      <w:r w:rsidRPr="000A6FE9">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4C5145D6" w14:textId="77777777" w:rsidR="000A6FE9" w:rsidRDefault="000A6FE9" w:rsidP="000A6FE9">
      <w:r w:rsidRPr="000A6FE9">
        <w:rPr>
          <w:b/>
          <w:i/>
        </w:rPr>
        <w:t>NOTE</w:t>
      </w:r>
      <w:r w:rsidRPr="000A6FE9">
        <w:rPr>
          <w:i/>
        </w:rPr>
        <w:t>: Faculty associated with the main campus in College Station should use this Americans with Disabilities Act Policy statement. Faculty not on the main campus should use the appropriate language and location at their site.</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 xml:space="preserve">Texas A&amp;M University is committed to fostering a learning environment that is safe and productive for all. University policies and federal and state laws prohibit gender-based </w:t>
      </w:r>
      <w:r w:rsidRPr="000420DD">
        <w:lastRenderedPageBreak/>
        <w:t>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t xml:space="preserve">Students wishing to discuss concerns in a confidential setting are encouraged to make an appointment with </w:t>
      </w:r>
      <w:hyperlink r:id="rId18"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t xml:space="preserve">Students can learn more about filing a report, accessing supportive resources, and navigating the Title IX investigation and resolution process on the University’s </w:t>
      </w:r>
      <w:hyperlink r:id="rId19" w:history="1">
        <w:r w:rsidRPr="000420DD">
          <w:rPr>
            <w:rStyle w:val="Hyperlink"/>
          </w:rPr>
          <w:t>Title IX webpage</w:t>
        </w:r>
      </w:hyperlink>
      <w:r w:rsidRPr="000420DD">
        <w:t>.</w:t>
      </w:r>
    </w:p>
    <w:p w14:paraId="0B5A2FC1" w14:textId="77777777" w:rsidR="000420DD" w:rsidRDefault="000420DD" w:rsidP="000420DD">
      <w:pPr>
        <w:rPr>
          <w:b/>
          <w:i/>
        </w:rPr>
      </w:pPr>
    </w:p>
    <w:p w14:paraId="1DE6ABC6" w14:textId="77777777" w:rsidR="000A6FE9" w:rsidRDefault="000420DD" w:rsidP="000420DD">
      <w:pPr>
        <w:rPr>
          <w:i/>
        </w:rPr>
      </w:pPr>
      <w:r w:rsidRPr="000420DD">
        <w:rPr>
          <w:b/>
          <w:i/>
        </w:rPr>
        <w:t>NOTE</w:t>
      </w:r>
      <w:r w:rsidRPr="000420DD">
        <w:rPr>
          <w:i/>
        </w:rPr>
        <w:t>: Faculty associated with the main campus in College Station should use this Title IX and Statement on Limits of Liability. Faculty not on the main campus should use the appropriate language and location at their site.</w:t>
      </w:r>
    </w:p>
    <w:p w14:paraId="3558884C" w14:textId="77777777" w:rsidR="00A60155" w:rsidRDefault="00A60155" w:rsidP="000420DD">
      <w:pPr>
        <w:rPr>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0" w:history="1">
        <w:r>
          <w:rPr>
            <w:rStyle w:val="Hyperlink"/>
          </w:rPr>
          <w:t>suicidepreventionlifeline.org</w:t>
        </w:r>
      </w:hyperlink>
      <w:r w:rsidRPr="00A60155">
        <w:t>.</w:t>
      </w:r>
      <w:r>
        <w:t xml:space="preserve"> </w:t>
      </w:r>
    </w:p>
    <w:p w14:paraId="745E664F" w14:textId="77777777" w:rsidR="00A60155" w:rsidRDefault="00A60155" w:rsidP="00A60155"/>
    <w:p w14:paraId="6487DAEF" w14:textId="098FE4BB" w:rsidR="00CD12A6" w:rsidRDefault="00CD12A6" w:rsidP="00CD12A6">
      <w:pPr>
        <w:pStyle w:val="Heading3"/>
      </w:pPr>
      <w:r>
        <w:t xml:space="preserve">COVID-19 </w:t>
      </w:r>
    </w:p>
    <w:p w14:paraId="4AE6F4F1" w14:textId="77777777" w:rsidR="00CD12A6" w:rsidRPr="00CD12A6" w:rsidRDefault="00CD12A6" w:rsidP="00CD12A6"/>
    <w:p w14:paraId="2DC7DC9E" w14:textId="77777777" w:rsidR="000A6FE9" w:rsidRDefault="00A60155" w:rsidP="00CD12A6">
      <w:pPr>
        <w:pStyle w:val="Heading4"/>
      </w:pPr>
      <w:r>
        <w:t>Campus Safety Measures</w:t>
      </w:r>
    </w:p>
    <w:p w14:paraId="67676F0A" w14:textId="2714AD69" w:rsidR="00A60155" w:rsidRDefault="00A60155" w:rsidP="000A6FE9"/>
    <w:p w14:paraId="7617D1D5" w14:textId="0A012264" w:rsidR="005955AD" w:rsidRDefault="00CA6980" w:rsidP="00A60155">
      <w:r w:rsidRPr="00CA6980">
        <w:t xml:space="preserve">To help protect Aggieland and stop the spread of COVID-19, Texas A&amp;M University urges students to be vaccinated and to wear masks in classrooms and all other academic facilities on </w:t>
      </w:r>
      <w:r w:rsidRPr="00CA6980">
        <w:lastRenderedPageBreak/>
        <w:t>campus, including labs. Doing so exemplifies the Aggie Core Values of respect, leadership, integrity, and selfless service by putting community concerns above individual preferences. COVID-19 vaccines and masking — regardless of vaccination status — have been shown to be safe and effective at reducing spread to others, infection, hospitalization, and death.</w:t>
      </w:r>
    </w:p>
    <w:sectPr w:rsidR="005955A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31FA" w14:textId="77777777" w:rsidR="002D4169" w:rsidRDefault="002D4169" w:rsidP="008927F1">
      <w:r>
        <w:separator/>
      </w:r>
    </w:p>
  </w:endnote>
  <w:endnote w:type="continuationSeparator" w:id="0">
    <w:p w14:paraId="724669AB" w14:textId="77777777" w:rsidR="002D4169" w:rsidRDefault="002D4169"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5F36" w14:textId="77777777" w:rsidR="00AF3B8F" w:rsidRDefault="00AF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68502469"/>
      <w:docPartObj>
        <w:docPartGallery w:val="Page Numbers (Bottom of Page)"/>
        <w:docPartUnique/>
      </w:docPartObj>
    </w:sdtPr>
    <w:sdtContent>
      <w:sdt>
        <w:sdtPr>
          <w:rPr>
            <w:sz w:val="16"/>
            <w:szCs w:val="16"/>
          </w:rPr>
          <w:id w:val="-1705238520"/>
          <w:docPartObj>
            <w:docPartGallery w:val="Page Numbers (Top of Page)"/>
            <w:docPartUnique/>
          </w:docPartObj>
        </w:sdtPr>
        <w:sdtContent>
          <w:p w14:paraId="57BC5AE3" w14:textId="74D927FF" w:rsidR="008927F1" w:rsidRPr="008927F1" w:rsidRDefault="008927F1" w:rsidP="008927F1">
            <w:pPr>
              <w:pStyle w:val="Footer"/>
              <w:jc w:val="center"/>
              <w:rPr>
                <w:sz w:val="16"/>
                <w:szCs w:val="16"/>
              </w:rPr>
            </w:pPr>
            <w:r w:rsidRPr="008927F1">
              <w:rPr>
                <w:sz w:val="16"/>
                <w:szCs w:val="16"/>
              </w:rPr>
              <w:t xml:space="preserve">Page </w:t>
            </w:r>
            <w:r w:rsidRPr="008927F1">
              <w:rPr>
                <w:bCs/>
                <w:sz w:val="16"/>
                <w:szCs w:val="16"/>
              </w:rPr>
              <w:fldChar w:fldCharType="begin"/>
            </w:r>
            <w:r w:rsidRPr="008927F1">
              <w:rPr>
                <w:bCs/>
                <w:sz w:val="16"/>
                <w:szCs w:val="16"/>
              </w:rPr>
              <w:instrText xml:space="preserve"> PAGE </w:instrText>
            </w:r>
            <w:r w:rsidRPr="008927F1">
              <w:rPr>
                <w:bCs/>
                <w:sz w:val="16"/>
                <w:szCs w:val="16"/>
              </w:rPr>
              <w:fldChar w:fldCharType="separate"/>
            </w:r>
            <w:r w:rsidR="00DE63B6">
              <w:rPr>
                <w:bCs/>
                <w:noProof/>
                <w:sz w:val="16"/>
                <w:szCs w:val="16"/>
              </w:rPr>
              <w:t>8</w:t>
            </w:r>
            <w:r w:rsidRPr="008927F1">
              <w:rPr>
                <w:bCs/>
                <w:sz w:val="16"/>
                <w:szCs w:val="16"/>
              </w:rPr>
              <w:fldChar w:fldCharType="end"/>
            </w:r>
            <w:r w:rsidRPr="008927F1">
              <w:rPr>
                <w:sz w:val="16"/>
                <w:szCs w:val="16"/>
              </w:rPr>
              <w:t xml:space="preserve"> of </w:t>
            </w:r>
            <w:r w:rsidRPr="008927F1">
              <w:rPr>
                <w:bCs/>
                <w:sz w:val="16"/>
                <w:szCs w:val="16"/>
              </w:rPr>
              <w:fldChar w:fldCharType="begin"/>
            </w:r>
            <w:r w:rsidRPr="008927F1">
              <w:rPr>
                <w:bCs/>
                <w:sz w:val="16"/>
                <w:szCs w:val="16"/>
              </w:rPr>
              <w:instrText xml:space="preserve"> NUMPAGES  </w:instrText>
            </w:r>
            <w:r w:rsidRPr="008927F1">
              <w:rPr>
                <w:bCs/>
                <w:sz w:val="16"/>
                <w:szCs w:val="16"/>
              </w:rPr>
              <w:fldChar w:fldCharType="separate"/>
            </w:r>
            <w:r w:rsidR="00DE63B6">
              <w:rPr>
                <w:bCs/>
                <w:noProof/>
                <w:sz w:val="16"/>
                <w:szCs w:val="16"/>
              </w:rPr>
              <w:t>8</w:t>
            </w:r>
            <w:r w:rsidRPr="008927F1">
              <w:rPr>
                <w:bCs/>
                <w:sz w:val="16"/>
                <w:szCs w:val="16"/>
              </w:rPr>
              <w:fldChar w:fldCharType="end"/>
            </w:r>
          </w:p>
        </w:sdtContent>
      </w:sdt>
    </w:sdtContent>
  </w:sdt>
  <w:p w14:paraId="6FF78A02" w14:textId="77777777" w:rsidR="008927F1" w:rsidRDefault="00892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A92A" w14:textId="77777777" w:rsidR="00AF3B8F" w:rsidRDefault="00AF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E2D2" w14:textId="77777777" w:rsidR="002D4169" w:rsidRDefault="002D4169" w:rsidP="008927F1">
      <w:r>
        <w:separator/>
      </w:r>
    </w:p>
  </w:footnote>
  <w:footnote w:type="continuationSeparator" w:id="0">
    <w:p w14:paraId="61FC7194" w14:textId="77777777" w:rsidR="002D4169" w:rsidRDefault="002D4169"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EB4" w14:textId="77777777" w:rsidR="00AF3B8F" w:rsidRDefault="00AF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77777777" w:rsidR="00AF3B8F" w:rsidRDefault="00AF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B174" w14:textId="77777777" w:rsidR="00AF3B8F" w:rsidRDefault="00AF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73EB"/>
    <w:multiLevelType w:val="multilevel"/>
    <w:tmpl w:val="7E842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812431">
    <w:abstractNumId w:val="5"/>
  </w:num>
  <w:num w:numId="2" w16cid:durableId="1478257075">
    <w:abstractNumId w:val="7"/>
  </w:num>
  <w:num w:numId="3" w16cid:durableId="1802767295">
    <w:abstractNumId w:val="8"/>
  </w:num>
  <w:num w:numId="4" w16cid:durableId="878594869">
    <w:abstractNumId w:val="6"/>
  </w:num>
  <w:num w:numId="5" w16cid:durableId="2003971772">
    <w:abstractNumId w:val="1"/>
  </w:num>
  <w:num w:numId="6" w16cid:durableId="1945570810">
    <w:abstractNumId w:val="3"/>
  </w:num>
  <w:num w:numId="7" w16cid:durableId="1907255802">
    <w:abstractNumId w:val="4"/>
  </w:num>
  <w:num w:numId="8" w16cid:durableId="850610235">
    <w:abstractNumId w:val="2"/>
  </w:num>
  <w:num w:numId="9" w16cid:durableId="204147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25B97"/>
    <w:rsid w:val="000420DD"/>
    <w:rsid w:val="000A6FE9"/>
    <w:rsid w:val="000B2EC7"/>
    <w:rsid w:val="0012344B"/>
    <w:rsid w:val="00127227"/>
    <w:rsid w:val="00194B0C"/>
    <w:rsid w:val="00281D66"/>
    <w:rsid w:val="002D4169"/>
    <w:rsid w:val="002E5024"/>
    <w:rsid w:val="002E53C0"/>
    <w:rsid w:val="003044BD"/>
    <w:rsid w:val="0031456A"/>
    <w:rsid w:val="00325E4B"/>
    <w:rsid w:val="00380FF7"/>
    <w:rsid w:val="003B04F2"/>
    <w:rsid w:val="00400847"/>
    <w:rsid w:val="004109D8"/>
    <w:rsid w:val="00447863"/>
    <w:rsid w:val="00456671"/>
    <w:rsid w:val="00492818"/>
    <w:rsid w:val="00493008"/>
    <w:rsid w:val="004B5A48"/>
    <w:rsid w:val="004C51FF"/>
    <w:rsid w:val="004C5BBA"/>
    <w:rsid w:val="005046A0"/>
    <w:rsid w:val="00535645"/>
    <w:rsid w:val="00547729"/>
    <w:rsid w:val="00577949"/>
    <w:rsid w:val="005955AD"/>
    <w:rsid w:val="005D71B8"/>
    <w:rsid w:val="005E3C51"/>
    <w:rsid w:val="00652D0A"/>
    <w:rsid w:val="00672821"/>
    <w:rsid w:val="006E6B55"/>
    <w:rsid w:val="00715F90"/>
    <w:rsid w:val="007231DB"/>
    <w:rsid w:val="0073777D"/>
    <w:rsid w:val="0079625F"/>
    <w:rsid w:val="00805DE2"/>
    <w:rsid w:val="00835830"/>
    <w:rsid w:val="008927F1"/>
    <w:rsid w:val="008A7B9F"/>
    <w:rsid w:val="008C46CE"/>
    <w:rsid w:val="008D7BA8"/>
    <w:rsid w:val="009E1A4F"/>
    <w:rsid w:val="009F2157"/>
    <w:rsid w:val="00A60155"/>
    <w:rsid w:val="00A93C02"/>
    <w:rsid w:val="00AF3B8F"/>
    <w:rsid w:val="00B11A32"/>
    <w:rsid w:val="00B23E26"/>
    <w:rsid w:val="00BB66BC"/>
    <w:rsid w:val="00BC479A"/>
    <w:rsid w:val="00BC62F9"/>
    <w:rsid w:val="00BE397C"/>
    <w:rsid w:val="00C25DE5"/>
    <w:rsid w:val="00C37313"/>
    <w:rsid w:val="00C92376"/>
    <w:rsid w:val="00CA6980"/>
    <w:rsid w:val="00CD12A6"/>
    <w:rsid w:val="00DB05DE"/>
    <w:rsid w:val="00DB6F93"/>
    <w:rsid w:val="00DC5D6C"/>
    <w:rsid w:val="00DD0C83"/>
    <w:rsid w:val="00DE63B6"/>
    <w:rsid w:val="00DF082E"/>
    <w:rsid w:val="00E161DF"/>
    <w:rsid w:val="00E26858"/>
    <w:rsid w:val="00E93673"/>
    <w:rsid w:val="00EA1162"/>
    <w:rsid w:val="00EA6703"/>
    <w:rsid w:val="00EB3BC0"/>
    <w:rsid w:val="00EF1ABC"/>
    <w:rsid w:val="00F63C1E"/>
    <w:rsid w:val="00F9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Cs w:val="22"/>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rFonts w:asciiTheme="minorHAnsi" w:eastAsiaTheme="minorHAnsi" w:hAnsiTheme="minorHAnsi" w:cstheme="minorBidi"/>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table" w:styleId="TableGrid">
    <w:name w:val="Table Grid"/>
    <w:basedOn w:val="TableNormal"/>
    <w:uiPriority w:val="39"/>
    <w:rsid w:val="000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97"/>
    <w:rPr>
      <w:color w:val="605E5C"/>
      <w:shd w:val="clear" w:color="auto" w:fill="E1DFDD"/>
    </w:rPr>
  </w:style>
  <w:style w:type="paragraph" w:styleId="NormalWeb">
    <w:name w:val="Normal (Web)"/>
    <w:basedOn w:val="Normal"/>
    <w:uiPriority w:val="99"/>
    <w:semiHidden/>
    <w:unhideWhenUsed/>
    <w:rsid w:val="002E53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37464">
      <w:bodyDiv w:val="1"/>
      <w:marLeft w:val="0"/>
      <w:marRight w:val="0"/>
      <w:marTop w:val="0"/>
      <w:marBottom w:val="0"/>
      <w:divBdr>
        <w:top w:val="none" w:sz="0" w:space="0" w:color="auto"/>
        <w:left w:val="none" w:sz="0" w:space="0" w:color="auto"/>
        <w:bottom w:val="none" w:sz="0" w:space="0" w:color="auto"/>
        <w:right w:val="none" w:sz="0" w:space="0" w:color="auto"/>
      </w:divBdr>
    </w:div>
    <w:div w:id="1388382721">
      <w:bodyDiv w:val="1"/>
      <w:marLeft w:val="0"/>
      <w:marRight w:val="0"/>
      <w:marTop w:val="0"/>
      <w:marBottom w:val="0"/>
      <w:divBdr>
        <w:top w:val="none" w:sz="0" w:space="0" w:color="auto"/>
        <w:left w:val="none" w:sz="0" w:space="0" w:color="auto"/>
        <w:bottom w:val="none" w:sz="0" w:space="0" w:color="auto"/>
        <w:right w:val="none" w:sz="0" w:space="0" w:color="auto"/>
      </w:divBdr>
    </w:div>
    <w:div w:id="1423454785">
      <w:bodyDiv w:val="1"/>
      <w:marLeft w:val="0"/>
      <w:marRight w:val="0"/>
      <w:marTop w:val="0"/>
      <w:marBottom w:val="0"/>
      <w:divBdr>
        <w:top w:val="none" w:sz="0" w:space="0" w:color="auto"/>
        <w:left w:val="none" w:sz="0" w:space="0" w:color="auto"/>
        <w:bottom w:val="none" w:sz="0" w:space="0" w:color="auto"/>
        <w:right w:val="none" w:sz="0" w:space="0" w:color="auto"/>
      </w:divBdr>
    </w:div>
    <w:div w:id="1689405879">
      <w:bodyDiv w:val="1"/>
      <w:marLeft w:val="0"/>
      <w:marRight w:val="0"/>
      <w:marTop w:val="0"/>
      <w:marBottom w:val="0"/>
      <w:divBdr>
        <w:top w:val="none" w:sz="0" w:space="0" w:color="auto"/>
        <w:left w:val="none" w:sz="0" w:space="0" w:color="auto"/>
        <w:bottom w:val="none" w:sz="0" w:space="0" w:color="auto"/>
        <w:right w:val="none" w:sz="0" w:space="0" w:color="auto"/>
      </w:divBdr>
    </w:div>
    <w:div w:id="19068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eoguy.github.io/expdes" TargetMode="External"/><Relationship Id="rId13" Type="http://schemas.openxmlformats.org/officeDocument/2006/relationships/hyperlink" Target="https://student-rules.tamu.edu/rule24/" TargetMode="External"/><Relationship Id="rId18" Type="http://schemas.openxmlformats.org/officeDocument/2006/relationships/hyperlink" Target="https://caps.tamu.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tudent-rules.tamu.edu/rule07/" TargetMode="External"/><Relationship Id="rId12" Type="http://schemas.openxmlformats.org/officeDocument/2006/relationships/hyperlink" Target="https://student-rules.tamu.edu/rule07" TargetMode="External"/><Relationship Id="rId17" Type="http://schemas.openxmlformats.org/officeDocument/2006/relationships/hyperlink" Target="https://rules-saps.tamu.edu/PDFs/08.01.01.M1.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ggiehonor.tamu.ed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aggiehonor.tamu.edu/Rules-and-Procedures/Rules/Honor-System-Rul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2024-06-27T14:01:00Z</dcterms:created>
  <dcterms:modified xsi:type="dcterms:W3CDTF">2024-06-27T14:02:00Z</dcterms:modified>
</cp:coreProperties>
</file>