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AF41" w14:textId="77777777" w:rsidR="00F63C1E" w:rsidRDefault="00F63C1E" w:rsidP="00EB3BC0">
      <w:pPr>
        <w:pStyle w:val="Heading1"/>
      </w:pPr>
      <w:r>
        <w:t>Syllabus</w:t>
      </w:r>
    </w:p>
    <w:p w14:paraId="68370AD5" w14:textId="77777777" w:rsidR="00F63C1E" w:rsidRDefault="00F63C1E" w:rsidP="00EB3BC0">
      <w:pPr>
        <w:keepNext/>
        <w:tabs>
          <w:tab w:val="left" w:pos="2160"/>
        </w:tabs>
      </w:pPr>
    </w:p>
    <w:p w14:paraId="22A76C64" w14:textId="77777777" w:rsidR="00805DE2" w:rsidRDefault="00805DE2" w:rsidP="00EB3BC0">
      <w:pPr>
        <w:pStyle w:val="Heading2"/>
      </w:pPr>
      <w:r>
        <w:t>Course Information</w:t>
      </w:r>
    </w:p>
    <w:p w14:paraId="0BF5F818" w14:textId="77777777" w:rsidR="00805DE2" w:rsidRDefault="00805DE2" w:rsidP="00EB3BC0">
      <w:pPr>
        <w:keepNext/>
        <w:tabs>
          <w:tab w:val="left" w:pos="2160"/>
        </w:tabs>
      </w:pPr>
    </w:p>
    <w:p w14:paraId="763B7A4C" w14:textId="2552B35D" w:rsidR="002E5024" w:rsidRPr="00025B97" w:rsidRDefault="002E5024" w:rsidP="00EB3BC0">
      <w:pPr>
        <w:keepNext/>
        <w:tabs>
          <w:tab w:val="left" w:pos="2160"/>
        </w:tabs>
      </w:pPr>
      <w:r>
        <w:t>Course Number</w:t>
      </w:r>
      <w:r w:rsidRPr="00025B97">
        <w:t>:</w:t>
      </w:r>
      <w:r w:rsidR="00025B97" w:rsidRPr="00025B97">
        <w:rPr>
          <w:rFonts w:ascii="Cambria" w:hAnsi="Cambria" w:cs="Calibri"/>
          <w:sz w:val="36"/>
        </w:rPr>
        <w:t xml:space="preserve"> </w:t>
      </w:r>
      <w:r w:rsidR="00025B97" w:rsidRPr="00025B97">
        <w:t>BIOL683</w:t>
      </w:r>
      <w:r w:rsidRPr="00025B97">
        <w:tab/>
      </w:r>
    </w:p>
    <w:p w14:paraId="62CF9DAF" w14:textId="60A2D543" w:rsidR="002E5024" w:rsidRPr="00025B97" w:rsidRDefault="002E5024" w:rsidP="002E5024">
      <w:pPr>
        <w:tabs>
          <w:tab w:val="left" w:pos="2160"/>
        </w:tabs>
      </w:pPr>
      <w:r w:rsidRPr="00025B97">
        <w:t>Course Title:</w:t>
      </w:r>
      <w:r w:rsidR="00025B97" w:rsidRPr="00025B97">
        <w:rPr>
          <w:rFonts w:ascii="Cambria" w:hAnsi="Cambria" w:cs="Calibri"/>
          <w:sz w:val="36"/>
        </w:rPr>
        <w:t xml:space="preserve"> </w:t>
      </w:r>
      <w:r w:rsidR="00025B97" w:rsidRPr="00025B97">
        <w:t>Experimental Design in Biology</w:t>
      </w:r>
      <w:r w:rsidRPr="00025B97">
        <w:tab/>
      </w:r>
    </w:p>
    <w:p w14:paraId="45C68C43" w14:textId="75B340E7" w:rsidR="002E5024" w:rsidRDefault="002E5024" w:rsidP="002E5024">
      <w:pPr>
        <w:tabs>
          <w:tab w:val="left" w:pos="2160"/>
        </w:tabs>
      </w:pPr>
      <w:r>
        <w:t xml:space="preserve">Time: </w:t>
      </w:r>
      <w:r w:rsidR="00BB66BC">
        <w:t>MW</w:t>
      </w:r>
      <w:r w:rsidR="00025B97" w:rsidRPr="00025B97">
        <w:t xml:space="preserve"> </w:t>
      </w:r>
      <w:r w:rsidR="00BB66BC">
        <w:t>4</w:t>
      </w:r>
      <w:r w:rsidR="00E26858">
        <w:t>:00-</w:t>
      </w:r>
      <w:r w:rsidR="00BB66BC">
        <w:t>5</w:t>
      </w:r>
      <w:r w:rsidR="00E26858">
        <w:t>:15</w:t>
      </w:r>
      <w:r>
        <w:tab/>
      </w:r>
    </w:p>
    <w:p w14:paraId="6CFFD143" w14:textId="450AC146" w:rsidR="002E5024" w:rsidRDefault="002E5024" w:rsidP="002E5024">
      <w:pPr>
        <w:tabs>
          <w:tab w:val="left" w:pos="2160"/>
        </w:tabs>
      </w:pPr>
      <w:r>
        <w:t>Location:</w:t>
      </w:r>
      <w:r w:rsidR="00025B97">
        <w:t xml:space="preserve"> </w:t>
      </w:r>
      <w:r w:rsidR="00E26858">
        <w:t xml:space="preserve">HELD </w:t>
      </w:r>
      <w:r w:rsidR="00BB66BC">
        <w:t>200</w:t>
      </w:r>
      <w:r>
        <w:tab/>
      </w:r>
    </w:p>
    <w:p w14:paraId="2D0BD8E6" w14:textId="0C143E5D" w:rsidR="00281D66" w:rsidRDefault="00281D66" w:rsidP="002E5024">
      <w:pPr>
        <w:tabs>
          <w:tab w:val="left" w:pos="2160"/>
        </w:tabs>
      </w:pPr>
      <w:r>
        <w:t>Credit Hours:</w:t>
      </w:r>
      <w:r w:rsidR="00025B97">
        <w:t xml:space="preserve"> 3</w:t>
      </w:r>
      <w:r>
        <w:tab/>
      </w:r>
    </w:p>
    <w:p w14:paraId="3A8CB636" w14:textId="77777777" w:rsidR="002E5024" w:rsidRDefault="002E5024" w:rsidP="002E5024"/>
    <w:p w14:paraId="43371A79" w14:textId="77777777" w:rsidR="002E5024" w:rsidRPr="00805DE2" w:rsidRDefault="002E5024" w:rsidP="00805DE2">
      <w:pPr>
        <w:pStyle w:val="Heading3"/>
      </w:pPr>
      <w:r w:rsidRPr="00805DE2">
        <w:t>Instructor Details</w:t>
      </w:r>
    </w:p>
    <w:p w14:paraId="33FF5A2A" w14:textId="77777777" w:rsidR="002E5024" w:rsidRDefault="002E5024" w:rsidP="002E5024"/>
    <w:p w14:paraId="6632DEAA" w14:textId="3CB67BBE" w:rsidR="00281D66" w:rsidRDefault="002E5024" w:rsidP="002E5024">
      <w:pPr>
        <w:tabs>
          <w:tab w:val="left" w:pos="2160"/>
        </w:tabs>
      </w:pPr>
      <w:r>
        <w:t>Instructor:</w:t>
      </w:r>
      <w:r w:rsidR="00025B97" w:rsidRPr="00025B97">
        <w:rPr>
          <w:rFonts w:ascii="Cambria" w:hAnsi="Cambria" w:cs="Calibri"/>
        </w:rPr>
        <w:t xml:space="preserve"> </w:t>
      </w:r>
      <w:r w:rsidR="00025B97" w:rsidRPr="00025B97">
        <w:t>Dr. Heath Blackmon</w:t>
      </w:r>
      <w:r>
        <w:tab/>
      </w:r>
    </w:p>
    <w:p w14:paraId="4894FEB1" w14:textId="527FAB55" w:rsidR="002E5024" w:rsidRDefault="002E5024" w:rsidP="002E5024">
      <w:pPr>
        <w:tabs>
          <w:tab w:val="left" w:pos="2160"/>
        </w:tabs>
      </w:pPr>
      <w:r>
        <w:t>Office:</w:t>
      </w:r>
      <w:r w:rsidR="00025B97">
        <w:t xml:space="preserve"> BSBW </w:t>
      </w:r>
      <w:r w:rsidR="000B2EC7">
        <w:t>11</w:t>
      </w:r>
      <w:r w:rsidR="00025B97">
        <w:t>9</w:t>
      </w:r>
      <w:r>
        <w:tab/>
      </w:r>
    </w:p>
    <w:p w14:paraId="4FED9B91" w14:textId="41D6E9EA" w:rsidR="002E5024" w:rsidRDefault="002E5024" w:rsidP="002E5024">
      <w:pPr>
        <w:tabs>
          <w:tab w:val="left" w:pos="2160"/>
        </w:tabs>
      </w:pPr>
      <w:r>
        <w:t>E-Mail:</w:t>
      </w:r>
      <w:r w:rsidR="00025B97">
        <w:t xml:space="preserve"> blackmon@tamu.edu</w:t>
      </w:r>
      <w:r>
        <w:tab/>
      </w:r>
    </w:p>
    <w:p w14:paraId="6975F160" w14:textId="470B1B3C" w:rsidR="002E5024" w:rsidRDefault="002E5024" w:rsidP="002E5024">
      <w:pPr>
        <w:tabs>
          <w:tab w:val="left" w:pos="2160"/>
        </w:tabs>
      </w:pPr>
      <w:r>
        <w:t>Office Hours:</w:t>
      </w:r>
      <w:r w:rsidR="00025B97">
        <w:t xml:space="preserve"> </w:t>
      </w:r>
      <w:r w:rsidR="00BB66BC">
        <w:t>TBD</w:t>
      </w:r>
      <w:r>
        <w:tab/>
      </w:r>
    </w:p>
    <w:p w14:paraId="6CB9D8B3" w14:textId="77777777" w:rsidR="002E5024" w:rsidRDefault="002E5024" w:rsidP="002E5024"/>
    <w:p w14:paraId="30BB294A" w14:textId="77777777" w:rsidR="00DB6F93" w:rsidRDefault="002E5024" w:rsidP="00805DE2">
      <w:pPr>
        <w:pStyle w:val="Heading3"/>
      </w:pPr>
      <w:r>
        <w:t>Course Description</w:t>
      </w:r>
    </w:p>
    <w:p w14:paraId="172BC2D8" w14:textId="77777777" w:rsidR="00F63C1E" w:rsidRDefault="00F63C1E" w:rsidP="00281D66">
      <w:pPr>
        <w:keepNext/>
      </w:pPr>
    </w:p>
    <w:p w14:paraId="04DE8C79" w14:textId="77029CEF" w:rsidR="00F63C1E" w:rsidRPr="00C37313" w:rsidRDefault="00025B97" w:rsidP="00F63C1E">
      <w:pPr>
        <w:rPr>
          <w:i/>
        </w:rPr>
      </w:pPr>
      <w:r w:rsidRPr="002916C1">
        <w:rPr>
          <w:rFonts w:ascii="Cambria" w:hAnsi="Cambria" w:cs="Calibri"/>
        </w:rPr>
        <w:t xml:space="preserve">This course is intended to provide a foundation in the proper design of scientiﬁc research projects in the ﬁeld of biology. A wide range of biological experiments will be covered, and each type of experiment will be designed with an eye toward choosing the appropriate statistical technique for analysis. </w:t>
      </w:r>
      <w:r>
        <w:rPr>
          <w:rFonts w:ascii="Cambria" w:hAnsi="Cambria" w:cs="Calibri"/>
        </w:rPr>
        <w:t>All work will be completed in the R environment.</w:t>
      </w:r>
    </w:p>
    <w:p w14:paraId="68BFB3AE" w14:textId="77777777" w:rsidR="00281D66" w:rsidRDefault="00281D66" w:rsidP="00F63C1E"/>
    <w:p w14:paraId="1D5CFD1E" w14:textId="77777777" w:rsidR="00281D66" w:rsidRDefault="00281D66" w:rsidP="00805DE2">
      <w:pPr>
        <w:pStyle w:val="Heading3"/>
      </w:pPr>
      <w:r>
        <w:t>Course Prerequisites</w:t>
      </w:r>
    </w:p>
    <w:p w14:paraId="136738C0" w14:textId="77777777" w:rsidR="00281D66" w:rsidRDefault="00281D66" w:rsidP="00281D66">
      <w:pPr>
        <w:keepNext/>
      </w:pPr>
    </w:p>
    <w:p w14:paraId="79F8D0D9" w14:textId="5AF6D231" w:rsidR="00281D66" w:rsidRPr="00025B97" w:rsidRDefault="00025B97" w:rsidP="00F63C1E">
      <w:pPr>
        <w:rPr>
          <w:iCs/>
        </w:rPr>
      </w:pPr>
      <w:r w:rsidRPr="00025B97">
        <w:rPr>
          <w:iCs/>
        </w:rPr>
        <w:t>None</w:t>
      </w:r>
    </w:p>
    <w:p w14:paraId="59711063" w14:textId="77777777" w:rsidR="00281D66" w:rsidRDefault="00281D66" w:rsidP="00F63C1E"/>
    <w:p w14:paraId="618E9408" w14:textId="77777777" w:rsidR="00281D66" w:rsidRDefault="00281D66" w:rsidP="00B23E26">
      <w:pPr>
        <w:pStyle w:val="Heading3"/>
      </w:pPr>
      <w:r>
        <w:t>Special Course Designation</w:t>
      </w:r>
    </w:p>
    <w:p w14:paraId="35D1F097" w14:textId="77777777" w:rsidR="00281D66" w:rsidRDefault="00281D66" w:rsidP="00B23E26">
      <w:pPr>
        <w:keepNext/>
      </w:pPr>
    </w:p>
    <w:p w14:paraId="4979AD82" w14:textId="7B7DB6AB" w:rsidR="00281D66" w:rsidRPr="00025B97" w:rsidRDefault="00025B97" w:rsidP="00281D66">
      <w:pPr>
        <w:rPr>
          <w:iCs/>
        </w:rPr>
      </w:pPr>
      <w:r w:rsidRPr="00025B97">
        <w:rPr>
          <w:iCs/>
        </w:rPr>
        <w:t>Qualifies as a quantitative elective in the EEB IDP</w:t>
      </w:r>
      <w:r w:rsidR="00EF1ABC" w:rsidRPr="00025B97">
        <w:rPr>
          <w:iCs/>
        </w:rPr>
        <w:t>.</w:t>
      </w:r>
      <w:r w:rsidR="00E26858">
        <w:rPr>
          <w:iCs/>
        </w:rPr>
        <w:t xml:space="preserve"> It also qualifies under the computational </w:t>
      </w:r>
      <w:proofErr w:type="gramStart"/>
      <w:r w:rsidR="00E26858">
        <w:rPr>
          <w:iCs/>
        </w:rPr>
        <w:t>genetics</w:t>
      </w:r>
      <w:proofErr w:type="gramEnd"/>
      <w:r w:rsidR="00E26858">
        <w:rPr>
          <w:iCs/>
        </w:rPr>
        <w:t xml:space="preserve"> requirement and the statistics and bioinformatics category for the Genetics IDP</w:t>
      </w:r>
      <w:r w:rsidR="00BB66BC">
        <w:rPr>
          <w:iCs/>
        </w:rPr>
        <w:t>. This course can also be used as part of the graduate bioinformatics certificate program.</w:t>
      </w:r>
      <w:r w:rsidR="00E26858">
        <w:rPr>
          <w:iCs/>
        </w:rPr>
        <w:t xml:space="preserve"> </w:t>
      </w:r>
    </w:p>
    <w:p w14:paraId="5C021F74" w14:textId="77777777" w:rsidR="00281D66" w:rsidRDefault="00281D66" w:rsidP="00281D66"/>
    <w:p w14:paraId="587D8D11" w14:textId="77777777" w:rsidR="00281D66" w:rsidRDefault="00281D66" w:rsidP="00805DE2">
      <w:pPr>
        <w:pStyle w:val="Heading3"/>
      </w:pPr>
      <w:r>
        <w:t>Course Learning Outcomes</w:t>
      </w:r>
    </w:p>
    <w:p w14:paraId="63999C8A" w14:textId="77777777" w:rsidR="00281D66" w:rsidRDefault="00281D66" w:rsidP="00281D66">
      <w:pPr>
        <w:keepNext/>
      </w:pPr>
    </w:p>
    <w:p w14:paraId="7FDD5118" w14:textId="77777777" w:rsidR="00025B97" w:rsidRDefault="00025B97" w:rsidP="00025B97">
      <w:pPr>
        <w:rPr>
          <w:iCs/>
        </w:rPr>
      </w:pPr>
      <w:r>
        <w:rPr>
          <w:iCs/>
        </w:rPr>
        <w:t>D</w:t>
      </w:r>
      <w:r w:rsidRPr="00025B97">
        <w:rPr>
          <w:iCs/>
        </w:rPr>
        <w:t>esign biological studies that are statistically tractable</w:t>
      </w:r>
      <w:r>
        <w:rPr>
          <w:iCs/>
        </w:rPr>
        <w:t>.</w:t>
      </w:r>
    </w:p>
    <w:p w14:paraId="687D0997" w14:textId="77777777" w:rsidR="00025B97" w:rsidRDefault="00025B97" w:rsidP="00025B97">
      <w:pPr>
        <w:rPr>
          <w:iCs/>
        </w:rPr>
      </w:pPr>
      <w:r>
        <w:rPr>
          <w:iCs/>
        </w:rPr>
        <w:t>Perform data visualization and exploration in R.</w:t>
      </w:r>
    </w:p>
    <w:p w14:paraId="78030148" w14:textId="2B4E0F47" w:rsidR="00025B97" w:rsidRDefault="00025B97" w:rsidP="00025B97">
      <w:pPr>
        <w:rPr>
          <w:iCs/>
        </w:rPr>
      </w:pPr>
      <w:r>
        <w:rPr>
          <w:iCs/>
        </w:rPr>
        <w:t>P</w:t>
      </w:r>
      <w:r w:rsidRPr="00025B97">
        <w:rPr>
          <w:iCs/>
        </w:rPr>
        <w:t xml:space="preserve">erform </w:t>
      </w:r>
      <w:r>
        <w:rPr>
          <w:iCs/>
        </w:rPr>
        <w:t>reproducible</w:t>
      </w:r>
      <w:r w:rsidRPr="00025B97">
        <w:rPr>
          <w:iCs/>
        </w:rPr>
        <w:t xml:space="preserve"> statistical analyses using the programming language R.</w:t>
      </w:r>
    </w:p>
    <w:p w14:paraId="058358CE" w14:textId="7961358B" w:rsidR="00025B97" w:rsidRDefault="00025B97" w:rsidP="00281D66">
      <w:pPr>
        <w:rPr>
          <w:iCs/>
        </w:rPr>
      </w:pPr>
      <w:r>
        <w:rPr>
          <w:iCs/>
        </w:rPr>
        <w:t>Produce publication quality plots using R.</w:t>
      </w:r>
    </w:p>
    <w:p w14:paraId="047B12A1" w14:textId="77777777" w:rsidR="00025B97" w:rsidRDefault="00025B97" w:rsidP="00281D66"/>
    <w:p w14:paraId="26E75BAB" w14:textId="77777777" w:rsidR="00281D66" w:rsidRDefault="00281D66" w:rsidP="00805DE2">
      <w:pPr>
        <w:pStyle w:val="Heading3"/>
      </w:pPr>
      <w:r>
        <w:t>Textbook and/or Resource Materials</w:t>
      </w:r>
    </w:p>
    <w:p w14:paraId="14B4746F" w14:textId="77777777" w:rsidR="00281D66" w:rsidRDefault="00281D66" w:rsidP="00281D66">
      <w:pPr>
        <w:keepNext/>
      </w:pPr>
    </w:p>
    <w:p w14:paraId="270BD36E" w14:textId="77777777" w:rsidR="00E26858" w:rsidRDefault="00E26858" w:rsidP="00281D66">
      <w:pPr>
        <w:rPr>
          <w:iCs/>
        </w:rPr>
      </w:pPr>
      <w:r>
        <w:rPr>
          <w:iCs/>
        </w:rPr>
        <w:t xml:space="preserve">No textbooks are required but if you have a weak background </w:t>
      </w:r>
      <w:proofErr w:type="gramStart"/>
      <w:r>
        <w:rPr>
          <w:iCs/>
        </w:rPr>
        <w:t>good references</w:t>
      </w:r>
      <w:proofErr w:type="gramEnd"/>
      <w:r>
        <w:rPr>
          <w:iCs/>
        </w:rPr>
        <w:t xml:space="preserve"> would be:</w:t>
      </w:r>
    </w:p>
    <w:p w14:paraId="1C2B5C8F" w14:textId="77777777" w:rsidR="00E26858" w:rsidRDefault="00E26858" w:rsidP="00281D66">
      <w:pPr>
        <w:rPr>
          <w:iCs/>
        </w:rPr>
      </w:pPr>
    </w:p>
    <w:p w14:paraId="56DE5DFB" w14:textId="6CD0EB93" w:rsidR="00281D66" w:rsidRDefault="00025B97" w:rsidP="00281D66">
      <w:pPr>
        <w:rPr>
          <w:i/>
        </w:rPr>
      </w:pPr>
      <w:r w:rsidRPr="00025B97">
        <w:rPr>
          <w:i/>
        </w:rPr>
        <w:lastRenderedPageBreak/>
        <w:t xml:space="preserve">The Analysis of Biological Data, Second Edition by Michael C. Whitlock and </w:t>
      </w:r>
      <w:proofErr w:type="spellStart"/>
      <w:r w:rsidRPr="00025B97">
        <w:rPr>
          <w:i/>
        </w:rPr>
        <w:t>Dolph</w:t>
      </w:r>
      <w:proofErr w:type="spellEnd"/>
      <w:r w:rsidRPr="00025B97">
        <w:rPr>
          <w:i/>
        </w:rPr>
        <w:t xml:space="preserve"> Schluter </w:t>
      </w:r>
    </w:p>
    <w:p w14:paraId="25EA5A78" w14:textId="2A9D6F02" w:rsidR="00E26858" w:rsidRDefault="00E26858" w:rsidP="00281D66">
      <w:pPr>
        <w:rPr>
          <w:i/>
        </w:rPr>
      </w:pPr>
    </w:p>
    <w:p w14:paraId="74B86927" w14:textId="3C2FC932" w:rsidR="00E26858" w:rsidRDefault="00E26858" w:rsidP="00281D66">
      <w:pPr>
        <w:rPr>
          <w:i/>
        </w:rPr>
      </w:pPr>
      <w:r>
        <w:rPr>
          <w:i/>
        </w:rPr>
        <w:t>Biostatistical Design and Analysis using R</w:t>
      </w:r>
    </w:p>
    <w:p w14:paraId="77395077" w14:textId="77777777" w:rsidR="00E26858" w:rsidRDefault="00E26858" w:rsidP="00281D66"/>
    <w:p w14:paraId="2CD3CC62" w14:textId="77777777" w:rsidR="00281D66" w:rsidRDefault="00281D66" w:rsidP="00B23E26">
      <w:pPr>
        <w:pStyle w:val="Heading3"/>
      </w:pPr>
      <w:r>
        <w:t>Grading Policy</w:t>
      </w:r>
    </w:p>
    <w:p w14:paraId="54549DF2" w14:textId="77777777" w:rsidR="00281D66" w:rsidRDefault="00281D66" w:rsidP="00B23E26">
      <w:pPr>
        <w:keepNext/>
      </w:pPr>
    </w:p>
    <w:p w14:paraId="29A9ADCA" w14:textId="2D307D98" w:rsidR="00025B97" w:rsidRPr="002916C1" w:rsidRDefault="00025B97" w:rsidP="00025B97">
      <w:pPr>
        <w:rPr>
          <w:rFonts w:ascii="Cambria" w:hAnsi="Cambria" w:cs="Calibri"/>
        </w:rPr>
      </w:pPr>
      <w:r w:rsidRPr="002916C1">
        <w:rPr>
          <w:rFonts w:ascii="Cambria" w:hAnsi="Cambria" w:cs="Calibri"/>
        </w:rPr>
        <w:t xml:space="preserve">A total of </w:t>
      </w:r>
      <w:r w:rsidR="00CA6980">
        <w:rPr>
          <w:rFonts w:ascii="Cambria" w:hAnsi="Cambria" w:cs="Calibri"/>
        </w:rPr>
        <w:t>3</w:t>
      </w:r>
      <w:r w:rsidRPr="002916C1">
        <w:rPr>
          <w:rFonts w:ascii="Cambria" w:hAnsi="Cambria" w:cs="Calibri"/>
        </w:rPr>
        <w:t xml:space="preserve">00 points are available in the course: </w:t>
      </w:r>
      <w:r w:rsidR="00CA6980">
        <w:rPr>
          <w:rFonts w:ascii="Cambria" w:hAnsi="Cambria" w:cs="Calibri"/>
        </w:rPr>
        <w:t>5</w:t>
      </w:r>
      <w:r w:rsidRPr="002916C1">
        <w:rPr>
          <w:rFonts w:ascii="Cambria" w:hAnsi="Cambria" w:cs="Calibri"/>
        </w:rPr>
        <w:t xml:space="preserve"> homework assignments (</w:t>
      </w:r>
      <w:r>
        <w:rPr>
          <w:rFonts w:ascii="Cambria" w:hAnsi="Cambria" w:cs="Calibri"/>
        </w:rPr>
        <w:t>20</w:t>
      </w:r>
      <w:r w:rsidRPr="002916C1">
        <w:rPr>
          <w:rFonts w:ascii="Cambria" w:hAnsi="Cambria" w:cs="Calibri"/>
        </w:rPr>
        <w:t xml:space="preserve"> points each), two exams (100 points each). The breakdown of grades will be:</w:t>
      </w:r>
    </w:p>
    <w:p w14:paraId="6D7CD920" w14:textId="77777777" w:rsidR="00025B97" w:rsidRPr="002916C1" w:rsidRDefault="00025B97" w:rsidP="00025B97">
      <w:pPr>
        <w:rPr>
          <w:rFonts w:ascii="Cambria" w:hAnsi="Cambria" w:cs="Calibri"/>
        </w:rPr>
      </w:pPr>
      <w:r w:rsidRPr="002916C1">
        <w:rPr>
          <w:rFonts w:ascii="Cambria" w:hAnsi="Cambria" w:cs="Calibri"/>
        </w:rPr>
        <w:t>A = 90%-100%</w:t>
      </w:r>
    </w:p>
    <w:p w14:paraId="69A28A0C" w14:textId="77777777" w:rsidR="00025B97" w:rsidRPr="002916C1" w:rsidRDefault="00025B97" w:rsidP="00025B97">
      <w:pPr>
        <w:rPr>
          <w:rFonts w:ascii="Cambria" w:hAnsi="Cambria" w:cs="Calibri"/>
        </w:rPr>
      </w:pPr>
      <w:r w:rsidRPr="002916C1">
        <w:rPr>
          <w:rFonts w:ascii="Cambria" w:hAnsi="Cambria" w:cs="Calibri"/>
        </w:rPr>
        <w:t>B = 80%-90%</w:t>
      </w:r>
    </w:p>
    <w:p w14:paraId="1B96DE14" w14:textId="77777777" w:rsidR="00025B97" w:rsidRPr="002916C1" w:rsidRDefault="00025B97" w:rsidP="00025B97">
      <w:pPr>
        <w:rPr>
          <w:rFonts w:ascii="Cambria" w:hAnsi="Cambria" w:cs="Calibri"/>
        </w:rPr>
      </w:pPr>
      <w:r w:rsidRPr="002916C1">
        <w:rPr>
          <w:rFonts w:ascii="Cambria" w:hAnsi="Cambria" w:cs="Calibri"/>
        </w:rPr>
        <w:t>C = 70%-80%</w:t>
      </w:r>
    </w:p>
    <w:p w14:paraId="05D27871" w14:textId="77777777" w:rsidR="00025B97" w:rsidRPr="002916C1" w:rsidRDefault="00025B97" w:rsidP="00025B97">
      <w:pPr>
        <w:rPr>
          <w:rFonts w:ascii="Cambria" w:hAnsi="Cambria" w:cs="Calibri"/>
        </w:rPr>
      </w:pPr>
      <w:r w:rsidRPr="002916C1">
        <w:rPr>
          <w:rFonts w:ascii="Cambria" w:hAnsi="Cambria" w:cs="Calibri"/>
        </w:rPr>
        <w:t>D = 60%-70%</w:t>
      </w:r>
    </w:p>
    <w:p w14:paraId="76632BFD" w14:textId="7AA42BB5" w:rsidR="00025B97" w:rsidRDefault="00025B97" w:rsidP="00025B97">
      <w:pPr>
        <w:rPr>
          <w:rFonts w:ascii="Cambria" w:hAnsi="Cambria" w:cs="Calibri"/>
        </w:rPr>
      </w:pPr>
      <w:r w:rsidRPr="002916C1">
        <w:rPr>
          <w:rFonts w:ascii="Cambria" w:hAnsi="Cambria" w:cs="Calibri"/>
        </w:rPr>
        <w:t>F = 0-60%</w:t>
      </w:r>
      <w:r w:rsidRPr="002916C1">
        <w:rPr>
          <w:rFonts w:ascii="Cambria" w:hAnsi="Cambria" w:cs="Calibri"/>
        </w:rPr>
        <w:cr/>
      </w:r>
    </w:p>
    <w:p w14:paraId="50C20F0C" w14:textId="77777777" w:rsidR="00281D66" w:rsidRDefault="00281D66" w:rsidP="00281D66"/>
    <w:p w14:paraId="7C75746F" w14:textId="77777777" w:rsidR="00805DE2" w:rsidRDefault="00805DE2" w:rsidP="00B23E26">
      <w:pPr>
        <w:pStyle w:val="Heading3"/>
      </w:pPr>
      <w:r>
        <w:t>Late Work Policy</w:t>
      </w:r>
    </w:p>
    <w:p w14:paraId="4100C9AC" w14:textId="77777777" w:rsidR="00805DE2" w:rsidRDefault="00805DE2" w:rsidP="00B23E26">
      <w:pPr>
        <w:keepNext/>
      </w:pPr>
    </w:p>
    <w:p w14:paraId="57E6599D" w14:textId="21E655DD" w:rsidR="00805DE2" w:rsidRPr="00C37313" w:rsidRDefault="00025B97" w:rsidP="00805DE2">
      <w:pPr>
        <w:rPr>
          <w:i/>
        </w:rPr>
      </w:pPr>
      <w:r>
        <w:rPr>
          <w:i/>
        </w:rPr>
        <w:t>No late work will be</w:t>
      </w:r>
      <w:r w:rsidR="00805DE2" w:rsidRPr="00025B97">
        <w:rPr>
          <w:i/>
        </w:rPr>
        <w:t xml:space="preserve"> accept</w:t>
      </w:r>
      <w:r>
        <w:rPr>
          <w:i/>
        </w:rPr>
        <w:t>ed after the due date provided</w:t>
      </w:r>
      <w:r w:rsidR="00805DE2" w:rsidRPr="00025B97">
        <w:rPr>
          <w:i/>
        </w:rPr>
        <w:t xml:space="preserve">. </w:t>
      </w:r>
      <w:r w:rsidR="00805DE2" w:rsidRPr="00C37313">
        <w:rPr>
          <w:i/>
        </w:rPr>
        <w:t xml:space="preserve">Work submitted by a student as makeup work for an excused absence is not considered late work and is exempted from the late work policy. (See </w:t>
      </w:r>
      <w:hyperlink r:id="rId7" w:history="1">
        <w:r w:rsidR="00805DE2" w:rsidRPr="00C37313">
          <w:rPr>
            <w:i/>
          </w:rPr>
          <w:t>Student Rule 7</w:t>
        </w:r>
      </w:hyperlink>
      <w:r w:rsidR="00805DE2" w:rsidRPr="00C37313">
        <w:rPr>
          <w:i/>
        </w:rPr>
        <w:t>.)</w:t>
      </w:r>
    </w:p>
    <w:p w14:paraId="3B08B56D" w14:textId="77777777" w:rsidR="00805DE2" w:rsidRDefault="00805DE2" w:rsidP="00805DE2"/>
    <w:p w14:paraId="7B4F7B3A" w14:textId="25A7BC0A" w:rsidR="000B2EC7" w:rsidRDefault="00805DE2" w:rsidP="00CA6980">
      <w:pPr>
        <w:pStyle w:val="Heading3"/>
      </w:pPr>
      <w:r>
        <w:t>Course Schedule</w:t>
      </w:r>
    </w:p>
    <w:p w14:paraId="64D34718" w14:textId="77777777" w:rsidR="005D71B8" w:rsidRDefault="005D71B8" w:rsidP="005D71B8"/>
    <w:tbl>
      <w:tblPr>
        <w:tblW w:w="7830" w:type="dxa"/>
        <w:tblLook w:val="04A0" w:firstRow="1" w:lastRow="0" w:firstColumn="1" w:lastColumn="0" w:noHBand="0" w:noVBand="1"/>
      </w:tblPr>
      <w:tblGrid>
        <w:gridCol w:w="1300"/>
        <w:gridCol w:w="1300"/>
        <w:gridCol w:w="5230"/>
      </w:tblGrid>
      <w:tr w:rsidR="005D71B8" w14:paraId="1F09AF95" w14:textId="77777777" w:rsidTr="004C5BBA">
        <w:trPr>
          <w:trHeight w:val="320"/>
        </w:trPr>
        <w:tc>
          <w:tcPr>
            <w:tcW w:w="1300" w:type="dxa"/>
            <w:tcBorders>
              <w:top w:val="single" w:sz="4" w:space="0" w:color="auto"/>
              <w:bottom w:val="single" w:sz="4" w:space="0" w:color="auto"/>
            </w:tcBorders>
            <w:shd w:val="clear" w:color="auto" w:fill="auto"/>
            <w:noWrap/>
            <w:vAlign w:val="bottom"/>
          </w:tcPr>
          <w:p w14:paraId="185B583C"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Tuesday</w:t>
            </w:r>
          </w:p>
        </w:tc>
        <w:tc>
          <w:tcPr>
            <w:tcW w:w="1300" w:type="dxa"/>
            <w:tcBorders>
              <w:top w:val="single" w:sz="4" w:space="0" w:color="auto"/>
              <w:bottom w:val="single" w:sz="4" w:space="0" w:color="auto"/>
            </w:tcBorders>
            <w:shd w:val="clear" w:color="auto" w:fill="auto"/>
            <w:noWrap/>
            <w:vAlign w:val="bottom"/>
          </w:tcPr>
          <w:p w14:paraId="0354BA96"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Thursday</w:t>
            </w:r>
          </w:p>
        </w:tc>
        <w:tc>
          <w:tcPr>
            <w:tcW w:w="5230" w:type="dxa"/>
            <w:tcBorders>
              <w:top w:val="single" w:sz="4" w:space="0" w:color="auto"/>
              <w:bottom w:val="single" w:sz="4" w:space="0" w:color="auto"/>
            </w:tcBorders>
            <w:shd w:val="clear" w:color="auto" w:fill="auto"/>
            <w:noWrap/>
            <w:vAlign w:val="center"/>
          </w:tcPr>
          <w:p w14:paraId="6486B63A" w14:textId="77777777" w:rsidR="005D71B8" w:rsidRPr="005D71B8" w:rsidRDefault="005D71B8" w:rsidP="0059735A">
            <w:pPr>
              <w:rPr>
                <w:rFonts w:ascii="Calibri" w:hAnsi="Calibri" w:cs="Calibri"/>
                <w:color w:val="000000"/>
                <w:sz w:val="22"/>
                <w:szCs w:val="22"/>
              </w:rPr>
            </w:pPr>
            <w:r w:rsidRPr="005D71B8">
              <w:rPr>
                <w:rFonts w:ascii="Calibri" w:hAnsi="Calibri" w:cs="Calibri"/>
                <w:color w:val="000000"/>
                <w:sz w:val="22"/>
                <w:szCs w:val="22"/>
              </w:rPr>
              <w:t>Topic</w:t>
            </w:r>
          </w:p>
        </w:tc>
      </w:tr>
      <w:tr w:rsidR="00BB66BC" w14:paraId="063C0204" w14:textId="77777777" w:rsidTr="004C5BBA">
        <w:trPr>
          <w:trHeight w:val="320"/>
        </w:trPr>
        <w:tc>
          <w:tcPr>
            <w:tcW w:w="1300" w:type="dxa"/>
            <w:tcBorders>
              <w:top w:val="single" w:sz="4" w:space="0" w:color="auto"/>
            </w:tcBorders>
            <w:shd w:val="clear" w:color="auto" w:fill="auto"/>
            <w:noWrap/>
            <w:vAlign w:val="bottom"/>
            <w:hideMark/>
          </w:tcPr>
          <w:p w14:paraId="51A1AFCF" w14:textId="3F7B9304" w:rsidR="00BB66BC" w:rsidRPr="005D71B8" w:rsidRDefault="00BB66BC" w:rsidP="00BB66BC">
            <w:pPr>
              <w:rPr>
                <w:rFonts w:ascii="Calibri" w:hAnsi="Calibri" w:cs="Calibri"/>
                <w:color w:val="000000"/>
                <w:sz w:val="22"/>
                <w:szCs w:val="22"/>
              </w:rPr>
            </w:pPr>
            <w:r>
              <w:rPr>
                <w:rFonts w:ascii="Calibri" w:hAnsi="Calibri" w:cs="Calibri"/>
                <w:color w:val="000000"/>
              </w:rPr>
              <w:t>21-Aug</w:t>
            </w:r>
          </w:p>
        </w:tc>
        <w:tc>
          <w:tcPr>
            <w:tcW w:w="1300" w:type="dxa"/>
            <w:tcBorders>
              <w:top w:val="single" w:sz="4" w:space="0" w:color="auto"/>
            </w:tcBorders>
            <w:shd w:val="clear" w:color="auto" w:fill="auto"/>
            <w:noWrap/>
            <w:vAlign w:val="bottom"/>
            <w:hideMark/>
          </w:tcPr>
          <w:p w14:paraId="42E27962" w14:textId="7A0067DE" w:rsidR="00BB66BC" w:rsidRPr="005D71B8" w:rsidRDefault="00BB66BC" w:rsidP="00BB66BC">
            <w:pPr>
              <w:rPr>
                <w:rFonts w:ascii="Calibri" w:hAnsi="Calibri" w:cs="Calibri"/>
                <w:color w:val="000000"/>
                <w:sz w:val="22"/>
                <w:szCs w:val="22"/>
              </w:rPr>
            </w:pPr>
            <w:r>
              <w:rPr>
                <w:rFonts w:ascii="Calibri" w:hAnsi="Calibri" w:cs="Calibri"/>
                <w:color w:val="000000"/>
              </w:rPr>
              <w:t>23-Aug</w:t>
            </w:r>
          </w:p>
        </w:tc>
        <w:tc>
          <w:tcPr>
            <w:tcW w:w="5230" w:type="dxa"/>
            <w:tcBorders>
              <w:top w:val="single" w:sz="4" w:space="0" w:color="auto"/>
            </w:tcBorders>
            <w:shd w:val="clear" w:color="auto" w:fill="auto"/>
            <w:noWrap/>
            <w:vAlign w:val="center"/>
            <w:hideMark/>
          </w:tcPr>
          <w:p w14:paraId="05576EA2" w14:textId="77777777" w:rsidR="00BB66BC" w:rsidRPr="005D71B8" w:rsidRDefault="00BB66BC" w:rsidP="00BB66BC">
            <w:pPr>
              <w:rPr>
                <w:rFonts w:ascii="Calibri" w:hAnsi="Calibri" w:cs="Calibri"/>
                <w:color w:val="000000"/>
                <w:sz w:val="22"/>
                <w:szCs w:val="22"/>
              </w:rPr>
            </w:pPr>
            <w:r w:rsidRPr="005D71B8">
              <w:rPr>
                <w:rFonts w:ascii="Calibri" w:hAnsi="Calibri" w:cs="Calibri"/>
                <w:color w:val="000000"/>
                <w:sz w:val="22"/>
                <w:szCs w:val="22"/>
              </w:rPr>
              <w:t>Intro and motivation</w:t>
            </w:r>
          </w:p>
        </w:tc>
      </w:tr>
      <w:tr w:rsidR="00BB66BC" w14:paraId="05BBDA5D" w14:textId="77777777" w:rsidTr="004C5BBA">
        <w:trPr>
          <w:trHeight w:val="320"/>
        </w:trPr>
        <w:tc>
          <w:tcPr>
            <w:tcW w:w="1300" w:type="dxa"/>
            <w:shd w:val="clear" w:color="auto" w:fill="auto"/>
            <w:noWrap/>
            <w:vAlign w:val="bottom"/>
            <w:hideMark/>
          </w:tcPr>
          <w:p w14:paraId="4725F9AB" w14:textId="2FF33166" w:rsidR="00BB66BC" w:rsidRPr="005D71B8" w:rsidRDefault="00BB66BC" w:rsidP="00BB66BC">
            <w:pPr>
              <w:rPr>
                <w:rFonts w:ascii="Calibri" w:hAnsi="Calibri" w:cs="Calibri"/>
                <w:color w:val="000000"/>
                <w:sz w:val="22"/>
                <w:szCs w:val="22"/>
              </w:rPr>
            </w:pPr>
            <w:r>
              <w:rPr>
                <w:rFonts w:ascii="Calibri" w:hAnsi="Calibri" w:cs="Calibri"/>
                <w:color w:val="000000"/>
              </w:rPr>
              <w:t>28-Aug</w:t>
            </w:r>
          </w:p>
        </w:tc>
        <w:tc>
          <w:tcPr>
            <w:tcW w:w="1300" w:type="dxa"/>
            <w:shd w:val="clear" w:color="auto" w:fill="auto"/>
            <w:noWrap/>
            <w:vAlign w:val="bottom"/>
            <w:hideMark/>
          </w:tcPr>
          <w:p w14:paraId="16E7E107" w14:textId="45C9AE77" w:rsidR="00BB66BC" w:rsidRPr="005D71B8" w:rsidRDefault="00BB66BC" w:rsidP="00BB66BC">
            <w:pPr>
              <w:rPr>
                <w:rFonts w:ascii="Calibri" w:hAnsi="Calibri" w:cs="Calibri"/>
                <w:color w:val="000000"/>
                <w:sz w:val="22"/>
                <w:szCs w:val="22"/>
              </w:rPr>
            </w:pPr>
            <w:r>
              <w:rPr>
                <w:rFonts w:ascii="Calibri" w:hAnsi="Calibri" w:cs="Calibri"/>
                <w:color w:val="000000"/>
              </w:rPr>
              <w:t>30-Aug</w:t>
            </w:r>
          </w:p>
        </w:tc>
        <w:tc>
          <w:tcPr>
            <w:tcW w:w="5230" w:type="dxa"/>
            <w:shd w:val="clear" w:color="auto" w:fill="auto"/>
            <w:noWrap/>
            <w:vAlign w:val="center"/>
          </w:tcPr>
          <w:p w14:paraId="58B07D18" w14:textId="6AEEEFDD" w:rsidR="00BB66BC" w:rsidRPr="005D71B8" w:rsidRDefault="00493008" w:rsidP="00BB66BC">
            <w:pPr>
              <w:rPr>
                <w:rFonts w:ascii="Calibri" w:hAnsi="Calibri" w:cs="Calibri"/>
                <w:color w:val="000000"/>
                <w:sz w:val="22"/>
                <w:szCs w:val="22"/>
              </w:rPr>
            </w:pPr>
            <w:r>
              <w:rPr>
                <w:rFonts w:ascii="Calibri" w:hAnsi="Calibri" w:cs="Calibri"/>
                <w:color w:val="000000"/>
                <w:sz w:val="22"/>
                <w:szCs w:val="22"/>
              </w:rPr>
              <w:t>Introduction to R (general)</w:t>
            </w:r>
          </w:p>
        </w:tc>
      </w:tr>
      <w:tr w:rsidR="00BB66BC" w14:paraId="1B5BA18B" w14:textId="77777777" w:rsidTr="004C5BBA">
        <w:trPr>
          <w:trHeight w:val="320"/>
        </w:trPr>
        <w:tc>
          <w:tcPr>
            <w:tcW w:w="1300" w:type="dxa"/>
            <w:shd w:val="clear" w:color="auto" w:fill="auto"/>
            <w:noWrap/>
            <w:vAlign w:val="bottom"/>
            <w:hideMark/>
          </w:tcPr>
          <w:p w14:paraId="12B4D0B2" w14:textId="6221C666" w:rsidR="00BB66BC" w:rsidRPr="005D71B8" w:rsidRDefault="00BB66BC" w:rsidP="00BB66BC">
            <w:pPr>
              <w:rPr>
                <w:rFonts w:ascii="Calibri" w:hAnsi="Calibri" w:cs="Calibri"/>
                <w:color w:val="000000"/>
                <w:sz w:val="22"/>
                <w:szCs w:val="22"/>
              </w:rPr>
            </w:pPr>
            <w:r>
              <w:rPr>
                <w:rFonts w:ascii="Calibri" w:hAnsi="Calibri" w:cs="Calibri"/>
                <w:color w:val="000000"/>
              </w:rPr>
              <w:t>4-Sep</w:t>
            </w:r>
          </w:p>
        </w:tc>
        <w:tc>
          <w:tcPr>
            <w:tcW w:w="1300" w:type="dxa"/>
            <w:shd w:val="clear" w:color="auto" w:fill="auto"/>
            <w:noWrap/>
            <w:vAlign w:val="bottom"/>
            <w:hideMark/>
          </w:tcPr>
          <w:p w14:paraId="3DB6E4E7" w14:textId="034154C5" w:rsidR="00BB66BC" w:rsidRPr="005D71B8" w:rsidRDefault="00BB66BC" w:rsidP="00BB66BC">
            <w:pPr>
              <w:rPr>
                <w:rFonts w:ascii="Calibri" w:hAnsi="Calibri" w:cs="Calibri"/>
                <w:color w:val="000000"/>
                <w:sz w:val="22"/>
                <w:szCs w:val="22"/>
              </w:rPr>
            </w:pPr>
            <w:r>
              <w:rPr>
                <w:rFonts w:ascii="Calibri" w:hAnsi="Calibri" w:cs="Calibri"/>
                <w:color w:val="000000"/>
              </w:rPr>
              <w:t>6-Sep</w:t>
            </w:r>
          </w:p>
        </w:tc>
        <w:tc>
          <w:tcPr>
            <w:tcW w:w="5230" w:type="dxa"/>
            <w:shd w:val="clear" w:color="auto" w:fill="auto"/>
            <w:noWrap/>
            <w:vAlign w:val="center"/>
          </w:tcPr>
          <w:p w14:paraId="2C783A26" w14:textId="6B74E605" w:rsidR="00BB66BC" w:rsidRPr="005D71B8" w:rsidRDefault="00493008" w:rsidP="00BB66BC">
            <w:pPr>
              <w:rPr>
                <w:rFonts w:ascii="Calibri" w:hAnsi="Calibri" w:cs="Calibri"/>
                <w:color w:val="000000"/>
                <w:sz w:val="22"/>
                <w:szCs w:val="22"/>
              </w:rPr>
            </w:pPr>
            <w:r>
              <w:rPr>
                <w:rFonts w:ascii="Calibri" w:hAnsi="Calibri" w:cs="Calibri"/>
                <w:color w:val="000000"/>
                <w:sz w:val="22"/>
                <w:szCs w:val="22"/>
              </w:rPr>
              <w:t>Statistical Principles</w:t>
            </w:r>
          </w:p>
        </w:tc>
      </w:tr>
      <w:tr w:rsidR="00BB66BC" w14:paraId="2A592498" w14:textId="77777777" w:rsidTr="004C5BBA">
        <w:trPr>
          <w:trHeight w:val="320"/>
        </w:trPr>
        <w:tc>
          <w:tcPr>
            <w:tcW w:w="1300" w:type="dxa"/>
            <w:shd w:val="clear" w:color="auto" w:fill="auto"/>
            <w:noWrap/>
            <w:vAlign w:val="bottom"/>
            <w:hideMark/>
          </w:tcPr>
          <w:p w14:paraId="25510DE4" w14:textId="595679A5" w:rsidR="00BB66BC" w:rsidRPr="005D71B8" w:rsidRDefault="00BB66BC" w:rsidP="00BB66BC">
            <w:pPr>
              <w:rPr>
                <w:rFonts w:ascii="Calibri" w:hAnsi="Calibri" w:cs="Calibri"/>
                <w:color w:val="000000"/>
                <w:sz w:val="22"/>
                <w:szCs w:val="22"/>
              </w:rPr>
            </w:pPr>
            <w:r>
              <w:rPr>
                <w:rFonts w:ascii="Calibri" w:hAnsi="Calibri" w:cs="Calibri"/>
                <w:color w:val="000000"/>
              </w:rPr>
              <w:t>11-Sep</w:t>
            </w:r>
          </w:p>
        </w:tc>
        <w:tc>
          <w:tcPr>
            <w:tcW w:w="1300" w:type="dxa"/>
            <w:shd w:val="clear" w:color="auto" w:fill="auto"/>
            <w:noWrap/>
            <w:vAlign w:val="bottom"/>
            <w:hideMark/>
          </w:tcPr>
          <w:p w14:paraId="318EA6BE" w14:textId="344F537B" w:rsidR="00BB66BC" w:rsidRPr="005D71B8" w:rsidRDefault="00BB66BC" w:rsidP="00BB66BC">
            <w:pPr>
              <w:rPr>
                <w:rFonts w:ascii="Calibri" w:hAnsi="Calibri" w:cs="Calibri"/>
                <w:color w:val="000000"/>
                <w:sz w:val="22"/>
                <w:szCs w:val="22"/>
              </w:rPr>
            </w:pPr>
            <w:r>
              <w:rPr>
                <w:rFonts w:ascii="Calibri" w:hAnsi="Calibri" w:cs="Calibri"/>
                <w:color w:val="000000"/>
              </w:rPr>
              <w:t>13-Sep</w:t>
            </w:r>
          </w:p>
        </w:tc>
        <w:tc>
          <w:tcPr>
            <w:tcW w:w="5230" w:type="dxa"/>
            <w:shd w:val="clear" w:color="auto" w:fill="auto"/>
            <w:noWrap/>
            <w:vAlign w:val="center"/>
          </w:tcPr>
          <w:p w14:paraId="489F825E" w14:textId="59F3E967" w:rsidR="00BB66BC" w:rsidRPr="005D71B8" w:rsidRDefault="00493008" w:rsidP="00BB66BC">
            <w:pPr>
              <w:rPr>
                <w:rFonts w:ascii="Calibri" w:hAnsi="Calibri" w:cs="Calibri"/>
                <w:color w:val="000000"/>
                <w:sz w:val="22"/>
                <w:szCs w:val="22"/>
              </w:rPr>
            </w:pPr>
            <w:r>
              <w:rPr>
                <w:rFonts w:ascii="Calibri" w:hAnsi="Calibri" w:cs="Calibri"/>
                <w:color w:val="000000"/>
                <w:sz w:val="22"/>
                <w:szCs w:val="22"/>
              </w:rPr>
              <w:t>Principles of Data Visualization</w:t>
            </w:r>
          </w:p>
        </w:tc>
      </w:tr>
      <w:tr w:rsidR="00BB66BC" w14:paraId="2BE7CEAF" w14:textId="77777777" w:rsidTr="004C5BBA">
        <w:trPr>
          <w:trHeight w:val="320"/>
        </w:trPr>
        <w:tc>
          <w:tcPr>
            <w:tcW w:w="1300" w:type="dxa"/>
            <w:shd w:val="clear" w:color="auto" w:fill="auto"/>
            <w:noWrap/>
            <w:vAlign w:val="bottom"/>
            <w:hideMark/>
          </w:tcPr>
          <w:p w14:paraId="38DDA9E5" w14:textId="4F198F9D" w:rsidR="00BB66BC" w:rsidRPr="005D71B8" w:rsidRDefault="00BB66BC" w:rsidP="00BB66BC">
            <w:pPr>
              <w:rPr>
                <w:rFonts w:ascii="Calibri" w:hAnsi="Calibri" w:cs="Calibri"/>
                <w:color w:val="000000"/>
                <w:sz w:val="22"/>
                <w:szCs w:val="22"/>
              </w:rPr>
            </w:pPr>
            <w:r>
              <w:rPr>
                <w:rFonts w:ascii="Calibri" w:hAnsi="Calibri" w:cs="Calibri"/>
                <w:color w:val="000000"/>
              </w:rPr>
              <w:t>18-Sep</w:t>
            </w:r>
          </w:p>
        </w:tc>
        <w:tc>
          <w:tcPr>
            <w:tcW w:w="1300" w:type="dxa"/>
            <w:shd w:val="clear" w:color="auto" w:fill="auto"/>
            <w:noWrap/>
            <w:vAlign w:val="bottom"/>
            <w:hideMark/>
          </w:tcPr>
          <w:p w14:paraId="2ACB8564" w14:textId="279B11ED" w:rsidR="00BB66BC" w:rsidRPr="005D71B8" w:rsidRDefault="00BB66BC" w:rsidP="00BB66BC">
            <w:pPr>
              <w:rPr>
                <w:rFonts w:ascii="Calibri" w:hAnsi="Calibri" w:cs="Calibri"/>
                <w:color w:val="000000"/>
                <w:sz w:val="22"/>
                <w:szCs w:val="22"/>
              </w:rPr>
            </w:pPr>
            <w:r>
              <w:rPr>
                <w:rFonts w:ascii="Calibri" w:hAnsi="Calibri" w:cs="Calibri"/>
                <w:color w:val="000000"/>
              </w:rPr>
              <w:t>20-Sep</w:t>
            </w:r>
          </w:p>
        </w:tc>
        <w:tc>
          <w:tcPr>
            <w:tcW w:w="5230" w:type="dxa"/>
            <w:shd w:val="clear" w:color="auto" w:fill="auto"/>
            <w:noWrap/>
            <w:vAlign w:val="center"/>
          </w:tcPr>
          <w:p w14:paraId="5CC926F1" w14:textId="79C2C807"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Introduction to R (</w:t>
            </w:r>
            <w:r w:rsidR="00493008">
              <w:rPr>
                <w:rFonts w:ascii="Calibri" w:hAnsi="Calibri" w:cs="Calibri"/>
                <w:color w:val="000000"/>
                <w:sz w:val="22"/>
                <w:szCs w:val="22"/>
              </w:rPr>
              <w:t>ggplot2</w:t>
            </w:r>
            <w:r>
              <w:rPr>
                <w:rFonts w:ascii="Calibri" w:hAnsi="Calibri" w:cs="Calibri"/>
                <w:color w:val="000000"/>
                <w:sz w:val="22"/>
                <w:szCs w:val="22"/>
              </w:rPr>
              <w:t>)</w:t>
            </w:r>
          </w:p>
        </w:tc>
      </w:tr>
      <w:tr w:rsidR="00BB66BC" w14:paraId="2D62E2F7" w14:textId="77777777" w:rsidTr="004C5BBA">
        <w:trPr>
          <w:trHeight w:val="320"/>
        </w:trPr>
        <w:tc>
          <w:tcPr>
            <w:tcW w:w="1300" w:type="dxa"/>
            <w:shd w:val="clear" w:color="auto" w:fill="auto"/>
            <w:noWrap/>
            <w:vAlign w:val="bottom"/>
            <w:hideMark/>
          </w:tcPr>
          <w:p w14:paraId="76F0CEF6" w14:textId="06BFBBC5" w:rsidR="00BB66BC" w:rsidRPr="005D71B8" w:rsidRDefault="00BB66BC" w:rsidP="00BB66BC">
            <w:pPr>
              <w:rPr>
                <w:rFonts w:ascii="Calibri" w:hAnsi="Calibri" w:cs="Calibri"/>
                <w:color w:val="000000"/>
                <w:sz w:val="22"/>
                <w:szCs w:val="22"/>
              </w:rPr>
            </w:pPr>
            <w:r>
              <w:rPr>
                <w:rFonts w:ascii="Calibri" w:hAnsi="Calibri" w:cs="Calibri"/>
                <w:color w:val="000000"/>
              </w:rPr>
              <w:t>25-Sep</w:t>
            </w:r>
          </w:p>
        </w:tc>
        <w:tc>
          <w:tcPr>
            <w:tcW w:w="1300" w:type="dxa"/>
            <w:shd w:val="clear" w:color="auto" w:fill="auto"/>
            <w:noWrap/>
            <w:vAlign w:val="bottom"/>
            <w:hideMark/>
          </w:tcPr>
          <w:p w14:paraId="0F40A6D6" w14:textId="696892B1" w:rsidR="00BB66BC" w:rsidRPr="005D71B8" w:rsidRDefault="00BB66BC" w:rsidP="00BB66BC">
            <w:pPr>
              <w:rPr>
                <w:rFonts w:ascii="Calibri" w:hAnsi="Calibri" w:cs="Calibri"/>
                <w:color w:val="000000"/>
                <w:sz w:val="22"/>
                <w:szCs w:val="22"/>
              </w:rPr>
            </w:pPr>
            <w:r>
              <w:rPr>
                <w:rFonts w:ascii="Calibri" w:hAnsi="Calibri" w:cs="Calibri"/>
                <w:color w:val="000000"/>
              </w:rPr>
              <w:t>27-Sep</w:t>
            </w:r>
          </w:p>
        </w:tc>
        <w:tc>
          <w:tcPr>
            <w:tcW w:w="5230" w:type="dxa"/>
            <w:shd w:val="clear" w:color="auto" w:fill="auto"/>
            <w:noWrap/>
            <w:vAlign w:val="center"/>
          </w:tcPr>
          <w:p w14:paraId="3E4D0FC6" w14:textId="4015B427"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R markdown</w:t>
            </w:r>
          </w:p>
        </w:tc>
      </w:tr>
      <w:tr w:rsidR="00BB66BC" w14:paraId="6A83DA26" w14:textId="77777777" w:rsidTr="004C5BBA">
        <w:trPr>
          <w:trHeight w:val="340"/>
        </w:trPr>
        <w:tc>
          <w:tcPr>
            <w:tcW w:w="1300" w:type="dxa"/>
            <w:shd w:val="clear" w:color="auto" w:fill="auto"/>
            <w:noWrap/>
            <w:vAlign w:val="bottom"/>
            <w:hideMark/>
          </w:tcPr>
          <w:p w14:paraId="45A9F4DF" w14:textId="1AC1F333" w:rsidR="00BB66BC" w:rsidRPr="005D71B8" w:rsidRDefault="00BB66BC" w:rsidP="00BB66BC">
            <w:pPr>
              <w:rPr>
                <w:rFonts w:ascii="Calibri" w:hAnsi="Calibri" w:cs="Calibri"/>
                <w:color w:val="000000"/>
                <w:sz w:val="22"/>
                <w:szCs w:val="22"/>
              </w:rPr>
            </w:pPr>
            <w:r>
              <w:rPr>
                <w:rFonts w:ascii="Calibri" w:hAnsi="Calibri" w:cs="Calibri"/>
                <w:color w:val="000000"/>
              </w:rPr>
              <w:t>2-Oct</w:t>
            </w:r>
          </w:p>
        </w:tc>
        <w:tc>
          <w:tcPr>
            <w:tcW w:w="1300" w:type="dxa"/>
            <w:shd w:val="clear" w:color="auto" w:fill="auto"/>
            <w:noWrap/>
            <w:vAlign w:val="bottom"/>
            <w:hideMark/>
          </w:tcPr>
          <w:p w14:paraId="2423F25E" w14:textId="35F20AD7" w:rsidR="00BB66BC" w:rsidRPr="005D71B8" w:rsidRDefault="00BB66BC" w:rsidP="00BB66BC">
            <w:pPr>
              <w:rPr>
                <w:rFonts w:ascii="Calibri" w:hAnsi="Calibri" w:cs="Calibri"/>
                <w:color w:val="000000"/>
                <w:sz w:val="22"/>
                <w:szCs w:val="22"/>
              </w:rPr>
            </w:pPr>
            <w:r>
              <w:rPr>
                <w:rFonts w:ascii="Calibri" w:hAnsi="Calibri" w:cs="Calibri"/>
                <w:color w:val="000000"/>
              </w:rPr>
              <w:t>4-Oct</w:t>
            </w:r>
          </w:p>
        </w:tc>
        <w:tc>
          <w:tcPr>
            <w:tcW w:w="5230" w:type="dxa"/>
            <w:shd w:val="clear" w:color="auto" w:fill="auto"/>
            <w:noWrap/>
            <w:vAlign w:val="center"/>
          </w:tcPr>
          <w:p w14:paraId="1215D472" w14:textId="3D1CFBBA"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Simple hypothesis testing / Intro to linear models</w:t>
            </w:r>
          </w:p>
        </w:tc>
      </w:tr>
      <w:tr w:rsidR="00BB66BC" w14:paraId="21133927" w14:textId="77777777" w:rsidTr="004C5BBA">
        <w:trPr>
          <w:trHeight w:val="320"/>
        </w:trPr>
        <w:tc>
          <w:tcPr>
            <w:tcW w:w="1300" w:type="dxa"/>
            <w:shd w:val="clear" w:color="auto" w:fill="auto"/>
            <w:noWrap/>
            <w:vAlign w:val="bottom"/>
            <w:hideMark/>
          </w:tcPr>
          <w:p w14:paraId="5F54E19C" w14:textId="77634D32" w:rsidR="00BB66BC" w:rsidRPr="005D71B8" w:rsidRDefault="00BB66BC" w:rsidP="00BB66BC">
            <w:pPr>
              <w:rPr>
                <w:rFonts w:ascii="Calibri" w:hAnsi="Calibri" w:cs="Calibri"/>
                <w:color w:val="000000"/>
                <w:sz w:val="22"/>
                <w:szCs w:val="22"/>
              </w:rPr>
            </w:pPr>
            <w:r>
              <w:rPr>
                <w:rFonts w:ascii="Calibri" w:hAnsi="Calibri" w:cs="Calibri"/>
                <w:color w:val="000000"/>
              </w:rPr>
              <w:t>9-Oct</w:t>
            </w:r>
          </w:p>
        </w:tc>
        <w:tc>
          <w:tcPr>
            <w:tcW w:w="1300" w:type="dxa"/>
            <w:shd w:val="clear" w:color="auto" w:fill="auto"/>
            <w:noWrap/>
            <w:vAlign w:val="bottom"/>
            <w:hideMark/>
          </w:tcPr>
          <w:p w14:paraId="565FF689" w14:textId="2B9F3250" w:rsidR="00BB66BC" w:rsidRPr="005D71B8" w:rsidRDefault="00BB66BC" w:rsidP="00BB66BC">
            <w:pPr>
              <w:rPr>
                <w:rFonts w:ascii="Calibri" w:hAnsi="Calibri" w:cs="Calibri"/>
                <w:color w:val="000000"/>
                <w:sz w:val="22"/>
                <w:szCs w:val="22"/>
              </w:rPr>
            </w:pPr>
            <w:r>
              <w:rPr>
                <w:rFonts w:ascii="Calibri" w:hAnsi="Calibri" w:cs="Calibri"/>
                <w:color w:val="000000"/>
              </w:rPr>
              <w:t>11-Oct</w:t>
            </w:r>
          </w:p>
        </w:tc>
        <w:tc>
          <w:tcPr>
            <w:tcW w:w="5230" w:type="dxa"/>
            <w:shd w:val="clear" w:color="auto" w:fill="auto"/>
            <w:noWrap/>
            <w:vAlign w:val="center"/>
          </w:tcPr>
          <w:p w14:paraId="3A81CFF2" w14:textId="1BF1ECFC"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Correlation and linear regression</w:t>
            </w:r>
          </w:p>
        </w:tc>
      </w:tr>
      <w:tr w:rsidR="00BB66BC" w14:paraId="4F53A1C5" w14:textId="77777777" w:rsidTr="004C5BBA">
        <w:trPr>
          <w:trHeight w:val="320"/>
        </w:trPr>
        <w:tc>
          <w:tcPr>
            <w:tcW w:w="1300" w:type="dxa"/>
            <w:shd w:val="clear" w:color="auto" w:fill="auto"/>
            <w:noWrap/>
            <w:vAlign w:val="bottom"/>
            <w:hideMark/>
          </w:tcPr>
          <w:p w14:paraId="79845685" w14:textId="7928A450" w:rsidR="00BB66BC" w:rsidRPr="005D71B8" w:rsidRDefault="00BB66BC" w:rsidP="00BB66BC">
            <w:pPr>
              <w:rPr>
                <w:rFonts w:ascii="Calibri" w:hAnsi="Calibri" w:cs="Calibri"/>
                <w:color w:val="000000"/>
                <w:sz w:val="22"/>
                <w:szCs w:val="22"/>
              </w:rPr>
            </w:pPr>
            <w:r>
              <w:rPr>
                <w:rFonts w:ascii="Calibri" w:hAnsi="Calibri" w:cs="Calibri"/>
                <w:color w:val="000000"/>
              </w:rPr>
              <w:t>16-Oct</w:t>
            </w:r>
          </w:p>
        </w:tc>
        <w:tc>
          <w:tcPr>
            <w:tcW w:w="1300" w:type="dxa"/>
            <w:shd w:val="clear" w:color="auto" w:fill="auto"/>
            <w:noWrap/>
            <w:vAlign w:val="bottom"/>
            <w:hideMark/>
          </w:tcPr>
          <w:p w14:paraId="64F825D9" w14:textId="39152D43" w:rsidR="00BB66BC" w:rsidRPr="005D71B8" w:rsidRDefault="00BB66BC" w:rsidP="00BB66BC">
            <w:pPr>
              <w:rPr>
                <w:rFonts w:ascii="Calibri" w:hAnsi="Calibri" w:cs="Calibri"/>
                <w:color w:val="000000"/>
                <w:sz w:val="22"/>
                <w:szCs w:val="22"/>
              </w:rPr>
            </w:pPr>
            <w:r>
              <w:rPr>
                <w:rFonts w:ascii="Calibri" w:hAnsi="Calibri" w:cs="Calibri"/>
                <w:color w:val="000000"/>
              </w:rPr>
              <w:t>18-Oct</w:t>
            </w:r>
          </w:p>
        </w:tc>
        <w:tc>
          <w:tcPr>
            <w:tcW w:w="5230" w:type="dxa"/>
            <w:shd w:val="clear" w:color="auto" w:fill="auto"/>
            <w:noWrap/>
            <w:vAlign w:val="center"/>
          </w:tcPr>
          <w:p w14:paraId="1ED0E7A7" w14:textId="2B1D2DEE"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Holiday / Review / Test</w:t>
            </w:r>
          </w:p>
        </w:tc>
      </w:tr>
      <w:tr w:rsidR="00BB66BC" w14:paraId="0FEA2961" w14:textId="77777777" w:rsidTr="00BB66BC">
        <w:trPr>
          <w:trHeight w:val="320"/>
        </w:trPr>
        <w:tc>
          <w:tcPr>
            <w:tcW w:w="1300" w:type="dxa"/>
            <w:shd w:val="clear" w:color="auto" w:fill="auto"/>
            <w:noWrap/>
            <w:vAlign w:val="bottom"/>
            <w:hideMark/>
          </w:tcPr>
          <w:p w14:paraId="5671F3EF" w14:textId="259EDBEC" w:rsidR="00BB66BC" w:rsidRPr="005D71B8" w:rsidRDefault="00BB66BC" w:rsidP="00BB66BC">
            <w:pPr>
              <w:rPr>
                <w:rFonts w:ascii="Calibri" w:hAnsi="Calibri" w:cs="Calibri"/>
                <w:color w:val="000000"/>
                <w:sz w:val="22"/>
                <w:szCs w:val="22"/>
              </w:rPr>
            </w:pPr>
            <w:r>
              <w:rPr>
                <w:rFonts w:ascii="Calibri" w:hAnsi="Calibri" w:cs="Calibri"/>
                <w:color w:val="000000"/>
              </w:rPr>
              <w:t>23-Oct</w:t>
            </w:r>
          </w:p>
        </w:tc>
        <w:tc>
          <w:tcPr>
            <w:tcW w:w="1300" w:type="dxa"/>
            <w:shd w:val="clear" w:color="auto" w:fill="auto"/>
            <w:noWrap/>
            <w:vAlign w:val="bottom"/>
            <w:hideMark/>
          </w:tcPr>
          <w:p w14:paraId="6CA7EAD8" w14:textId="5F665BC3" w:rsidR="00BB66BC" w:rsidRPr="005D71B8" w:rsidRDefault="00BB66BC" w:rsidP="00BB66BC">
            <w:pPr>
              <w:rPr>
                <w:rFonts w:ascii="Calibri" w:hAnsi="Calibri" w:cs="Calibri"/>
                <w:color w:val="000000"/>
                <w:sz w:val="22"/>
                <w:szCs w:val="22"/>
              </w:rPr>
            </w:pPr>
            <w:r>
              <w:rPr>
                <w:rFonts w:ascii="Calibri" w:hAnsi="Calibri" w:cs="Calibri"/>
                <w:color w:val="000000"/>
              </w:rPr>
              <w:t>25-Oct</w:t>
            </w:r>
          </w:p>
        </w:tc>
        <w:tc>
          <w:tcPr>
            <w:tcW w:w="5230" w:type="dxa"/>
            <w:shd w:val="clear" w:color="auto" w:fill="auto"/>
            <w:noWrap/>
            <w:vAlign w:val="center"/>
          </w:tcPr>
          <w:p w14:paraId="00E94434" w14:textId="1977C7A6"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Linear models</w:t>
            </w:r>
          </w:p>
        </w:tc>
      </w:tr>
      <w:tr w:rsidR="00BB66BC" w14:paraId="275EC96B" w14:textId="77777777" w:rsidTr="004C5BBA">
        <w:trPr>
          <w:trHeight w:val="320"/>
        </w:trPr>
        <w:tc>
          <w:tcPr>
            <w:tcW w:w="1300" w:type="dxa"/>
            <w:shd w:val="clear" w:color="auto" w:fill="auto"/>
            <w:noWrap/>
            <w:vAlign w:val="bottom"/>
            <w:hideMark/>
          </w:tcPr>
          <w:p w14:paraId="25422158" w14:textId="56D2CE42" w:rsidR="00BB66BC" w:rsidRPr="005D71B8" w:rsidRDefault="00BB66BC" w:rsidP="00BB66BC">
            <w:pPr>
              <w:rPr>
                <w:rFonts w:ascii="Calibri" w:hAnsi="Calibri" w:cs="Calibri"/>
                <w:color w:val="000000"/>
                <w:sz w:val="22"/>
                <w:szCs w:val="22"/>
              </w:rPr>
            </w:pPr>
            <w:r>
              <w:rPr>
                <w:rFonts w:ascii="Calibri" w:hAnsi="Calibri" w:cs="Calibri"/>
                <w:color w:val="000000"/>
              </w:rPr>
              <w:t>30-Oct</w:t>
            </w:r>
          </w:p>
        </w:tc>
        <w:tc>
          <w:tcPr>
            <w:tcW w:w="1300" w:type="dxa"/>
            <w:shd w:val="clear" w:color="auto" w:fill="auto"/>
            <w:noWrap/>
            <w:vAlign w:val="bottom"/>
            <w:hideMark/>
          </w:tcPr>
          <w:p w14:paraId="7505E74C" w14:textId="158B232E" w:rsidR="00BB66BC" w:rsidRPr="005D71B8" w:rsidRDefault="00BB66BC" w:rsidP="00BB66BC">
            <w:pPr>
              <w:rPr>
                <w:rFonts w:ascii="Calibri" w:hAnsi="Calibri" w:cs="Calibri"/>
                <w:color w:val="000000"/>
                <w:sz w:val="22"/>
                <w:szCs w:val="22"/>
              </w:rPr>
            </w:pPr>
            <w:r>
              <w:rPr>
                <w:rFonts w:ascii="Calibri" w:hAnsi="Calibri" w:cs="Calibri"/>
                <w:color w:val="000000"/>
              </w:rPr>
              <w:t>1-Nov</w:t>
            </w:r>
          </w:p>
        </w:tc>
        <w:tc>
          <w:tcPr>
            <w:tcW w:w="5230" w:type="dxa"/>
            <w:shd w:val="clear" w:color="auto" w:fill="auto"/>
            <w:noWrap/>
            <w:vAlign w:val="center"/>
          </w:tcPr>
          <w:p w14:paraId="7E874B40" w14:textId="2332EA06"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Mixed effects models</w:t>
            </w:r>
          </w:p>
        </w:tc>
      </w:tr>
      <w:tr w:rsidR="00BB66BC" w14:paraId="5783FD66" w14:textId="77777777" w:rsidTr="00BB66BC">
        <w:trPr>
          <w:trHeight w:val="320"/>
        </w:trPr>
        <w:tc>
          <w:tcPr>
            <w:tcW w:w="1300" w:type="dxa"/>
            <w:shd w:val="clear" w:color="auto" w:fill="auto"/>
            <w:noWrap/>
            <w:vAlign w:val="bottom"/>
            <w:hideMark/>
          </w:tcPr>
          <w:p w14:paraId="7A61C863" w14:textId="552D0708" w:rsidR="00BB66BC" w:rsidRPr="005D71B8" w:rsidRDefault="00BB66BC" w:rsidP="00BB66BC">
            <w:pPr>
              <w:rPr>
                <w:rFonts w:ascii="Calibri" w:hAnsi="Calibri" w:cs="Calibri"/>
                <w:color w:val="000000"/>
                <w:sz w:val="22"/>
                <w:szCs w:val="22"/>
              </w:rPr>
            </w:pPr>
            <w:r>
              <w:rPr>
                <w:rFonts w:ascii="Calibri" w:hAnsi="Calibri" w:cs="Calibri"/>
                <w:color w:val="000000"/>
              </w:rPr>
              <w:t>6-Nov</w:t>
            </w:r>
          </w:p>
        </w:tc>
        <w:tc>
          <w:tcPr>
            <w:tcW w:w="1300" w:type="dxa"/>
            <w:shd w:val="clear" w:color="auto" w:fill="auto"/>
            <w:noWrap/>
            <w:vAlign w:val="bottom"/>
            <w:hideMark/>
          </w:tcPr>
          <w:p w14:paraId="145178DA" w14:textId="1A33B1F9" w:rsidR="00BB66BC" w:rsidRPr="005D71B8" w:rsidRDefault="00BB66BC" w:rsidP="00BB66BC">
            <w:pPr>
              <w:rPr>
                <w:rFonts w:ascii="Calibri" w:hAnsi="Calibri" w:cs="Calibri"/>
                <w:color w:val="000000"/>
                <w:sz w:val="22"/>
                <w:szCs w:val="22"/>
              </w:rPr>
            </w:pPr>
            <w:r>
              <w:rPr>
                <w:rFonts w:ascii="Calibri" w:hAnsi="Calibri" w:cs="Calibri"/>
                <w:color w:val="000000"/>
              </w:rPr>
              <w:t>8-Nov</w:t>
            </w:r>
          </w:p>
        </w:tc>
        <w:tc>
          <w:tcPr>
            <w:tcW w:w="5230" w:type="dxa"/>
            <w:shd w:val="clear" w:color="auto" w:fill="auto"/>
            <w:noWrap/>
            <w:vAlign w:val="center"/>
          </w:tcPr>
          <w:p w14:paraId="1495F27A" w14:textId="73489CED"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Bayesian methods and MCMC</w:t>
            </w:r>
          </w:p>
        </w:tc>
      </w:tr>
      <w:tr w:rsidR="00BB66BC" w14:paraId="0BE0FF7B" w14:textId="77777777" w:rsidTr="0044420D">
        <w:trPr>
          <w:trHeight w:val="320"/>
        </w:trPr>
        <w:tc>
          <w:tcPr>
            <w:tcW w:w="1300" w:type="dxa"/>
            <w:shd w:val="clear" w:color="auto" w:fill="auto"/>
            <w:noWrap/>
            <w:vAlign w:val="bottom"/>
            <w:hideMark/>
          </w:tcPr>
          <w:p w14:paraId="7D9D0C0A" w14:textId="5F266E50" w:rsidR="00BB66BC" w:rsidRPr="005D71B8" w:rsidRDefault="00BB66BC" w:rsidP="00BB66BC">
            <w:pPr>
              <w:rPr>
                <w:rFonts w:ascii="Calibri" w:hAnsi="Calibri" w:cs="Calibri"/>
                <w:color w:val="000000"/>
                <w:sz w:val="22"/>
                <w:szCs w:val="22"/>
              </w:rPr>
            </w:pPr>
            <w:r>
              <w:rPr>
                <w:rFonts w:ascii="Calibri" w:hAnsi="Calibri" w:cs="Calibri"/>
                <w:color w:val="000000"/>
              </w:rPr>
              <w:t>13-Nov</w:t>
            </w:r>
          </w:p>
        </w:tc>
        <w:tc>
          <w:tcPr>
            <w:tcW w:w="1300" w:type="dxa"/>
            <w:shd w:val="clear" w:color="auto" w:fill="auto"/>
            <w:noWrap/>
            <w:vAlign w:val="bottom"/>
            <w:hideMark/>
          </w:tcPr>
          <w:p w14:paraId="0CE3E19C" w14:textId="373B4E07" w:rsidR="00BB66BC" w:rsidRPr="005D71B8" w:rsidRDefault="00BB66BC" w:rsidP="00BB66BC">
            <w:pPr>
              <w:rPr>
                <w:rFonts w:ascii="Calibri" w:hAnsi="Calibri" w:cs="Calibri"/>
                <w:color w:val="000000"/>
                <w:sz w:val="22"/>
                <w:szCs w:val="22"/>
              </w:rPr>
            </w:pPr>
            <w:r>
              <w:rPr>
                <w:rFonts w:ascii="Calibri" w:hAnsi="Calibri" w:cs="Calibri"/>
                <w:color w:val="000000"/>
              </w:rPr>
              <w:t>15-Nov</w:t>
            </w:r>
          </w:p>
        </w:tc>
        <w:tc>
          <w:tcPr>
            <w:tcW w:w="5230" w:type="dxa"/>
            <w:shd w:val="clear" w:color="auto" w:fill="auto"/>
            <w:noWrap/>
            <w:vAlign w:val="center"/>
          </w:tcPr>
          <w:p w14:paraId="1D52C875" w14:textId="43B92B81"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Monte Carlo methods</w:t>
            </w:r>
          </w:p>
        </w:tc>
      </w:tr>
      <w:tr w:rsidR="00BB66BC" w14:paraId="1D5D5E55" w14:textId="77777777" w:rsidTr="00BB66BC">
        <w:trPr>
          <w:trHeight w:val="320"/>
        </w:trPr>
        <w:tc>
          <w:tcPr>
            <w:tcW w:w="1300" w:type="dxa"/>
            <w:shd w:val="clear" w:color="auto" w:fill="auto"/>
            <w:noWrap/>
            <w:vAlign w:val="bottom"/>
          </w:tcPr>
          <w:p w14:paraId="760869CB" w14:textId="4AF978F7" w:rsidR="00BB66BC" w:rsidRDefault="00BB66BC" w:rsidP="00BB66BC">
            <w:pPr>
              <w:rPr>
                <w:rFonts w:ascii="Calibri" w:hAnsi="Calibri" w:cs="Calibri"/>
                <w:color w:val="000000"/>
                <w:sz w:val="22"/>
                <w:szCs w:val="22"/>
              </w:rPr>
            </w:pPr>
            <w:r>
              <w:rPr>
                <w:rFonts w:ascii="Calibri" w:hAnsi="Calibri" w:cs="Calibri"/>
                <w:color w:val="000000"/>
              </w:rPr>
              <w:t>20-Nov</w:t>
            </w:r>
          </w:p>
        </w:tc>
        <w:tc>
          <w:tcPr>
            <w:tcW w:w="1300" w:type="dxa"/>
            <w:shd w:val="clear" w:color="auto" w:fill="auto"/>
            <w:noWrap/>
            <w:vAlign w:val="bottom"/>
          </w:tcPr>
          <w:p w14:paraId="3BCF925F" w14:textId="55B1E172" w:rsidR="00BB66BC" w:rsidRPr="005D71B8" w:rsidRDefault="00BB66BC" w:rsidP="00BB66BC">
            <w:pPr>
              <w:rPr>
                <w:rFonts w:ascii="Calibri" w:hAnsi="Calibri" w:cs="Calibri"/>
                <w:color w:val="000000"/>
                <w:sz w:val="22"/>
                <w:szCs w:val="22"/>
              </w:rPr>
            </w:pPr>
            <w:r>
              <w:rPr>
                <w:rFonts w:ascii="Calibri" w:hAnsi="Calibri" w:cs="Calibri"/>
                <w:color w:val="000000"/>
              </w:rPr>
              <w:t>22-Nov</w:t>
            </w:r>
          </w:p>
        </w:tc>
        <w:tc>
          <w:tcPr>
            <w:tcW w:w="5230" w:type="dxa"/>
            <w:shd w:val="clear" w:color="auto" w:fill="auto"/>
            <w:noWrap/>
            <w:vAlign w:val="bottom"/>
          </w:tcPr>
          <w:p w14:paraId="252F29A5" w14:textId="31C6D3FF" w:rsidR="00BB66BC" w:rsidRPr="005D71B8" w:rsidRDefault="00BB66BC" w:rsidP="00BB66BC">
            <w:pPr>
              <w:rPr>
                <w:rFonts w:ascii="Calibri" w:hAnsi="Calibri" w:cs="Calibri"/>
                <w:color w:val="000000"/>
                <w:sz w:val="22"/>
                <w:szCs w:val="22"/>
              </w:rPr>
            </w:pPr>
            <w:r>
              <w:rPr>
                <w:rFonts w:ascii="Calibri" w:hAnsi="Calibri" w:cs="Calibri"/>
                <w:color w:val="000000"/>
                <w:sz w:val="22"/>
                <w:szCs w:val="22"/>
              </w:rPr>
              <w:t>PCA</w:t>
            </w:r>
          </w:p>
        </w:tc>
      </w:tr>
      <w:tr w:rsidR="00BB66BC" w14:paraId="0567D814" w14:textId="77777777" w:rsidTr="00BB66BC">
        <w:trPr>
          <w:trHeight w:val="320"/>
        </w:trPr>
        <w:tc>
          <w:tcPr>
            <w:tcW w:w="1300" w:type="dxa"/>
            <w:shd w:val="clear" w:color="auto" w:fill="auto"/>
            <w:noWrap/>
            <w:vAlign w:val="bottom"/>
          </w:tcPr>
          <w:p w14:paraId="65BAFF70" w14:textId="501E108F" w:rsidR="00BB66BC" w:rsidRDefault="00BB66BC" w:rsidP="00BB66BC">
            <w:pPr>
              <w:rPr>
                <w:rFonts w:ascii="Calibri" w:hAnsi="Calibri" w:cs="Calibri"/>
                <w:color w:val="000000"/>
              </w:rPr>
            </w:pPr>
            <w:r>
              <w:rPr>
                <w:rFonts w:ascii="Calibri" w:hAnsi="Calibri" w:cs="Calibri"/>
                <w:color w:val="000000"/>
              </w:rPr>
              <w:t>27-Nov</w:t>
            </w:r>
          </w:p>
        </w:tc>
        <w:tc>
          <w:tcPr>
            <w:tcW w:w="1300" w:type="dxa"/>
            <w:shd w:val="clear" w:color="auto" w:fill="auto"/>
            <w:noWrap/>
            <w:vAlign w:val="bottom"/>
          </w:tcPr>
          <w:p w14:paraId="51E66598" w14:textId="2C6E1325" w:rsidR="00BB66BC" w:rsidRDefault="00BB66BC" w:rsidP="00BB66BC">
            <w:pPr>
              <w:rPr>
                <w:rFonts w:ascii="Calibri" w:hAnsi="Calibri" w:cs="Calibri"/>
                <w:color w:val="000000"/>
              </w:rPr>
            </w:pPr>
            <w:r>
              <w:rPr>
                <w:rFonts w:ascii="Calibri" w:hAnsi="Calibri" w:cs="Calibri"/>
                <w:color w:val="000000"/>
              </w:rPr>
              <w:t>29-Nov</w:t>
            </w:r>
          </w:p>
        </w:tc>
        <w:tc>
          <w:tcPr>
            <w:tcW w:w="5230" w:type="dxa"/>
            <w:shd w:val="clear" w:color="auto" w:fill="auto"/>
            <w:noWrap/>
            <w:vAlign w:val="bottom"/>
          </w:tcPr>
          <w:p w14:paraId="0ED4665E" w14:textId="33BFB933" w:rsidR="00BB66BC" w:rsidRDefault="00BB66BC" w:rsidP="00BB66BC">
            <w:pPr>
              <w:rPr>
                <w:rFonts w:ascii="Calibri" w:hAnsi="Calibri" w:cs="Calibri"/>
                <w:color w:val="000000"/>
                <w:sz w:val="22"/>
                <w:szCs w:val="22"/>
              </w:rPr>
            </w:pPr>
            <w:r>
              <w:rPr>
                <w:rFonts w:ascii="Calibri" w:hAnsi="Calibri" w:cs="Calibri"/>
                <w:color w:val="000000"/>
                <w:sz w:val="22"/>
                <w:szCs w:val="22"/>
              </w:rPr>
              <w:t xml:space="preserve"> Shiny / Holiday</w:t>
            </w:r>
          </w:p>
        </w:tc>
      </w:tr>
      <w:tr w:rsidR="00BB66BC" w14:paraId="63EB1409" w14:textId="77777777" w:rsidTr="00BB66BC">
        <w:trPr>
          <w:trHeight w:val="320"/>
        </w:trPr>
        <w:tc>
          <w:tcPr>
            <w:tcW w:w="1300" w:type="dxa"/>
            <w:tcBorders>
              <w:bottom w:val="single" w:sz="4" w:space="0" w:color="auto"/>
            </w:tcBorders>
            <w:shd w:val="clear" w:color="auto" w:fill="auto"/>
            <w:noWrap/>
            <w:vAlign w:val="bottom"/>
          </w:tcPr>
          <w:p w14:paraId="3A4F55F2" w14:textId="777D5790" w:rsidR="00BB66BC" w:rsidRDefault="00BB66BC" w:rsidP="00BB66BC">
            <w:pPr>
              <w:rPr>
                <w:rFonts w:ascii="Calibri" w:hAnsi="Calibri" w:cs="Calibri"/>
                <w:color w:val="000000"/>
                <w:sz w:val="22"/>
                <w:szCs w:val="22"/>
              </w:rPr>
            </w:pPr>
            <w:r>
              <w:rPr>
                <w:rFonts w:ascii="Calibri" w:hAnsi="Calibri" w:cs="Calibri"/>
                <w:color w:val="000000"/>
              </w:rPr>
              <w:t>4-Dec</w:t>
            </w:r>
          </w:p>
        </w:tc>
        <w:tc>
          <w:tcPr>
            <w:tcW w:w="1300" w:type="dxa"/>
            <w:tcBorders>
              <w:bottom w:val="single" w:sz="4" w:space="0" w:color="auto"/>
            </w:tcBorders>
            <w:shd w:val="clear" w:color="auto" w:fill="auto"/>
            <w:noWrap/>
            <w:vAlign w:val="bottom"/>
          </w:tcPr>
          <w:p w14:paraId="10A1068D" w14:textId="1E951A16" w:rsidR="00BB66BC" w:rsidRDefault="00BB66BC" w:rsidP="00BB66BC">
            <w:pPr>
              <w:rPr>
                <w:rFonts w:ascii="Calibri" w:hAnsi="Calibri" w:cs="Calibri"/>
                <w:color w:val="000000"/>
                <w:sz w:val="22"/>
                <w:szCs w:val="22"/>
              </w:rPr>
            </w:pPr>
            <w:r>
              <w:rPr>
                <w:rFonts w:ascii="Calibri" w:hAnsi="Calibri" w:cs="Calibri"/>
                <w:color w:val="000000"/>
              </w:rPr>
              <w:t>6-Dec</w:t>
            </w:r>
          </w:p>
        </w:tc>
        <w:tc>
          <w:tcPr>
            <w:tcW w:w="5230" w:type="dxa"/>
            <w:tcBorders>
              <w:bottom w:val="single" w:sz="4" w:space="0" w:color="auto"/>
            </w:tcBorders>
            <w:shd w:val="clear" w:color="auto" w:fill="auto"/>
            <w:noWrap/>
            <w:vAlign w:val="bottom"/>
          </w:tcPr>
          <w:p w14:paraId="0C84F657" w14:textId="5D30B204" w:rsidR="00BB66BC" w:rsidRDefault="00BB66BC" w:rsidP="00BB66BC">
            <w:pPr>
              <w:rPr>
                <w:rFonts w:ascii="Calibri" w:hAnsi="Calibri" w:cs="Calibri"/>
                <w:color w:val="000000"/>
                <w:sz w:val="22"/>
                <w:szCs w:val="22"/>
              </w:rPr>
            </w:pPr>
            <w:r>
              <w:rPr>
                <w:rFonts w:ascii="Calibri" w:hAnsi="Calibri" w:cs="Calibri"/>
                <w:color w:val="000000"/>
                <w:sz w:val="22"/>
                <w:szCs w:val="22"/>
              </w:rPr>
              <w:t>Review / Final</w:t>
            </w:r>
          </w:p>
        </w:tc>
      </w:tr>
    </w:tbl>
    <w:p w14:paraId="51B5D664" w14:textId="77777777" w:rsidR="005D71B8" w:rsidRDefault="005D71B8" w:rsidP="005D71B8"/>
    <w:p w14:paraId="18B3BEB7" w14:textId="04A34A07" w:rsidR="00805DE2" w:rsidRDefault="00025B97" w:rsidP="00B23E26">
      <w:pPr>
        <w:pStyle w:val="Heading3"/>
      </w:pPr>
      <w:r>
        <w:lastRenderedPageBreak/>
        <w:t>Technology</w:t>
      </w:r>
    </w:p>
    <w:p w14:paraId="42A83791" w14:textId="77777777" w:rsidR="00B11A32" w:rsidRDefault="00B11A32" w:rsidP="00B23E26">
      <w:pPr>
        <w:keepNext/>
      </w:pPr>
    </w:p>
    <w:p w14:paraId="254E6F8B" w14:textId="33238962" w:rsidR="00B11A32" w:rsidRDefault="00025B97" w:rsidP="00B11A32">
      <w:pPr>
        <w:rPr>
          <w:i/>
        </w:rPr>
      </w:pPr>
      <w:r>
        <w:rPr>
          <w:i/>
        </w:rPr>
        <w:t xml:space="preserve">Students will need a laptop or other computer capable of installing and running R and </w:t>
      </w:r>
      <w:proofErr w:type="spellStart"/>
      <w:r>
        <w:rPr>
          <w:i/>
        </w:rPr>
        <w:t>Rstudio</w:t>
      </w:r>
      <w:proofErr w:type="spellEnd"/>
      <w:r>
        <w:rPr>
          <w:i/>
        </w:rPr>
        <w:t>.</w:t>
      </w:r>
    </w:p>
    <w:p w14:paraId="755A528F" w14:textId="77777777" w:rsidR="00025B97" w:rsidRPr="00B11A32" w:rsidRDefault="00025B97" w:rsidP="00B11A32"/>
    <w:p w14:paraId="56C426D4" w14:textId="265AE8E5" w:rsidR="00025B97" w:rsidRDefault="00025B97" w:rsidP="00025B97">
      <w:pPr>
        <w:pStyle w:val="Heading3"/>
      </w:pPr>
      <w:r>
        <w:t>Course website</w:t>
      </w:r>
    </w:p>
    <w:p w14:paraId="62317DAD" w14:textId="77777777" w:rsidR="00025B97" w:rsidRDefault="00025B97" w:rsidP="00025B97">
      <w:pPr>
        <w:keepNext/>
      </w:pPr>
    </w:p>
    <w:p w14:paraId="3E127F23" w14:textId="1C78D288" w:rsidR="00025B97" w:rsidRDefault="00025B97" w:rsidP="00025B97">
      <w:pPr>
        <w:keepNext/>
      </w:pPr>
      <w:r>
        <w:t xml:space="preserve">Additional material will be provided on the course website: </w:t>
      </w:r>
      <w:hyperlink r:id="rId8" w:history="1">
        <w:r w:rsidRPr="00025B97">
          <w:rPr>
            <w:rStyle w:val="Hyperlink"/>
          </w:rPr>
          <w:t>http://coleoguy.github.io/expdes</w:t>
        </w:r>
      </w:hyperlink>
    </w:p>
    <w:p w14:paraId="3D6B318B" w14:textId="77777777" w:rsidR="00B11A32" w:rsidRDefault="00B11A32" w:rsidP="00B11A32"/>
    <w:p w14:paraId="5458824D" w14:textId="77777777" w:rsidR="00B11A32" w:rsidRDefault="00B11A32" w:rsidP="00B23E26">
      <w:pPr>
        <w:pStyle w:val="Heading2"/>
      </w:pPr>
      <w:r>
        <w:t>University Policies</w:t>
      </w:r>
    </w:p>
    <w:p w14:paraId="628BB7E3" w14:textId="77777777" w:rsidR="00B11A32" w:rsidRDefault="00B11A32" w:rsidP="00B23E26">
      <w:pPr>
        <w:keepNext/>
      </w:pPr>
    </w:p>
    <w:p w14:paraId="1EE4C203" w14:textId="77777777" w:rsidR="004B5A48" w:rsidRDefault="004B5A48" w:rsidP="00B23E26">
      <w:pPr>
        <w:pStyle w:val="Heading3"/>
      </w:pPr>
      <w:r>
        <w:t>Attendance Policy</w:t>
      </w:r>
    </w:p>
    <w:p w14:paraId="48F3A74F" w14:textId="77777777" w:rsidR="004B5A48" w:rsidRDefault="004B5A48" w:rsidP="00B23E26">
      <w:pPr>
        <w:keepNext/>
      </w:pPr>
    </w:p>
    <w:p w14:paraId="466660B5" w14:textId="77777777" w:rsidR="004B5A48" w:rsidRPr="004B5A48" w:rsidRDefault="004B5A48" w:rsidP="004B5A48">
      <w:r w:rsidRPr="004B5A48">
        <w:t xml:space="preserve">The university views class attendance and participation as an individual student responsibility. Students are expected to attend class and to complete all assignments. </w:t>
      </w:r>
    </w:p>
    <w:p w14:paraId="6098E5E1" w14:textId="77777777" w:rsidR="003B04F2" w:rsidRDefault="003B04F2" w:rsidP="004B5A48"/>
    <w:p w14:paraId="64B7D8AE" w14:textId="77777777" w:rsidR="004B5A48" w:rsidRDefault="004B5A48" w:rsidP="004B5A48">
      <w:r w:rsidRPr="004B5A48">
        <w:t xml:space="preserve">Please refer to </w:t>
      </w:r>
      <w:hyperlink r:id="rId9" w:history="1">
        <w:r w:rsidRPr="004B5A48">
          <w:rPr>
            <w:rStyle w:val="Hyperlink"/>
          </w:rPr>
          <w:t>Student Rule 7</w:t>
        </w:r>
      </w:hyperlink>
      <w:r w:rsidRPr="004B5A48">
        <w:t xml:space="preserve"> in its entirety for information about excused absences, including definitions, and related documentation and timelines.</w:t>
      </w:r>
    </w:p>
    <w:p w14:paraId="7C007348" w14:textId="77777777" w:rsidR="004B5A48" w:rsidRDefault="004B5A48" w:rsidP="00B11A32"/>
    <w:p w14:paraId="38539CD3" w14:textId="77777777" w:rsidR="004B5A48" w:rsidRDefault="004B5A48" w:rsidP="00B23E26">
      <w:pPr>
        <w:pStyle w:val="Heading3"/>
      </w:pPr>
      <w:r>
        <w:t>Makeup Work Policy</w:t>
      </w:r>
    </w:p>
    <w:p w14:paraId="7AB4144E" w14:textId="77777777" w:rsidR="004B5A48" w:rsidRDefault="004B5A48" w:rsidP="00B23E26">
      <w:pPr>
        <w:keepNext/>
      </w:pPr>
    </w:p>
    <w:p w14:paraId="697BE361" w14:textId="77777777" w:rsidR="003B04F2" w:rsidRPr="003B04F2" w:rsidRDefault="003B04F2" w:rsidP="003B04F2">
      <w:r w:rsidRPr="003B04F2">
        <w:t xml:space="preserve">Students will be excused from attending class on the day of a graded activity or when attendance contributes to a student’s grade, for the reasons stated in Student Rule 7, or other reason deemed appropriate by the instructor. </w:t>
      </w:r>
    </w:p>
    <w:p w14:paraId="50CEE192" w14:textId="77777777" w:rsidR="003B04F2" w:rsidRDefault="003B04F2" w:rsidP="003B04F2"/>
    <w:p w14:paraId="2BB07602" w14:textId="77777777" w:rsidR="003B04F2" w:rsidRPr="003B04F2" w:rsidRDefault="003B04F2" w:rsidP="003B04F2">
      <w:r w:rsidRPr="003B04F2">
        <w:t xml:space="preserve">Please refer to </w:t>
      </w:r>
      <w:hyperlink r:id="rId10" w:history="1">
        <w:r w:rsidRPr="003B04F2">
          <w:rPr>
            <w:rStyle w:val="Hyperlink"/>
          </w:rPr>
          <w:t>Student Rule 7</w:t>
        </w:r>
      </w:hyperlink>
      <w:r w:rsidRPr="003B04F2">
        <w:t xml:space="preserve"> in its entirety for information about makeup work, including definitions, and related documentation and timelines.</w:t>
      </w:r>
    </w:p>
    <w:p w14:paraId="2BABE7A5" w14:textId="77777777" w:rsidR="003B04F2" w:rsidRDefault="003B04F2" w:rsidP="003B04F2"/>
    <w:p w14:paraId="7CE27244" w14:textId="77777777" w:rsidR="003B04F2" w:rsidRPr="003B04F2" w:rsidRDefault="003B04F2" w:rsidP="003B04F2">
      <w:r w:rsidRPr="003B04F2">
        <w:t>Absences related to Title IX of the Education Amendments of 1972 may necessitate a period of more than 30 days for make-up work, and the timeframe for make-up work should be agreed upon by the student and instructor” (</w:t>
      </w:r>
      <w:hyperlink r:id="rId11" w:history="1">
        <w:r w:rsidRPr="003B04F2">
          <w:rPr>
            <w:rStyle w:val="Hyperlink"/>
          </w:rPr>
          <w:t>Student Rule 7, Section 7.4.1</w:t>
        </w:r>
      </w:hyperlink>
      <w:r w:rsidRPr="003B04F2">
        <w:t>).</w:t>
      </w:r>
    </w:p>
    <w:p w14:paraId="164685EE" w14:textId="77777777" w:rsidR="003B04F2" w:rsidRDefault="003B04F2" w:rsidP="003B04F2"/>
    <w:p w14:paraId="2A8CAC3E" w14:textId="77777777" w:rsidR="003B04F2" w:rsidRPr="003B04F2" w:rsidRDefault="003B04F2" w:rsidP="003B04F2">
      <w:r w:rsidRPr="003B04F2">
        <w:t>“The instructor is under no obligation to provide an opportunity for the student to make up work missed because of an unexcused absence” (</w:t>
      </w:r>
      <w:hyperlink r:id="rId12" w:history="1">
        <w:r w:rsidRPr="003B04F2">
          <w:rPr>
            <w:rStyle w:val="Hyperlink"/>
          </w:rPr>
          <w:t>Student Rule 7, Section 7.4.2</w:t>
        </w:r>
      </w:hyperlink>
      <w:r w:rsidRPr="003B04F2">
        <w:t>).</w:t>
      </w:r>
    </w:p>
    <w:p w14:paraId="71B88383" w14:textId="77777777" w:rsidR="003B04F2" w:rsidRDefault="003B04F2" w:rsidP="003B04F2"/>
    <w:p w14:paraId="4E9A333F" w14:textId="77777777" w:rsidR="003B04F2" w:rsidRDefault="003B04F2" w:rsidP="003B04F2">
      <w:r w:rsidRPr="003B04F2">
        <w:t xml:space="preserve">Students who request an excused absence are expected to uphold the Aggie Honor Code and Student Conduct Code. (See </w:t>
      </w:r>
      <w:hyperlink r:id="rId13" w:history="1">
        <w:r w:rsidRPr="003B04F2">
          <w:rPr>
            <w:rStyle w:val="Hyperlink"/>
          </w:rPr>
          <w:t>Student Rule 24</w:t>
        </w:r>
      </w:hyperlink>
      <w:r w:rsidRPr="003B04F2">
        <w:t>.)</w:t>
      </w:r>
    </w:p>
    <w:p w14:paraId="0CACDF11" w14:textId="77777777" w:rsidR="003B04F2" w:rsidRDefault="003B04F2" w:rsidP="00B11A32"/>
    <w:p w14:paraId="5EF64738" w14:textId="77777777" w:rsidR="004B5A48" w:rsidRDefault="004B5A48" w:rsidP="00B23E26">
      <w:pPr>
        <w:pStyle w:val="Heading3"/>
      </w:pPr>
      <w:r>
        <w:t>Academic Integrity Statement and Policy</w:t>
      </w:r>
    </w:p>
    <w:p w14:paraId="29172A74" w14:textId="77777777" w:rsidR="004B5A48" w:rsidRDefault="004B5A48" w:rsidP="00B23E26">
      <w:pPr>
        <w:keepNext/>
      </w:pPr>
    </w:p>
    <w:p w14:paraId="78C46852" w14:textId="77777777" w:rsidR="000A6FE9" w:rsidRPr="00C37313" w:rsidRDefault="00652D0A" w:rsidP="000A6FE9">
      <w:r w:rsidRPr="00C37313">
        <w:t>“</w:t>
      </w:r>
      <w:r w:rsidR="000A6FE9" w:rsidRPr="00C37313">
        <w:t>An Aggie does not lie, cheat or steal, or tolerate those who do.</w:t>
      </w:r>
      <w:r w:rsidRPr="00C37313">
        <w:t>”</w:t>
      </w:r>
    </w:p>
    <w:p w14:paraId="21E31D3C" w14:textId="77777777" w:rsidR="000A6FE9" w:rsidRDefault="000A6FE9" w:rsidP="000A6FE9"/>
    <w:p w14:paraId="20E53BA0" w14:textId="77777777" w:rsidR="000A6FE9" w:rsidRPr="000A6FE9" w:rsidRDefault="000A6FE9" w:rsidP="000A6FE9">
      <w:r w:rsidRPr="000A6FE9">
        <w:t>“Texas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 (</w:t>
      </w:r>
      <w:hyperlink r:id="rId14" w:history="1">
        <w:r w:rsidRPr="000A6FE9">
          <w:rPr>
            <w:rStyle w:val="Hyperlink"/>
          </w:rPr>
          <w:t>Section 20.1.2.3, Student Rule 20</w:t>
        </w:r>
      </w:hyperlink>
      <w:r w:rsidRPr="000A6FE9">
        <w:t>).</w:t>
      </w:r>
    </w:p>
    <w:p w14:paraId="152D1EC7" w14:textId="77777777" w:rsidR="000A6FE9" w:rsidRDefault="000A6FE9" w:rsidP="000A6FE9"/>
    <w:p w14:paraId="7F026DDD" w14:textId="77777777" w:rsidR="000A6FE9" w:rsidRPr="000A6FE9" w:rsidRDefault="000A6FE9" w:rsidP="000A6FE9">
      <w:r w:rsidRPr="000A6FE9">
        <w:t xml:space="preserve">You can learn more about the Aggie Honor System Office Rules and Procedures, academic integrity, and your rights and responsibilities at </w:t>
      </w:r>
      <w:hyperlink r:id="rId15" w:history="1">
        <w:r w:rsidR="009F2157">
          <w:rPr>
            <w:rStyle w:val="Hyperlink"/>
          </w:rPr>
          <w:t>aggiehonor.tamu.edu</w:t>
        </w:r>
      </w:hyperlink>
      <w:r w:rsidRPr="000A6FE9">
        <w:t>.</w:t>
      </w:r>
    </w:p>
    <w:p w14:paraId="1B3DB29F" w14:textId="77777777" w:rsidR="000A6FE9" w:rsidRDefault="000A6FE9" w:rsidP="000A6FE9">
      <w:pPr>
        <w:rPr>
          <w:b/>
          <w:i/>
        </w:rPr>
      </w:pPr>
    </w:p>
    <w:p w14:paraId="28FA30A4" w14:textId="77777777" w:rsidR="004B5A48" w:rsidRDefault="000A6FE9" w:rsidP="000A6FE9">
      <w:pPr>
        <w:rPr>
          <w:i/>
        </w:rPr>
      </w:pPr>
      <w:r w:rsidRPr="000A6FE9">
        <w:rPr>
          <w:b/>
          <w:i/>
        </w:rPr>
        <w:t>NOTE</w:t>
      </w:r>
      <w:r w:rsidRPr="000A6FE9">
        <w:rPr>
          <w:i/>
        </w:rPr>
        <w:t>: Faculty associated with the main campus in College Station should use this Academic Integrity Statement and Policy. Faculty not on the main campus should use the appropriate language and location at their site.</w:t>
      </w:r>
    </w:p>
    <w:p w14:paraId="2128C3DE" w14:textId="77777777" w:rsidR="000A6FE9" w:rsidRDefault="000A6FE9" w:rsidP="000A6FE9"/>
    <w:p w14:paraId="33EEEFA5" w14:textId="77777777" w:rsidR="000A6FE9" w:rsidRDefault="000A6FE9" w:rsidP="00B23E26">
      <w:pPr>
        <w:pStyle w:val="Heading3"/>
      </w:pPr>
      <w:r>
        <w:t>Americans with Disabilities Act (ADA) Policy</w:t>
      </w:r>
    </w:p>
    <w:p w14:paraId="706C582B" w14:textId="77777777" w:rsidR="000A6FE9" w:rsidRDefault="000A6FE9" w:rsidP="00B23E26">
      <w:pPr>
        <w:keepNext/>
      </w:pPr>
    </w:p>
    <w:p w14:paraId="077F518D" w14:textId="77777777" w:rsidR="000A6FE9" w:rsidRPr="000A6FE9" w:rsidRDefault="000A6FE9" w:rsidP="000A6FE9">
      <w:r w:rsidRPr="000A6FE9">
        <w:t xml:space="preserve">Texas A&amp;M University is committed to providing equitable access to learning opportunities for all students. If you experience barriers to your education due to a disability or think you may have a disability, please contact Disability Resources in the Student Services Building or at (979) 845-1637 or visit </w:t>
      </w:r>
      <w:hyperlink r:id="rId16" w:history="1">
        <w:r w:rsidR="009F2157">
          <w:rPr>
            <w:rStyle w:val="Hyperlink"/>
          </w:rPr>
          <w:t>disability.tamu.edu</w:t>
        </w:r>
      </w:hyperlink>
      <w:r w:rsidRPr="000A6FE9">
        <w:t>.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14:paraId="3A683F4D" w14:textId="77777777" w:rsidR="000A6FE9" w:rsidRDefault="000A6FE9" w:rsidP="000A6FE9">
      <w:pPr>
        <w:rPr>
          <w:b/>
          <w:i/>
        </w:rPr>
      </w:pPr>
    </w:p>
    <w:p w14:paraId="4C5145D6" w14:textId="77777777" w:rsidR="000A6FE9" w:rsidRDefault="000A6FE9" w:rsidP="000A6FE9">
      <w:r w:rsidRPr="000A6FE9">
        <w:rPr>
          <w:b/>
          <w:i/>
        </w:rPr>
        <w:t>NOTE</w:t>
      </w:r>
      <w:r w:rsidRPr="000A6FE9">
        <w:rPr>
          <w:i/>
        </w:rPr>
        <w:t>: Faculty associated with the main campus in College Station should use this Americans with Disabilities Act Policy statement. Faculty not on the main campus should use the appropriate language and location at their site.</w:t>
      </w:r>
    </w:p>
    <w:p w14:paraId="64F10CEA" w14:textId="77777777" w:rsidR="000A6FE9" w:rsidRDefault="000A6FE9" w:rsidP="000A6FE9"/>
    <w:p w14:paraId="0E89559C" w14:textId="77777777" w:rsidR="000A6FE9" w:rsidRDefault="000A6FE9" w:rsidP="00B23E26">
      <w:pPr>
        <w:pStyle w:val="Heading3"/>
      </w:pPr>
      <w:r>
        <w:t>Title IX and Statement on Limits to Confidentiality</w:t>
      </w:r>
    </w:p>
    <w:p w14:paraId="45A60B07" w14:textId="77777777" w:rsidR="000A6FE9" w:rsidRDefault="000A6FE9" w:rsidP="00B23E26">
      <w:pPr>
        <w:keepNext/>
      </w:pPr>
    </w:p>
    <w:p w14:paraId="0E01DEB7" w14:textId="77777777" w:rsidR="000420DD" w:rsidRPr="000420DD" w:rsidRDefault="000420DD" w:rsidP="000420DD">
      <w:r w:rsidRPr="000420DD">
        <w:t>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14:paraId="78C9DDC8" w14:textId="77777777" w:rsidR="000420DD" w:rsidRDefault="000420DD" w:rsidP="000420DD"/>
    <w:p w14:paraId="734E308C" w14:textId="77777777" w:rsidR="000420DD" w:rsidRPr="000420DD" w:rsidRDefault="000420DD" w:rsidP="000420DD">
      <w:r w:rsidRPr="000420DD">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 </w:t>
      </w:r>
      <w:hyperlink r:id="rId17" w:history="1">
        <w:r w:rsidRPr="000420DD">
          <w:rPr>
            <w:rStyle w:val="Hyperlink"/>
          </w:rPr>
          <w:t>University Rule 08.01.01.M1</w:t>
        </w:r>
      </w:hyperlink>
      <w:r w:rsidRPr="000420DD">
        <w:t>):</w:t>
      </w:r>
    </w:p>
    <w:p w14:paraId="19A96478" w14:textId="77777777" w:rsidR="000420DD" w:rsidRDefault="000420DD" w:rsidP="000420DD"/>
    <w:p w14:paraId="128021F1" w14:textId="77777777" w:rsidR="000420DD" w:rsidRPr="000420DD" w:rsidRDefault="000420DD" w:rsidP="00DB05DE">
      <w:pPr>
        <w:pStyle w:val="ListParagraph"/>
        <w:numPr>
          <w:ilvl w:val="0"/>
          <w:numId w:val="5"/>
        </w:numPr>
      </w:pPr>
      <w:r w:rsidRPr="000420DD">
        <w:t xml:space="preserve">The incident is reasonably believed to be discrimination or harassment. </w:t>
      </w:r>
    </w:p>
    <w:p w14:paraId="58A2E5ED" w14:textId="77777777" w:rsidR="000420DD" w:rsidRPr="000420DD" w:rsidRDefault="000420DD" w:rsidP="00DB05DE">
      <w:pPr>
        <w:pStyle w:val="ListParagraph"/>
        <w:numPr>
          <w:ilvl w:val="0"/>
          <w:numId w:val="5"/>
        </w:numPr>
      </w:pPr>
      <w:r w:rsidRPr="000420DD">
        <w:t>The incident is alleged to have been committed by or against a person who, at the time of the incident, was (1) a student enrolled at the University or (2) an employee of the University.</w:t>
      </w:r>
      <w:r w:rsidR="009F2157">
        <w:t xml:space="preserve"> </w:t>
      </w:r>
    </w:p>
    <w:p w14:paraId="7C5BAAF5" w14:textId="77777777" w:rsidR="000420DD" w:rsidRDefault="000420DD" w:rsidP="000420DD"/>
    <w:p w14:paraId="63BA6E7D" w14:textId="77777777" w:rsidR="000420DD" w:rsidRPr="000420DD" w:rsidRDefault="000420DD" w:rsidP="000420DD">
      <w:r w:rsidRPr="000420DD">
        <w:t>Mandatory Reporters must file a report regardless of how the information comes to their attention – including but not limited to face-to-face conversations, a written class assignment or paper, class discussion, email, text, or social media post.</w:t>
      </w:r>
      <w:r w:rsidR="009F2157">
        <w:t xml:space="preserve"> </w:t>
      </w:r>
      <w:r w:rsidRPr="000420DD">
        <w:t>Although Mandatory Reporters must file a report, in most instances, you will be able to control how the report is handled, including whether or not to pursue a formal investigation. The University’s goal is to make sure you are aware of the range of options available to you and to ensure access to the resources you need.</w:t>
      </w:r>
    </w:p>
    <w:p w14:paraId="022DAA6C" w14:textId="77777777" w:rsidR="000420DD" w:rsidRDefault="000420DD" w:rsidP="000420DD"/>
    <w:p w14:paraId="2CEFB220" w14:textId="77777777" w:rsidR="000420DD" w:rsidRPr="000420DD" w:rsidRDefault="000420DD" w:rsidP="000420DD">
      <w:r w:rsidRPr="000420DD">
        <w:lastRenderedPageBreak/>
        <w:t xml:space="preserve">Students wishing to discuss concerns in a confidential setting are encouraged to make an appointment with </w:t>
      </w:r>
      <w:hyperlink r:id="rId18" w:history="1">
        <w:r w:rsidRPr="000420DD">
          <w:rPr>
            <w:rStyle w:val="Hyperlink"/>
          </w:rPr>
          <w:t>Counseling and Psychological Services</w:t>
        </w:r>
      </w:hyperlink>
      <w:r w:rsidRPr="000420DD">
        <w:t xml:space="preserve"> (CAPS).</w:t>
      </w:r>
      <w:r w:rsidR="009F2157">
        <w:t xml:space="preserve"> </w:t>
      </w:r>
    </w:p>
    <w:p w14:paraId="029134A5" w14:textId="77777777" w:rsidR="000420DD" w:rsidRDefault="000420DD" w:rsidP="000420DD"/>
    <w:p w14:paraId="179D5F35" w14:textId="77777777" w:rsidR="000420DD" w:rsidRPr="000420DD" w:rsidRDefault="000420DD" w:rsidP="000420DD">
      <w:r w:rsidRPr="000420DD">
        <w:t xml:space="preserve">Students can learn more about filing a report, accessing supportive resources, and navigating the Title IX investigation and resolution process on the University’s </w:t>
      </w:r>
      <w:hyperlink r:id="rId19" w:history="1">
        <w:r w:rsidRPr="000420DD">
          <w:rPr>
            <w:rStyle w:val="Hyperlink"/>
          </w:rPr>
          <w:t>Title IX webpage</w:t>
        </w:r>
      </w:hyperlink>
      <w:r w:rsidRPr="000420DD">
        <w:t>.</w:t>
      </w:r>
    </w:p>
    <w:p w14:paraId="0B5A2FC1" w14:textId="77777777" w:rsidR="000420DD" w:rsidRDefault="000420DD" w:rsidP="000420DD">
      <w:pPr>
        <w:rPr>
          <w:b/>
          <w:i/>
        </w:rPr>
      </w:pPr>
    </w:p>
    <w:p w14:paraId="1DE6ABC6" w14:textId="77777777" w:rsidR="000A6FE9" w:rsidRDefault="000420DD" w:rsidP="000420DD">
      <w:pPr>
        <w:rPr>
          <w:i/>
        </w:rPr>
      </w:pPr>
      <w:r w:rsidRPr="000420DD">
        <w:rPr>
          <w:b/>
          <w:i/>
        </w:rPr>
        <w:t>NOTE</w:t>
      </w:r>
      <w:r w:rsidRPr="000420DD">
        <w:rPr>
          <w:i/>
        </w:rPr>
        <w:t>: Faculty associated with the main campus in College Station should use this Title IX and Statement on Limits of Liability. Faculty not on the main campus should use the appropriate language and location at their site.</w:t>
      </w:r>
    </w:p>
    <w:p w14:paraId="3558884C" w14:textId="77777777" w:rsidR="00A60155" w:rsidRDefault="00A60155" w:rsidP="000420DD">
      <w:pPr>
        <w:rPr>
          <w:i/>
        </w:rPr>
      </w:pPr>
    </w:p>
    <w:p w14:paraId="20719C62" w14:textId="77777777" w:rsidR="00A60155" w:rsidRDefault="00A60155" w:rsidP="00A60155">
      <w:pPr>
        <w:pStyle w:val="Heading3"/>
      </w:pPr>
      <w:r>
        <w:t>Statement on Mental Health and Wellness</w:t>
      </w:r>
    </w:p>
    <w:p w14:paraId="41892E19" w14:textId="77777777" w:rsidR="00A60155" w:rsidRDefault="00A60155" w:rsidP="00A60155"/>
    <w:p w14:paraId="46BA4E65" w14:textId="77777777" w:rsidR="00A60155" w:rsidRDefault="00A60155" w:rsidP="00A60155">
      <w:r w:rsidRPr="00A60155">
        <w:t xml:space="preserve">Texas A&amp;M University recognizes that mental health and wellness are critical factors that influence a student’s academic success and overall wellbeing. Students are encouraged to engage in proper self-care by utilizing the resources and services available from Counseling &amp; Psychological Services (CAPS). Students who need someone to talk to can call the TAMU Helpline (979-845-2700) from 4:00 p.m. to 8:00 a.m. weekdays and 24 hours on weekends. 24-hour emergency help is also available through the National Suicide Prevention Hotline (800-273-8255) or at </w:t>
      </w:r>
      <w:hyperlink r:id="rId20" w:history="1">
        <w:r>
          <w:rPr>
            <w:rStyle w:val="Hyperlink"/>
          </w:rPr>
          <w:t>suicidepreventionlifeline.org</w:t>
        </w:r>
      </w:hyperlink>
      <w:r w:rsidRPr="00A60155">
        <w:t>.</w:t>
      </w:r>
      <w:r>
        <w:t xml:space="preserve"> </w:t>
      </w:r>
    </w:p>
    <w:p w14:paraId="745E664F" w14:textId="77777777" w:rsidR="00A60155" w:rsidRDefault="00A60155" w:rsidP="00A60155"/>
    <w:p w14:paraId="6487DAEF" w14:textId="098FE4BB" w:rsidR="00CD12A6" w:rsidRDefault="00CD12A6" w:rsidP="00CD12A6">
      <w:pPr>
        <w:pStyle w:val="Heading3"/>
      </w:pPr>
      <w:r>
        <w:t xml:space="preserve">COVID-19 </w:t>
      </w:r>
    </w:p>
    <w:p w14:paraId="4AE6F4F1" w14:textId="77777777" w:rsidR="00CD12A6" w:rsidRPr="00CD12A6" w:rsidRDefault="00CD12A6" w:rsidP="00CD12A6"/>
    <w:p w14:paraId="2DC7DC9E" w14:textId="77777777" w:rsidR="000A6FE9" w:rsidRDefault="00A60155" w:rsidP="00CD12A6">
      <w:pPr>
        <w:pStyle w:val="Heading4"/>
      </w:pPr>
      <w:r>
        <w:t>Campus Safety Measures</w:t>
      </w:r>
    </w:p>
    <w:p w14:paraId="67676F0A" w14:textId="2714AD69" w:rsidR="00A60155" w:rsidRDefault="00A60155" w:rsidP="000A6FE9"/>
    <w:p w14:paraId="7617D1D5" w14:textId="0A012264" w:rsidR="005955AD" w:rsidRDefault="00CA6980" w:rsidP="00A60155">
      <w:r w:rsidRPr="00CA6980">
        <w:t>To help protect Aggieland and stop the spread of COVID-19, Texas A&amp;M University urges students to be vaccinated and to wear masks in classrooms and all other academic facilities on campus, including labs. Doing so exemplifies the Aggie Core Values of respect, leadership, integrity, and selfless service by putting community concerns above individual preferences. COVID-19 vaccines and masking — regardless of vaccination status — have been shown to be safe and effective at reducing spread to others, infection, hospitalization, and death.</w:t>
      </w:r>
    </w:p>
    <w:sectPr w:rsidR="005955A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B307" w14:textId="77777777" w:rsidR="006B6C59" w:rsidRDefault="006B6C59" w:rsidP="008927F1">
      <w:r>
        <w:separator/>
      </w:r>
    </w:p>
  </w:endnote>
  <w:endnote w:type="continuationSeparator" w:id="0">
    <w:p w14:paraId="7208EB24" w14:textId="77777777" w:rsidR="006B6C59" w:rsidRDefault="006B6C59" w:rsidP="0089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55F36" w14:textId="77777777" w:rsidR="00AF3B8F" w:rsidRDefault="00AF3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568502469"/>
      <w:docPartObj>
        <w:docPartGallery w:val="Page Numbers (Bottom of Page)"/>
        <w:docPartUnique/>
      </w:docPartObj>
    </w:sdtPr>
    <w:sdtContent>
      <w:sdt>
        <w:sdtPr>
          <w:rPr>
            <w:sz w:val="16"/>
            <w:szCs w:val="16"/>
          </w:rPr>
          <w:id w:val="-1705238520"/>
          <w:docPartObj>
            <w:docPartGallery w:val="Page Numbers (Top of Page)"/>
            <w:docPartUnique/>
          </w:docPartObj>
        </w:sdtPr>
        <w:sdtContent>
          <w:p w14:paraId="57BC5AE3" w14:textId="74D927FF" w:rsidR="008927F1" w:rsidRPr="008927F1" w:rsidRDefault="008927F1" w:rsidP="008927F1">
            <w:pPr>
              <w:pStyle w:val="Footer"/>
              <w:jc w:val="center"/>
              <w:rPr>
                <w:sz w:val="16"/>
                <w:szCs w:val="16"/>
              </w:rPr>
            </w:pPr>
            <w:r w:rsidRPr="008927F1">
              <w:rPr>
                <w:sz w:val="16"/>
                <w:szCs w:val="16"/>
              </w:rPr>
              <w:t xml:space="preserve">Page </w:t>
            </w:r>
            <w:r w:rsidRPr="008927F1">
              <w:rPr>
                <w:bCs/>
                <w:sz w:val="16"/>
                <w:szCs w:val="16"/>
              </w:rPr>
              <w:fldChar w:fldCharType="begin"/>
            </w:r>
            <w:r w:rsidRPr="008927F1">
              <w:rPr>
                <w:bCs/>
                <w:sz w:val="16"/>
                <w:szCs w:val="16"/>
              </w:rPr>
              <w:instrText xml:space="preserve"> PAGE </w:instrText>
            </w:r>
            <w:r w:rsidRPr="008927F1">
              <w:rPr>
                <w:bCs/>
                <w:sz w:val="16"/>
                <w:szCs w:val="16"/>
              </w:rPr>
              <w:fldChar w:fldCharType="separate"/>
            </w:r>
            <w:r w:rsidR="00DE63B6">
              <w:rPr>
                <w:bCs/>
                <w:noProof/>
                <w:sz w:val="16"/>
                <w:szCs w:val="16"/>
              </w:rPr>
              <w:t>8</w:t>
            </w:r>
            <w:r w:rsidRPr="008927F1">
              <w:rPr>
                <w:bCs/>
                <w:sz w:val="16"/>
                <w:szCs w:val="16"/>
              </w:rPr>
              <w:fldChar w:fldCharType="end"/>
            </w:r>
            <w:r w:rsidRPr="008927F1">
              <w:rPr>
                <w:sz w:val="16"/>
                <w:szCs w:val="16"/>
              </w:rPr>
              <w:t xml:space="preserve"> of </w:t>
            </w:r>
            <w:r w:rsidRPr="008927F1">
              <w:rPr>
                <w:bCs/>
                <w:sz w:val="16"/>
                <w:szCs w:val="16"/>
              </w:rPr>
              <w:fldChar w:fldCharType="begin"/>
            </w:r>
            <w:r w:rsidRPr="008927F1">
              <w:rPr>
                <w:bCs/>
                <w:sz w:val="16"/>
                <w:szCs w:val="16"/>
              </w:rPr>
              <w:instrText xml:space="preserve"> NUMPAGES  </w:instrText>
            </w:r>
            <w:r w:rsidRPr="008927F1">
              <w:rPr>
                <w:bCs/>
                <w:sz w:val="16"/>
                <w:szCs w:val="16"/>
              </w:rPr>
              <w:fldChar w:fldCharType="separate"/>
            </w:r>
            <w:r w:rsidR="00DE63B6">
              <w:rPr>
                <w:bCs/>
                <w:noProof/>
                <w:sz w:val="16"/>
                <w:szCs w:val="16"/>
              </w:rPr>
              <w:t>8</w:t>
            </w:r>
            <w:r w:rsidRPr="008927F1">
              <w:rPr>
                <w:bCs/>
                <w:sz w:val="16"/>
                <w:szCs w:val="16"/>
              </w:rPr>
              <w:fldChar w:fldCharType="end"/>
            </w:r>
          </w:p>
        </w:sdtContent>
      </w:sdt>
    </w:sdtContent>
  </w:sdt>
  <w:p w14:paraId="6FF78A02" w14:textId="77777777" w:rsidR="008927F1" w:rsidRDefault="008927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A92A" w14:textId="77777777" w:rsidR="00AF3B8F" w:rsidRDefault="00AF3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59C15" w14:textId="77777777" w:rsidR="006B6C59" w:rsidRDefault="006B6C59" w:rsidP="008927F1">
      <w:r>
        <w:separator/>
      </w:r>
    </w:p>
  </w:footnote>
  <w:footnote w:type="continuationSeparator" w:id="0">
    <w:p w14:paraId="7505591F" w14:textId="77777777" w:rsidR="006B6C59" w:rsidRDefault="006B6C59" w:rsidP="008927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DEB4" w14:textId="77777777" w:rsidR="00AF3B8F" w:rsidRDefault="00AF3B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8ACB4" w14:textId="77777777" w:rsidR="00AF3B8F" w:rsidRDefault="00AF3B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5B174" w14:textId="77777777" w:rsidR="00AF3B8F" w:rsidRDefault="00AF3B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7B78"/>
    <w:multiLevelType w:val="hybridMultilevel"/>
    <w:tmpl w:val="8768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16235"/>
    <w:multiLevelType w:val="hybridMultilevel"/>
    <w:tmpl w:val="AE7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B4243"/>
    <w:multiLevelType w:val="hybridMultilevel"/>
    <w:tmpl w:val="9860107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15:restartNumberingAfterBreak="0">
    <w:nsid w:val="534F3692"/>
    <w:multiLevelType w:val="hybridMultilevel"/>
    <w:tmpl w:val="60228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418B5"/>
    <w:multiLevelType w:val="hybridMultilevel"/>
    <w:tmpl w:val="083AD86E"/>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8763F"/>
    <w:multiLevelType w:val="hybridMultilevel"/>
    <w:tmpl w:val="209A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37CD7"/>
    <w:multiLevelType w:val="hybridMultilevel"/>
    <w:tmpl w:val="186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02075"/>
    <w:multiLevelType w:val="hybridMultilevel"/>
    <w:tmpl w:val="00086E8A"/>
    <w:lvl w:ilvl="0" w:tplc="C270EB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812431">
    <w:abstractNumId w:val="4"/>
  </w:num>
  <w:num w:numId="2" w16cid:durableId="1478257075">
    <w:abstractNumId w:val="6"/>
  </w:num>
  <w:num w:numId="3" w16cid:durableId="1802767295">
    <w:abstractNumId w:val="7"/>
  </w:num>
  <w:num w:numId="4" w16cid:durableId="878594869">
    <w:abstractNumId w:val="5"/>
  </w:num>
  <w:num w:numId="5" w16cid:durableId="2003971772">
    <w:abstractNumId w:val="0"/>
  </w:num>
  <w:num w:numId="6" w16cid:durableId="1945570810">
    <w:abstractNumId w:val="2"/>
  </w:num>
  <w:num w:numId="7" w16cid:durableId="1907255802">
    <w:abstractNumId w:val="3"/>
  </w:num>
  <w:num w:numId="8" w16cid:durableId="850610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024"/>
    <w:rsid w:val="00025B97"/>
    <w:rsid w:val="000420DD"/>
    <w:rsid w:val="000A6FE9"/>
    <w:rsid w:val="000B2EC7"/>
    <w:rsid w:val="0012344B"/>
    <w:rsid w:val="00127227"/>
    <w:rsid w:val="00194B0C"/>
    <w:rsid w:val="00281D66"/>
    <w:rsid w:val="002E5024"/>
    <w:rsid w:val="003044BD"/>
    <w:rsid w:val="0031456A"/>
    <w:rsid w:val="00380FF7"/>
    <w:rsid w:val="003B04F2"/>
    <w:rsid w:val="00400847"/>
    <w:rsid w:val="004109D8"/>
    <w:rsid w:val="00447863"/>
    <w:rsid w:val="00456671"/>
    <w:rsid w:val="00492818"/>
    <w:rsid w:val="00493008"/>
    <w:rsid w:val="004B5A48"/>
    <w:rsid w:val="004C5BBA"/>
    <w:rsid w:val="005046A0"/>
    <w:rsid w:val="00547729"/>
    <w:rsid w:val="00577949"/>
    <w:rsid w:val="005955AD"/>
    <w:rsid w:val="005D71B8"/>
    <w:rsid w:val="005E3C51"/>
    <w:rsid w:val="00652D0A"/>
    <w:rsid w:val="00672821"/>
    <w:rsid w:val="006B6C59"/>
    <w:rsid w:val="006E6B55"/>
    <w:rsid w:val="00715F90"/>
    <w:rsid w:val="007231DB"/>
    <w:rsid w:val="0073777D"/>
    <w:rsid w:val="00805DE2"/>
    <w:rsid w:val="00835830"/>
    <w:rsid w:val="008927F1"/>
    <w:rsid w:val="008A7B9F"/>
    <w:rsid w:val="008C46CE"/>
    <w:rsid w:val="008D7BA8"/>
    <w:rsid w:val="009E1A4F"/>
    <w:rsid w:val="009F2157"/>
    <w:rsid w:val="00A60155"/>
    <w:rsid w:val="00A93C02"/>
    <w:rsid w:val="00AF3B8F"/>
    <w:rsid w:val="00B11A32"/>
    <w:rsid w:val="00B23E26"/>
    <w:rsid w:val="00BB66BC"/>
    <w:rsid w:val="00BC479A"/>
    <w:rsid w:val="00BC62F9"/>
    <w:rsid w:val="00BE397C"/>
    <w:rsid w:val="00C25DE5"/>
    <w:rsid w:val="00C37313"/>
    <w:rsid w:val="00C92376"/>
    <w:rsid w:val="00CA6980"/>
    <w:rsid w:val="00CD12A6"/>
    <w:rsid w:val="00DB05DE"/>
    <w:rsid w:val="00DB6F93"/>
    <w:rsid w:val="00DC5D6C"/>
    <w:rsid w:val="00DD0C83"/>
    <w:rsid w:val="00DE63B6"/>
    <w:rsid w:val="00DF082E"/>
    <w:rsid w:val="00E161DF"/>
    <w:rsid w:val="00E26858"/>
    <w:rsid w:val="00E93673"/>
    <w:rsid w:val="00EA1162"/>
    <w:rsid w:val="00EA6703"/>
    <w:rsid w:val="00EB3BC0"/>
    <w:rsid w:val="00EF1ABC"/>
    <w:rsid w:val="00F6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F32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3C51"/>
    <w:pPr>
      <w:keepNext/>
      <w:keepLines/>
      <w:outlineLvl w:val="0"/>
    </w:pPr>
    <w:rPr>
      <w:rFonts w:ascii="Cambria" w:eastAsiaTheme="majorEastAsia" w:hAnsi="Cambria" w:cstheme="majorBidi"/>
      <w:color w:val="500000"/>
      <w:sz w:val="30"/>
      <w:szCs w:val="32"/>
    </w:rPr>
  </w:style>
  <w:style w:type="paragraph" w:styleId="Heading2">
    <w:name w:val="heading 2"/>
    <w:basedOn w:val="Normal"/>
    <w:next w:val="Normal"/>
    <w:link w:val="Heading2Char"/>
    <w:uiPriority w:val="9"/>
    <w:unhideWhenUsed/>
    <w:qFormat/>
    <w:rsid w:val="005E3C51"/>
    <w:pPr>
      <w:keepNext/>
      <w:keepLines/>
      <w:outlineLvl w:val="1"/>
    </w:pPr>
    <w:rPr>
      <w:rFonts w:ascii="Cambria" w:eastAsiaTheme="majorEastAsia" w:hAnsi="Cambria" w:cstheme="majorBidi"/>
      <w:color w:val="500000"/>
      <w:sz w:val="28"/>
      <w:szCs w:val="26"/>
    </w:rPr>
  </w:style>
  <w:style w:type="paragraph" w:styleId="Heading3">
    <w:name w:val="heading 3"/>
    <w:basedOn w:val="Normal"/>
    <w:next w:val="Normal"/>
    <w:link w:val="Heading3Char"/>
    <w:uiPriority w:val="9"/>
    <w:unhideWhenUsed/>
    <w:qFormat/>
    <w:rsid w:val="005E3C51"/>
    <w:pPr>
      <w:keepNext/>
      <w:keepLines/>
      <w:outlineLvl w:val="2"/>
    </w:pPr>
    <w:rPr>
      <w:rFonts w:ascii="Cambria" w:eastAsiaTheme="majorEastAsia" w:hAnsi="Cambria" w:cstheme="majorBidi"/>
      <w:color w:val="500000"/>
      <w:sz w:val="26"/>
    </w:rPr>
  </w:style>
  <w:style w:type="paragraph" w:styleId="Heading4">
    <w:name w:val="heading 4"/>
    <w:basedOn w:val="Normal"/>
    <w:next w:val="Normal"/>
    <w:link w:val="Heading4Char"/>
    <w:uiPriority w:val="9"/>
    <w:unhideWhenUsed/>
    <w:qFormat/>
    <w:rsid w:val="00CD12A6"/>
    <w:pPr>
      <w:keepNext/>
      <w:keepLines/>
      <w:outlineLvl w:val="3"/>
    </w:pPr>
    <w:rPr>
      <w:rFonts w:ascii="Cambria" w:eastAsiaTheme="majorEastAsia" w:hAnsi="Cambria" w:cstheme="majorBidi"/>
      <w:i/>
      <w:iCs/>
      <w:color w:val="500000"/>
      <w:szCs w:val="22"/>
    </w:rPr>
  </w:style>
  <w:style w:type="paragraph" w:styleId="Heading5">
    <w:name w:val="heading 5"/>
    <w:basedOn w:val="Normal"/>
    <w:next w:val="Normal"/>
    <w:link w:val="Heading5Char"/>
    <w:uiPriority w:val="9"/>
    <w:semiHidden/>
    <w:unhideWhenUsed/>
    <w:qFormat/>
    <w:rsid w:val="0012344B"/>
    <w:pPr>
      <w:keepNext/>
      <w:keepLines/>
      <w:ind w:left="720"/>
      <w:outlineLvl w:val="4"/>
    </w:pPr>
    <w:rPr>
      <w:rFonts w:asciiTheme="majorHAnsi" w:eastAsiaTheme="majorEastAsia" w:hAnsiTheme="majorHAnsi" w:cstheme="majorBidi"/>
      <w:color w:val="5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51"/>
    <w:rPr>
      <w:rFonts w:ascii="Cambria" w:eastAsiaTheme="majorEastAsia" w:hAnsi="Cambria" w:cstheme="majorBidi"/>
      <w:color w:val="500000"/>
      <w:sz w:val="30"/>
      <w:szCs w:val="32"/>
    </w:rPr>
  </w:style>
  <w:style w:type="character" w:customStyle="1" w:styleId="Heading2Char">
    <w:name w:val="Heading 2 Char"/>
    <w:basedOn w:val="DefaultParagraphFont"/>
    <w:link w:val="Heading2"/>
    <w:uiPriority w:val="9"/>
    <w:rsid w:val="005E3C51"/>
    <w:rPr>
      <w:rFonts w:ascii="Cambria" w:eastAsiaTheme="majorEastAsia" w:hAnsi="Cambria" w:cstheme="majorBidi"/>
      <w:color w:val="500000"/>
      <w:sz w:val="28"/>
      <w:szCs w:val="26"/>
    </w:rPr>
  </w:style>
  <w:style w:type="character" w:customStyle="1" w:styleId="Heading3Char">
    <w:name w:val="Heading 3 Char"/>
    <w:basedOn w:val="DefaultParagraphFont"/>
    <w:link w:val="Heading3"/>
    <w:uiPriority w:val="9"/>
    <w:rsid w:val="005E3C51"/>
    <w:rPr>
      <w:rFonts w:ascii="Cambria" w:eastAsiaTheme="majorEastAsia" w:hAnsi="Cambria" w:cstheme="majorBidi"/>
      <w:color w:val="500000"/>
      <w:sz w:val="26"/>
      <w:szCs w:val="24"/>
    </w:rPr>
  </w:style>
  <w:style w:type="character" w:customStyle="1" w:styleId="Heading4Char">
    <w:name w:val="Heading 4 Char"/>
    <w:basedOn w:val="DefaultParagraphFont"/>
    <w:link w:val="Heading4"/>
    <w:uiPriority w:val="9"/>
    <w:rsid w:val="00CD12A6"/>
    <w:rPr>
      <w:rFonts w:ascii="Cambria" w:eastAsiaTheme="majorEastAsia" w:hAnsi="Cambria" w:cstheme="majorBidi"/>
      <w:i/>
      <w:iCs/>
      <w:color w:val="500000"/>
      <w:sz w:val="24"/>
    </w:rPr>
  </w:style>
  <w:style w:type="paragraph" w:styleId="Title">
    <w:name w:val="Title"/>
    <w:basedOn w:val="Normal"/>
    <w:next w:val="Normal"/>
    <w:link w:val="TitleChar"/>
    <w:uiPriority w:val="10"/>
    <w:qFormat/>
    <w:rsid w:val="00BC62F9"/>
    <w:pPr>
      <w:contextualSpacing/>
    </w:pPr>
    <w:rPr>
      <w:rFonts w:asciiTheme="majorHAnsi" w:eastAsiaTheme="majorEastAsia" w:hAnsiTheme="majorHAnsi" w:cstheme="majorBidi"/>
      <w:color w:val="500000"/>
      <w:spacing w:val="-10"/>
      <w:kern w:val="28"/>
      <w:sz w:val="40"/>
      <w:szCs w:val="56"/>
    </w:rPr>
  </w:style>
  <w:style w:type="character" w:customStyle="1" w:styleId="TitleChar">
    <w:name w:val="Title Char"/>
    <w:basedOn w:val="DefaultParagraphFont"/>
    <w:link w:val="Title"/>
    <w:uiPriority w:val="10"/>
    <w:rsid w:val="00BC62F9"/>
    <w:rPr>
      <w:rFonts w:asciiTheme="majorHAnsi" w:eastAsiaTheme="majorEastAsia" w:hAnsiTheme="majorHAnsi" w:cstheme="majorBidi"/>
      <w:color w:val="500000"/>
      <w:spacing w:val="-10"/>
      <w:kern w:val="28"/>
      <w:sz w:val="40"/>
      <w:szCs w:val="56"/>
    </w:rPr>
  </w:style>
  <w:style w:type="paragraph" w:styleId="Caption">
    <w:name w:val="caption"/>
    <w:basedOn w:val="Normal"/>
    <w:next w:val="Normal"/>
    <w:uiPriority w:val="35"/>
    <w:unhideWhenUsed/>
    <w:qFormat/>
    <w:rsid w:val="008D7BA8"/>
    <w:rPr>
      <w:rFonts w:asciiTheme="minorHAnsi" w:eastAsiaTheme="minorHAnsi" w:hAnsiTheme="minorHAnsi" w:cstheme="minorBidi"/>
      <w:i/>
      <w:iCs/>
      <w:color w:val="44546A" w:themeColor="text2"/>
      <w:sz w:val="18"/>
      <w:szCs w:val="18"/>
    </w:rPr>
  </w:style>
  <w:style w:type="character" w:customStyle="1" w:styleId="Heading5Char">
    <w:name w:val="Heading 5 Char"/>
    <w:basedOn w:val="DefaultParagraphFont"/>
    <w:link w:val="Heading5"/>
    <w:uiPriority w:val="9"/>
    <w:semiHidden/>
    <w:rsid w:val="0012344B"/>
    <w:rPr>
      <w:rFonts w:asciiTheme="majorHAnsi" w:eastAsiaTheme="majorEastAsia" w:hAnsiTheme="majorHAnsi" w:cstheme="majorBidi"/>
      <w:color w:val="500000"/>
    </w:rPr>
  </w:style>
  <w:style w:type="character" w:styleId="Hyperlink">
    <w:name w:val="Hyperlink"/>
    <w:basedOn w:val="DefaultParagraphFont"/>
    <w:uiPriority w:val="99"/>
    <w:unhideWhenUsed/>
    <w:rsid w:val="00281D66"/>
    <w:rPr>
      <w:color w:val="0563C1" w:themeColor="hyperlink"/>
      <w:u w:val="single"/>
    </w:rPr>
  </w:style>
  <w:style w:type="paragraph" w:styleId="ListParagraph">
    <w:name w:val="List Paragraph"/>
    <w:basedOn w:val="Normal"/>
    <w:uiPriority w:val="34"/>
    <w:qFormat/>
    <w:rsid w:val="00281D66"/>
    <w:pPr>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927F1"/>
  </w:style>
  <w:style w:type="paragraph" w:styleId="Footer">
    <w:name w:val="footer"/>
    <w:basedOn w:val="Normal"/>
    <w:link w:val="FooterChar"/>
    <w:uiPriority w:val="99"/>
    <w:unhideWhenUsed/>
    <w:rsid w:val="008927F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927F1"/>
  </w:style>
  <w:style w:type="character" w:styleId="CommentReference">
    <w:name w:val="annotation reference"/>
    <w:basedOn w:val="DefaultParagraphFont"/>
    <w:uiPriority w:val="99"/>
    <w:semiHidden/>
    <w:unhideWhenUsed/>
    <w:rsid w:val="00400847"/>
    <w:rPr>
      <w:sz w:val="16"/>
      <w:szCs w:val="16"/>
    </w:rPr>
  </w:style>
  <w:style w:type="paragraph" w:styleId="CommentText">
    <w:name w:val="annotation text"/>
    <w:basedOn w:val="Normal"/>
    <w:link w:val="CommentTextChar"/>
    <w:uiPriority w:val="99"/>
    <w:semiHidden/>
    <w:unhideWhenUsed/>
    <w:rsid w:val="0040084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00847"/>
    <w:rPr>
      <w:sz w:val="20"/>
      <w:szCs w:val="20"/>
    </w:rPr>
  </w:style>
  <w:style w:type="paragraph" w:styleId="CommentSubject">
    <w:name w:val="annotation subject"/>
    <w:basedOn w:val="CommentText"/>
    <w:next w:val="CommentText"/>
    <w:link w:val="CommentSubjectChar"/>
    <w:uiPriority w:val="99"/>
    <w:semiHidden/>
    <w:unhideWhenUsed/>
    <w:rsid w:val="00400847"/>
    <w:rPr>
      <w:b/>
      <w:bCs/>
    </w:rPr>
  </w:style>
  <w:style w:type="character" w:customStyle="1" w:styleId="CommentSubjectChar">
    <w:name w:val="Comment Subject Char"/>
    <w:basedOn w:val="CommentTextChar"/>
    <w:link w:val="CommentSubject"/>
    <w:uiPriority w:val="99"/>
    <w:semiHidden/>
    <w:rsid w:val="00400847"/>
    <w:rPr>
      <w:b/>
      <w:bCs/>
      <w:sz w:val="20"/>
      <w:szCs w:val="20"/>
    </w:rPr>
  </w:style>
  <w:style w:type="paragraph" w:styleId="BalloonText">
    <w:name w:val="Balloon Text"/>
    <w:basedOn w:val="Normal"/>
    <w:link w:val="BalloonTextChar"/>
    <w:uiPriority w:val="99"/>
    <w:semiHidden/>
    <w:unhideWhenUsed/>
    <w:rsid w:val="00400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47"/>
    <w:rPr>
      <w:rFonts w:ascii="Segoe UI" w:hAnsi="Segoe UI" w:cs="Segoe UI"/>
      <w:sz w:val="18"/>
      <w:szCs w:val="18"/>
    </w:rPr>
  </w:style>
  <w:style w:type="table" w:styleId="TableGrid">
    <w:name w:val="Table Grid"/>
    <w:basedOn w:val="TableNormal"/>
    <w:uiPriority w:val="39"/>
    <w:rsid w:val="00025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2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37464">
      <w:bodyDiv w:val="1"/>
      <w:marLeft w:val="0"/>
      <w:marRight w:val="0"/>
      <w:marTop w:val="0"/>
      <w:marBottom w:val="0"/>
      <w:divBdr>
        <w:top w:val="none" w:sz="0" w:space="0" w:color="auto"/>
        <w:left w:val="none" w:sz="0" w:space="0" w:color="auto"/>
        <w:bottom w:val="none" w:sz="0" w:space="0" w:color="auto"/>
        <w:right w:val="none" w:sz="0" w:space="0" w:color="auto"/>
      </w:divBdr>
    </w:div>
    <w:div w:id="1388382721">
      <w:bodyDiv w:val="1"/>
      <w:marLeft w:val="0"/>
      <w:marRight w:val="0"/>
      <w:marTop w:val="0"/>
      <w:marBottom w:val="0"/>
      <w:divBdr>
        <w:top w:val="none" w:sz="0" w:space="0" w:color="auto"/>
        <w:left w:val="none" w:sz="0" w:space="0" w:color="auto"/>
        <w:bottom w:val="none" w:sz="0" w:space="0" w:color="auto"/>
        <w:right w:val="none" w:sz="0" w:space="0" w:color="auto"/>
      </w:divBdr>
    </w:div>
    <w:div w:id="1689405879">
      <w:bodyDiv w:val="1"/>
      <w:marLeft w:val="0"/>
      <w:marRight w:val="0"/>
      <w:marTop w:val="0"/>
      <w:marBottom w:val="0"/>
      <w:divBdr>
        <w:top w:val="none" w:sz="0" w:space="0" w:color="auto"/>
        <w:left w:val="none" w:sz="0" w:space="0" w:color="auto"/>
        <w:bottom w:val="none" w:sz="0" w:space="0" w:color="auto"/>
        <w:right w:val="none" w:sz="0" w:space="0" w:color="auto"/>
      </w:divBdr>
    </w:div>
    <w:div w:id="19068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eoguy.github.io/expdes" TargetMode="External"/><Relationship Id="rId13" Type="http://schemas.openxmlformats.org/officeDocument/2006/relationships/hyperlink" Target="https://student-rules.tamu.edu/rule24/" TargetMode="External"/><Relationship Id="rId18" Type="http://schemas.openxmlformats.org/officeDocument/2006/relationships/hyperlink" Target="https://caps.tamu.edu/"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tudent-rules.tamu.edu/rule07/" TargetMode="External"/><Relationship Id="rId12" Type="http://schemas.openxmlformats.org/officeDocument/2006/relationships/hyperlink" Target="https://student-rules.tamu.edu/rule07" TargetMode="External"/><Relationship Id="rId17" Type="http://schemas.openxmlformats.org/officeDocument/2006/relationships/hyperlink" Target="https://rules-saps.tamu.edu/PDFs/08.01.01.M1.pdf"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isability.tamu.edu/" TargetMode="External"/><Relationship Id="rId20" Type="http://schemas.openxmlformats.org/officeDocument/2006/relationships/hyperlink" Target="https://suicidepreventionlifelin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rules.tamu.edu/rule0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aggiehonor.tamu.edu/"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tudent-rules.tamu.edu/rule07/" TargetMode="External"/><Relationship Id="rId19" Type="http://schemas.openxmlformats.org/officeDocument/2006/relationships/hyperlink" Target="https://titleix.tamu.edu/" TargetMode="External"/><Relationship Id="rId4" Type="http://schemas.openxmlformats.org/officeDocument/2006/relationships/webSettings" Target="webSettings.xml"/><Relationship Id="rId9" Type="http://schemas.openxmlformats.org/officeDocument/2006/relationships/hyperlink" Target="https://student-rules.tamu.edu/rule07/" TargetMode="External"/><Relationship Id="rId14" Type="http://schemas.openxmlformats.org/officeDocument/2006/relationships/hyperlink" Target="https://aggiehonor.tamu.edu/Rules-and-Procedures/Rules/Honor-System-Rule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2022-08-02T16:56:00Z</dcterms:created>
  <dcterms:modified xsi:type="dcterms:W3CDTF">2023-08-19T18:28:00Z</dcterms:modified>
</cp:coreProperties>
</file>