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287236F7"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r w:rsidR="00DD5BFC">
        <w:rPr>
          <w:rFonts w:ascii="Times New Roman" w:hAnsi="Times New Roman" w:cs="Times New Roman"/>
          <w:iCs/>
        </w:rPr>
        <w:t>Not all centromeres are equal</w:t>
      </w:r>
      <w:r w:rsidR="0009189E">
        <w:rPr>
          <w:rFonts w:ascii="Times New Roman" w:hAnsi="Times New Roman" w:cs="Times New Roman"/>
          <w:iCs/>
        </w:rPr>
        <w:t>,</w:t>
      </w:r>
      <w:r w:rsidR="00DD5BFC">
        <w:rPr>
          <w:rFonts w:ascii="Times New Roman" w:hAnsi="Times New Roman" w:cs="Times New Roman"/>
          <w:iCs/>
        </w:rPr>
        <w:t xml:space="preserve"> or are they?</w:t>
      </w:r>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75DC44B"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w:t>
      </w:r>
      <w:r w:rsidR="00DD5BFC">
        <w:rPr>
          <w:rFonts w:ascii="Times New Roman" w:hAnsi="Times New Roman" w:cs="Times New Roman"/>
        </w:rPr>
        <w:t xml:space="preserve"> order</w:t>
      </w:r>
      <w:r>
        <w:rPr>
          <w:rFonts w:ascii="Times New Roman" w:hAnsi="Times New Roman" w:cs="Times New Roman"/>
        </w:rPr>
        <w:t xml:space="preserve">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44EC0742"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Fusions, fissions, chromosome evolution, holocentric, monocentric</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481F2F8D" w:rsidR="00EE6581" w:rsidRPr="003873E6" w:rsidRDefault="003873E6" w:rsidP="00077899">
      <w:pPr>
        <w:pStyle w:val="Default"/>
        <w:widowControl w:val="0"/>
        <w:spacing w:line="480" w:lineRule="auto"/>
        <w:rPr>
          <w:rFonts w:cs="Times New Roman"/>
          <w:iCs/>
        </w:rPr>
      </w:pPr>
      <w:r>
        <w:rPr>
          <w:rFonts w:cs="Times New Roman"/>
          <w:b/>
          <w:bCs/>
          <w:iCs/>
        </w:rPr>
        <w:tab/>
      </w:r>
      <w:r>
        <w:rPr>
          <w:rFonts w:cs="Times New Roman"/>
          <w:iCs/>
        </w:rPr>
        <w:t xml:space="preserve">Chromosome number is a central aspect of genome </w:t>
      </w:r>
      <w:r w:rsidR="003B52AF">
        <w:rPr>
          <w:rFonts w:cs="Times New Roman"/>
          <w:iCs/>
        </w:rPr>
        <w:t>architecture that is persistent to changes in chromosomal rearrangement. While changes in chromosome number can trigger speciation and suppress recombination, they are crucial to the progress of adaptive evolution.</w:t>
      </w:r>
      <w:r>
        <w:rPr>
          <w:rFonts w:cs="Times New Roman"/>
          <w:iCs/>
        </w:rPr>
        <w:t xml:space="preserve"> </w:t>
      </w:r>
      <w:r w:rsidR="003B52AF">
        <w:rPr>
          <w:rFonts w:cs="Times New Roman"/>
          <w:iCs/>
        </w:rPr>
        <w:t xml:space="preserve">Insects </w:t>
      </w:r>
      <w:r>
        <w:rPr>
          <w:rFonts w:cs="Times New Roman"/>
          <w:iCs/>
        </w:rPr>
        <w:t>show a wide distribution of both type and number of chromosomes within their genomes</w:t>
      </w:r>
      <w:r w:rsidR="003B52AF">
        <w:rPr>
          <w:rFonts w:cs="Times New Roman"/>
          <w:iCs/>
        </w:rPr>
        <w:t xml:space="preserve"> and provide a </w:t>
      </w:r>
      <w:r w:rsidR="003C6248">
        <w:rPr>
          <w:rFonts w:cs="Times New Roman"/>
          <w:iCs/>
        </w:rPr>
        <w:t>good</w:t>
      </w:r>
      <w:r w:rsidR="003B52AF">
        <w:rPr>
          <w:rFonts w:cs="Times New Roman"/>
          <w:iCs/>
        </w:rPr>
        <w:t xml:space="preserve"> system to study chromosome number evolution</w:t>
      </w:r>
      <w:r>
        <w:rPr>
          <w:rFonts w:cs="Times New Roman"/>
          <w:iCs/>
        </w:rPr>
        <w:t>.</w:t>
      </w:r>
      <w:r w:rsidR="009805C9">
        <w:rPr>
          <w:rFonts w:cs="Times New Roman"/>
          <w:iCs/>
        </w:rPr>
        <w:t xml:space="preserve"> Despite a century of research, many fundamental aspects of chromosome number evolution remain a mystery.</w:t>
      </w:r>
      <w:r>
        <w:rPr>
          <w:rFonts w:cs="Times New Roman"/>
          <w:iCs/>
        </w:rPr>
        <w:t xml:space="preserve"> </w:t>
      </w:r>
      <w:r w:rsidR="009805C9">
        <w:rPr>
          <w:rFonts w:cs="Times New Roman"/>
          <w:iCs/>
        </w:rPr>
        <w:t xml:space="preserve">One example is the dynamics of fissions in holocentric and monocentric chromosomes. </w:t>
      </w:r>
      <w:r>
        <w:rPr>
          <w:rFonts w:cs="Times New Roman"/>
        </w:rPr>
        <w:t>H</w:t>
      </w:r>
      <w:r w:rsidRPr="00077899">
        <w:rPr>
          <w:rFonts w:cs="Times New Roman"/>
        </w:rPr>
        <w:t>olocentric</w:t>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This 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w:t>
      </w:r>
      <w:r w:rsidR="00DD5BFC">
        <w:rPr>
          <w:rFonts w:cs="Times New Roman"/>
          <w:iCs/>
        </w:rPr>
        <w:t xml:space="preserve">analyzed data from </w:t>
      </w:r>
      <w:r>
        <w:rPr>
          <w:rFonts w:cs="Times New Roman"/>
          <w:iCs/>
        </w:rPr>
        <w:t xml:space="preserve">12,412 species of insects </w:t>
      </w:r>
      <w:r w:rsidR="00DD5BFC">
        <w:rPr>
          <w:rFonts w:cs="Times New Roman"/>
          <w:iCs/>
        </w:rPr>
        <w:t>in both a taxonomic and phylogenetic framework</w:t>
      </w:r>
      <w:r w:rsidR="00D32443">
        <w:rPr>
          <w:rFonts w:cs="Times New Roman"/>
          <w:iCs/>
        </w:rPr>
        <w:t>. We found XXX.</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3C6248" w:rsidRDefault="00D97F3B" w:rsidP="00077899">
      <w:pPr>
        <w:pStyle w:val="Default"/>
        <w:widowControl w:val="0"/>
        <w:spacing w:line="480" w:lineRule="auto"/>
        <w:rPr>
          <w:rFonts w:cs="Times New Roman"/>
          <w:b/>
          <w:bCs/>
          <w:iCs/>
        </w:rPr>
      </w:pPr>
      <w:r w:rsidRPr="003C6248">
        <w:rPr>
          <w:rFonts w:cs="Times New Roman"/>
          <w:b/>
          <w:bCs/>
          <w:iCs/>
        </w:rPr>
        <w:t>Introduction</w:t>
      </w:r>
    </w:p>
    <w:p w14:paraId="3D1B05D5" w14:textId="1D066AB9" w:rsidR="006C71CA" w:rsidRPr="003C6248" w:rsidRDefault="0065584C" w:rsidP="0065584C">
      <w:pPr>
        <w:pStyle w:val="Default"/>
        <w:widowControl w:val="0"/>
        <w:spacing w:line="480" w:lineRule="auto"/>
        <w:ind w:firstLine="720"/>
        <w:rPr>
          <w:rFonts w:cs="Times New Roman"/>
        </w:rPr>
      </w:pPr>
      <w:r w:rsidRPr="003C6248">
        <w:rPr>
          <w:rFonts w:cs="Times New Roman"/>
        </w:rPr>
        <w:t>Chromosome</w:t>
      </w:r>
      <w:r w:rsidR="00BD0893" w:rsidRPr="003C6248">
        <w:rPr>
          <w:rFonts w:cs="Times New Roman"/>
        </w:rPr>
        <w:t xml:space="preserve"> number stability is expected among </w:t>
      </w:r>
      <w:r w:rsidRPr="003C6248">
        <w:rPr>
          <w:rFonts w:cs="Times New Roman"/>
          <w:color w:val="000000" w:themeColor="text1"/>
        </w:rPr>
        <w:t xml:space="preserve">lineages as shifts in chromosome number can lead to a decrease in fitness. </w:t>
      </w:r>
      <w:r w:rsidR="00BD0893" w:rsidRPr="003C6248">
        <w:rPr>
          <w:rFonts w:cs="Times New Roman"/>
        </w:rPr>
        <w:t>This stability in chromosome number is driven by underdominance of chromosomal rearrangements that cause speciation by reducing the fitness of heterozygotes and suppressed recombination when chromosomal rearrangements are neutral</w:t>
      </w:r>
      <w:r w:rsidR="009202C0" w:rsidRPr="003C6248">
        <w:rPr>
          <w:rFonts w:cs="Times New Roman"/>
        </w:rPr>
        <w:t xml:space="preserve"> </w:t>
      </w:r>
      <w:r w:rsidR="009202C0" w:rsidRPr="003C6248">
        <w:rPr>
          <w:rFonts w:cs="Times New Roman"/>
        </w:rPr>
        <w:fldChar w:fldCharType="begin"/>
      </w:r>
      <w:r w:rsidR="00215E65" w:rsidRPr="003C6248">
        <w:rPr>
          <w:rFonts w:cs="Times New Roman"/>
        </w:rPr>
        <w:instrText xml:space="preserve"> ADDIN EN.CITE &lt;EndNote&gt;&lt;Cite&gt;&lt;Author&gt;Faria&lt;/Author&gt;&lt;Year&gt;2010&lt;/Year&gt;&lt;RecNum&gt;377&lt;/RecNum&gt;&lt;DisplayText&gt;(Faria and Navarro 2010)&lt;/DisplayText&gt;&lt;record&gt;&lt;rec-number&gt;377&lt;/rec-number&gt;&lt;foreign-keys&gt;&lt;key app="EN" db-id="psx5aavda22efleatx5vaweatapzwapastxd" timestamp="1586928623" guid="eef3fb38-8e6a-484c-96a2-5d253d93d5f9"&gt;377&lt;/key&gt;&lt;/foreign-keys&gt;&lt;ref-type name="Journal Article"&gt;17&lt;/ref-type&gt;&lt;contributors&gt;&lt;authors&gt;&lt;author&gt;Faria, Rui&lt;/author&gt;&lt;author&gt;Navarro, Arcadi&lt;/author&gt;&lt;/authors&gt;&lt;/contributors&gt;&lt;titles&gt;&lt;title&gt;Chromosomal speciation revisited: rearranging theory with pieces of evidence&lt;/title&gt;&lt;secondary-title&gt;Trends in ecology &amp;amp; evolution&lt;/secondary-title&gt;&lt;/titles&gt;&lt;periodical&gt;&lt;full-title&gt;Trends in Ecology &amp;amp; Evolution&lt;/full-title&gt;&lt;/periodical&gt;&lt;pages&gt;660-669&lt;/pages&gt;&lt;volume&gt;25&lt;/volume&gt;&lt;number&gt;11&lt;/number&gt;&lt;dates&gt;&lt;year&gt;2010&lt;/year&gt;&lt;/dates&gt;&lt;isbn&gt;0169-5347&lt;/isbn&gt;&lt;urls&gt;&lt;/urls&gt;&lt;/record&gt;&lt;/Cite&gt;&lt;/EndNote&gt;</w:instrText>
      </w:r>
      <w:r w:rsidR="009202C0" w:rsidRPr="003C6248">
        <w:rPr>
          <w:rFonts w:cs="Times New Roman"/>
        </w:rPr>
        <w:fldChar w:fldCharType="separate"/>
      </w:r>
      <w:r w:rsidR="009202C0" w:rsidRPr="003C6248">
        <w:rPr>
          <w:rFonts w:cs="Times New Roman"/>
          <w:noProof/>
        </w:rPr>
        <w:t>(Faria and Navarro 2010)</w:t>
      </w:r>
      <w:r w:rsidR="009202C0" w:rsidRPr="003C6248">
        <w:rPr>
          <w:rFonts w:cs="Times New Roman"/>
        </w:rPr>
        <w:fldChar w:fldCharType="end"/>
      </w:r>
      <w:r w:rsidR="00BD0893" w:rsidRPr="003C6248">
        <w:rPr>
          <w:rFonts w:cs="Times New Roman"/>
        </w:rPr>
        <w:t xml:space="preserve">. </w:t>
      </w:r>
      <w:r w:rsidR="006C71CA" w:rsidRPr="003C6248">
        <w:rPr>
          <w:rFonts w:cs="Times New Roman"/>
        </w:rPr>
        <w:t xml:space="preserve">The evolution of chromosome number has been recalcitrant to the formation of rules or generalizations that can explain variation in patterns and rates across large </w:t>
      </w:r>
      <w:r w:rsidR="006C71CA" w:rsidRPr="003C6248">
        <w:rPr>
          <w:rFonts w:cs="Times New Roman"/>
        </w:rPr>
        <w:lastRenderedPageBreak/>
        <w:t xml:space="preserve">clades. </w:t>
      </w:r>
      <w:r w:rsidR="00906B10">
        <w:rPr>
          <w:rFonts w:cs="Times New Roman"/>
        </w:rPr>
        <w:t>However,</w:t>
      </w:r>
      <w:r w:rsidR="006C71CA" w:rsidRPr="003C6248">
        <w:rPr>
          <w:rFonts w:cs="Times New Roman"/>
        </w:rPr>
        <w:t xml:space="preserve"> within clades</w:t>
      </w:r>
      <w:r w:rsidR="00906B10">
        <w:rPr>
          <w:rFonts w:cs="Times New Roman"/>
        </w:rPr>
        <w:t>,</w:t>
      </w:r>
      <w:r w:rsidR="006C71CA" w:rsidRPr="003C6248">
        <w:rPr>
          <w:rFonts w:cs="Times New Roman"/>
        </w:rPr>
        <w:t xml:space="preserve"> fusions and fissions are two of the dominant forces in reshaping karyotypes </w:t>
      </w:r>
      <w:r w:rsidR="006C71CA" w:rsidRPr="003C6248">
        <w:rPr>
          <w:rFonts w:cs="Times New Roman"/>
        </w:rPr>
        <w:fldChar w:fldCharType="begin"/>
      </w:r>
      <w:r w:rsidR="006A5BDC" w:rsidRPr="003C6248">
        <w:rPr>
          <w:rFonts w:cs="Times New Roman"/>
        </w:rPr>
        <w:instrText xml:space="preserve"> ADDIN EN.CITE &lt;EndNote&gt;&lt;Cite&gt;&lt;Author&gt;Lucek&lt;/Author&gt;&lt;Year&gt;2018&lt;/Year&gt;&lt;RecNum&gt;365&lt;/RecNum&gt;&lt;DisplayText&gt;(Lucek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006C71CA" w:rsidRPr="003C6248">
        <w:rPr>
          <w:rFonts w:cs="Times New Roman"/>
        </w:rPr>
        <w:fldChar w:fldCharType="separate"/>
      </w:r>
      <w:r w:rsidR="006A5BDC" w:rsidRPr="003C6248">
        <w:rPr>
          <w:rFonts w:cs="Times New Roman"/>
          <w:noProof/>
        </w:rPr>
        <w:t>(Lucek 2018)</w:t>
      </w:r>
      <w:r w:rsidR="006C71CA" w:rsidRPr="003C6248">
        <w:rPr>
          <w:rFonts w:cs="Times New Roman"/>
        </w:rPr>
        <w:fldChar w:fldCharType="end"/>
      </w:r>
      <w:r w:rsidR="006C71CA" w:rsidRPr="003C6248">
        <w:rPr>
          <w:rFonts w:cs="Times New Roman"/>
        </w:rPr>
        <w:t>. We use these terms for simplicity to describe single chromosome number changes. However, in reality fusions decreasing chromosome number capture two different processes at the molecular level. First, Robertsonian translocations followed by the loss of nonessential DNA</w:t>
      </w:r>
      <w:r w:rsidR="00186372" w:rsidRPr="003C6248">
        <w:rPr>
          <w:rFonts w:cs="Times New Roman"/>
        </w:rPr>
        <w:t xml:space="preserve"> can decrease chromosome number</w:t>
      </w:r>
      <w:r w:rsidR="006C71CA" w:rsidRPr="003C6248">
        <w:rPr>
          <w:rFonts w:cs="Times New Roman"/>
        </w:rPr>
        <w:t xml:space="preserve">, and second, fusion of telomeres from two chromosomes followed by inactivation of one of the centromeres </w:t>
      </w:r>
      <w:r w:rsidR="006C71CA" w:rsidRPr="003C6248">
        <w:rPr>
          <w:rFonts w:cs="Times New Roman"/>
        </w:rPr>
        <w:fldChar w:fldCharType="begin"/>
      </w:r>
      <w:r w:rsidR="006A5BDC" w:rsidRPr="003C6248">
        <w:rPr>
          <w:rFonts w:cs="Times New Roman"/>
        </w:rPr>
        <w:instrText xml:space="preserve"> ADDIN EN.CITE &lt;EndNote&gt;&lt;Cite&gt;&lt;Author&gt;Miga&lt;/Author&gt;&lt;Year&gt;2017&lt;/Year&gt;&lt;RecNum&gt;368&lt;/RecNum&gt;&lt;DisplayText&gt;(Miga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006C71CA" w:rsidRPr="003C6248">
        <w:rPr>
          <w:rFonts w:cs="Times New Roman"/>
        </w:rPr>
        <w:fldChar w:fldCharType="separate"/>
      </w:r>
      <w:r w:rsidR="006A5BDC" w:rsidRPr="003C6248">
        <w:rPr>
          <w:rFonts w:cs="Times New Roman"/>
          <w:noProof/>
        </w:rPr>
        <w:t>(Miga 2017)</w:t>
      </w:r>
      <w:r w:rsidR="006C71CA" w:rsidRPr="003C6248">
        <w:rPr>
          <w:rFonts w:cs="Times New Roman"/>
        </w:rPr>
        <w:fldChar w:fldCharType="end"/>
      </w:r>
      <w:r w:rsidR="006C71CA" w:rsidRPr="003C6248">
        <w:rPr>
          <w:rFonts w:cs="Times New Roman"/>
        </w:rPr>
        <w:t>. In contrast, fission</w:t>
      </w:r>
      <w:r w:rsidR="00906B10">
        <w:rPr>
          <w:rFonts w:cs="Times New Roman"/>
        </w:rPr>
        <w:t>s</w:t>
      </w:r>
      <w:r w:rsidR="006C71CA" w:rsidRPr="003C6248">
        <w:rPr>
          <w:rFonts w:cs="Times New Roman"/>
        </w:rPr>
        <w:t xml:space="preserve"> increasing chromosome number can </w:t>
      </w:r>
      <w:r w:rsidR="00906B10">
        <w:rPr>
          <w:rFonts w:cs="Times New Roman"/>
        </w:rPr>
        <w:t>occur</w:t>
      </w:r>
      <w:r w:rsidR="006C71CA" w:rsidRPr="003C6248">
        <w:rPr>
          <w:rFonts w:cs="Times New Roman"/>
        </w:rPr>
        <w:t xml:space="preserve"> through fissions in the centromere region and </w:t>
      </w:r>
      <w:r w:rsidR="00186372" w:rsidRPr="003C6248">
        <w:rPr>
          <w:rFonts w:cs="Times New Roman"/>
        </w:rPr>
        <w:t xml:space="preserve">the </w:t>
      </w:r>
      <w:r w:rsidR="006C71CA" w:rsidRPr="003C6248">
        <w:rPr>
          <w:rFonts w:cs="Times New Roman"/>
        </w:rPr>
        <w:t xml:space="preserve">gaining of new telomeric sequences </w:t>
      </w:r>
      <w:r w:rsidR="006C71CA" w:rsidRPr="003C6248">
        <w:rPr>
          <w:rFonts w:cs="Times New Roman"/>
        </w:rPr>
        <w:fldChar w:fldCharType="begin"/>
      </w:r>
      <w:r w:rsidR="006A5BDC" w:rsidRPr="003C6248">
        <w:rPr>
          <w:rFonts w:cs="Times New Roman"/>
        </w:rPr>
        <w:instrText xml:space="preserve"> ADDIN EN.CITE &lt;EndNote&gt;&lt;Cite&gt;&lt;Author&gt;Garagna&lt;/Author&gt;&lt;Year&gt;1995&lt;/Year&gt;&lt;RecNum&gt;358&lt;/RecNum&gt;&lt;DisplayText&gt;(Moretti and Sabato 1984; Garagna, et al.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006C71CA" w:rsidRPr="003C6248">
        <w:rPr>
          <w:rFonts w:cs="Times New Roman"/>
        </w:rPr>
        <w:fldChar w:fldCharType="separate"/>
      </w:r>
      <w:r w:rsidR="006A5BDC" w:rsidRPr="003C6248">
        <w:rPr>
          <w:rFonts w:cs="Times New Roman"/>
          <w:noProof/>
        </w:rPr>
        <w:t>(Moretti and Sabato 1984; Garagna, et al. 1995)</w:t>
      </w:r>
      <w:r w:rsidR="006C71CA" w:rsidRPr="003C6248">
        <w:rPr>
          <w:rFonts w:cs="Times New Roman"/>
        </w:rPr>
        <w:fldChar w:fldCharType="end"/>
      </w:r>
      <w:r w:rsidR="006C71CA" w:rsidRPr="003C6248">
        <w:rPr>
          <w:rFonts w:cs="Times New Roman"/>
        </w:rPr>
        <w:t>.</w:t>
      </w:r>
    </w:p>
    <w:p w14:paraId="0CACAC72" w14:textId="49AEC130" w:rsidR="00A631A4" w:rsidRPr="003C6248" w:rsidRDefault="009202C0" w:rsidP="00077899">
      <w:pPr>
        <w:spacing w:line="480" w:lineRule="auto"/>
        <w:ind w:firstLine="720"/>
        <w:rPr>
          <w:rFonts w:ascii="Times New Roman" w:hAnsi="Times New Roman" w:cs="Times New Roman"/>
        </w:rPr>
      </w:pPr>
      <w:r w:rsidRPr="003C6248">
        <w:rPr>
          <w:rFonts w:ascii="Times New Roman" w:hAnsi="Times New Roman" w:cs="Times New Roman"/>
        </w:rPr>
        <w:t xml:space="preserve">The stability of chromosome number makes sense in light of heterozygote disadvantage associated with chromosomal rearrangements and </w:t>
      </w:r>
      <w:r w:rsidR="006C71CA" w:rsidRPr="003C6248">
        <w:rPr>
          <w:rFonts w:ascii="Times New Roman" w:hAnsi="Times New Roman" w:cs="Times New Roman"/>
        </w:rPr>
        <w:t xml:space="preserve">as such they should only fix in a population if there is low effective population size. However, centromeric structure may modulate the fitness effect of fusions and fissions. </w:t>
      </w:r>
      <w:r w:rsidR="00186372" w:rsidRPr="003C6248">
        <w:rPr>
          <w:rFonts w:ascii="Times New Roman" w:hAnsi="Times New Roman" w:cs="Times New Roman"/>
        </w:rPr>
        <w:t>Since</w:t>
      </w:r>
      <w:r w:rsidR="006C71CA" w:rsidRPr="003C6248">
        <w:rPr>
          <w:rFonts w:ascii="Times New Roman" w:hAnsi="Times New Roman" w:cs="Times New Roman"/>
        </w:rPr>
        <w:t xml:space="preserve"> holocentric centromeres are diffuse and spindle fibers attach along the entire length of the chromosome</w:t>
      </w:r>
      <w:r w:rsidR="00906B10">
        <w:rPr>
          <w:rFonts w:ascii="Times New Roman" w:hAnsi="Times New Roman" w:cs="Times New Roman"/>
        </w:rPr>
        <w:t>,</w:t>
      </w:r>
      <w:r w:rsidR="006C71CA" w:rsidRPr="003C6248">
        <w:rPr>
          <w:rFonts w:ascii="Times New Roman" w:hAnsi="Times New Roman" w:cs="Times New Roman"/>
        </w:rPr>
        <w:t xml:space="preserve"> it has been hypothesized that species with this type of centromere should have little difficulty segregating chromosomes that have experienced fusions or fissions </w:t>
      </w:r>
      <w:r w:rsidR="006C71CA"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 </w:instrText>
      </w:r>
      <w:r w:rsidR="006A5BDC"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EN.CITE.DATA </w:instrText>
      </w:r>
      <w:r w:rsidR="006A5BDC" w:rsidRPr="003C6248">
        <w:rPr>
          <w:rFonts w:ascii="Times New Roman" w:hAnsi="Times New Roman" w:cs="Times New Roman"/>
        </w:rPr>
      </w:r>
      <w:r w:rsidR="006A5BDC" w:rsidRPr="003C6248">
        <w:rPr>
          <w:rFonts w:ascii="Times New Roman" w:hAnsi="Times New Roman" w:cs="Times New Roman"/>
        </w:rPr>
        <w:fldChar w:fldCharType="end"/>
      </w:r>
      <w:r w:rsidR="006C71CA" w:rsidRPr="003C6248">
        <w:rPr>
          <w:rFonts w:ascii="Times New Roman" w:hAnsi="Times New Roman" w:cs="Times New Roman"/>
        </w:rPr>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(Malheiros-Garde and Gardé 1950; Greilhuber 1995; Luceño and Guerra 1996)</w:t>
      </w:r>
      <w:r w:rsidR="006C71CA" w:rsidRPr="003C6248">
        <w:rPr>
          <w:rFonts w:ascii="Times New Roman" w:hAnsi="Times New Roman" w:cs="Times New Roman"/>
        </w:rPr>
        <w:fldChar w:fldCharType="end"/>
      </w:r>
      <w:r w:rsidR="006C71CA" w:rsidRPr="003C6248">
        <w:rPr>
          <w:rFonts w:ascii="Times New Roman" w:hAnsi="Times New Roman" w:cs="Times New Roman"/>
        </w:rPr>
        <w:t xml:space="preserve">. </w:t>
      </w:r>
      <w:r w:rsidR="00E427C1" w:rsidRPr="003C6248">
        <w:rPr>
          <w:rFonts w:ascii="Times New Roman" w:hAnsi="Times New Roman" w:cs="Times New Roman"/>
        </w:rPr>
        <w:t>Single chromosome fusion and fission events in holocentric chromosomes do not appear to be underdominant and fragments created during fissions of these chromosomes have been observed to segregate normally during meiosis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&lt;EndNote&gt;&lt;Cite&gt;&lt;Author&gt;Cope&lt;/Author&gt;&lt;Year&gt;1985&lt;/Year&gt;&lt;RecNum&gt;380&lt;/RecNum&gt;&lt;DisplayText&gt;(Faulkner 1972; Cope 1985)&lt;/DisplayText&gt;&lt;record&gt;&lt;rec-number&gt;380&lt;/rec-number&gt;&lt;foreign-keys&gt;&lt;key app="EN" db-id="psx5aavda22efleatx5vaweatapzwapastxd" timestamp="1586931168" guid="97a41ad5-7c5d-4af8-9a36-c9f1ed7c2a96"&gt;380&lt;/key&gt;&lt;/foreign-keys&gt;&lt;ref-type name="Conference Proceedings"&gt;10&lt;/ref-type&gt;&lt;contributors&gt;&lt;authors&gt;&lt;author&gt;Cope, TA&lt;/author&gt;&lt;/authors&gt;&lt;/contributors&gt;&lt;titles&gt;&lt;title&gt;Cytology and hybridization in the Juncus bufonius L. aggregate in western Europe&lt;/title&gt;&lt;secondary-title&gt;Watsonia&lt;/secondary-title&gt;&lt;/titles&gt;&lt;dates&gt;&lt;year&gt;1985&lt;/year&gt;&lt;/dates&gt;&lt;publisher&gt;Citeseer&lt;/publisher&gt;&lt;urls&gt;&lt;/urls&gt;&lt;/record&gt;&lt;/Cite&gt;&lt;Cite&gt;&lt;Author&gt;Faulkner&lt;/Author&gt;&lt;Year&gt;1972&lt;/Year&gt;&lt;RecNum&gt;379&lt;/RecNum&gt;&lt;record&gt;&lt;rec-number&gt;379&lt;/rec-number&gt;&lt;foreign-keys&gt;&lt;key app="EN" db-id="psx5aavda22efleatx5vaweatapzwapastxd" timestamp="1586931168" guid="a8f82663-4bc4-469a-9f25-d358f7d25dd0"&gt;379&lt;/key&gt;&lt;/foreign-keys&gt;&lt;ref-type name="Journal Article"&gt;17&lt;/ref-type&gt;&lt;contributors&gt;&lt;authors&gt;&lt;author&gt;Faulkner, JS&lt;/author&gt;&lt;/authors&gt;&lt;/contributors&gt;&lt;titles&gt;&lt;title&gt;Chromosome studies on Carex section Acutae in north-west Europe&lt;/title&gt;&lt;secondary-title&gt;Botanical Journal of the Linnean Society&lt;/secondary-title&gt;&lt;/titles&gt;&lt;periodical&gt;&lt;full-title&gt;Botanical Journal of the Linnean Society&lt;/full-title&gt;&lt;/periodical&gt;&lt;pages&gt;271-301&lt;/pages&gt;&lt;volume&gt;65&lt;/volume&gt;&lt;number&gt;3&lt;/number&gt;&lt;dates&gt;&lt;year&gt;1972&lt;/year&gt;&lt;/dates&gt;&lt;isbn&gt;1095-8339&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(Faulkner 1972; Cope 1985)</w:t>
      </w:r>
      <w:r w:rsidR="00215E65" w:rsidRPr="003C6248">
        <w:rPr>
          <w:rFonts w:ascii="Times New Roman" w:hAnsi="Times New Roman" w:cs="Times New Roman"/>
        </w:rPr>
        <w:fldChar w:fldCharType="end"/>
      </w:r>
      <w:r w:rsidR="00E427C1" w:rsidRPr="003C6248">
        <w:rPr>
          <w:rFonts w:ascii="Times New Roman" w:hAnsi="Times New Roman" w:cs="Times New Roman"/>
        </w:rPr>
        <w:t xml:space="preserve">. </w:t>
      </w:r>
      <w:r w:rsidR="006C71CA" w:rsidRPr="003C6248">
        <w:rPr>
          <w:rFonts w:ascii="Times New Roman" w:hAnsi="Times New Roman" w:cs="Times New Roman"/>
        </w:rPr>
        <w:t xml:space="preserve">Therefore, holocentricity has </w:t>
      </w:r>
      <w:r w:rsidR="00906B10">
        <w:rPr>
          <w:rFonts w:ascii="Times New Roman" w:hAnsi="Times New Roman" w:cs="Times New Roman"/>
        </w:rPr>
        <w:t xml:space="preserve">the </w:t>
      </w:r>
      <w:r w:rsidR="006C71CA" w:rsidRPr="003C6248">
        <w:rPr>
          <w:rFonts w:ascii="Times New Roman" w:hAnsi="Times New Roman" w:cs="Times New Roman"/>
        </w:rPr>
        <w:t>potential to reduce or eliminate selective pressure against and underdominance of chromosom</w:t>
      </w:r>
      <w:r w:rsidR="00906B10">
        <w:rPr>
          <w:rFonts w:ascii="Times New Roman" w:hAnsi="Times New Roman" w:cs="Times New Roman"/>
        </w:rPr>
        <w:t>al</w:t>
      </w:r>
      <w:r w:rsidR="006C71CA" w:rsidRPr="003C6248">
        <w:rPr>
          <w:rFonts w:ascii="Times New Roman" w:hAnsi="Times New Roman" w:cs="Times New Roman"/>
        </w:rPr>
        <w:t xml:space="preserve"> rearrangements. This could allow for a higher rate of fixation </w:t>
      </w:r>
      <w:r w:rsidR="006C71CA" w:rsidRPr="003C6248">
        <w:rPr>
          <w:rFonts w:ascii="Times New Roman" w:hAnsi="Times New Roman" w:cs="Times New Roman"/>
        </w:rPr>
        <w:fldChar w:fldCharType="begin"/>
      </w:r>
      <w:r w:rsidR="006A5BDC" w:rsidRPr="003C6248">
        <w:rPr>
          <w:rFonts w:ascii="Times New Roman" w:hAnsi="Times New Roman" w:cs="Times New Roman"/>
        </w:rPr>
        <w:instrText xml:space="preserve"> ADDIN EN.CITE &lt;EndNote&gt;&lt;Cite&gt;&lt;Author&gt;Escudero&lt;/Author&gt;&lt;Year&gt;2012&lt;/Year&gt;&lt;RecNum&gt;374&lt;/RecNum&gt;&lt;DisplayText&gt;(Escudero, et al. 2012)&lt;/DisplayText&gt;&lt;record&gt;&lt;rec-number&gt;374&lt;/rec-number&gt;&lt;foreign-keys&gt;&lt;key app="EN" db-id="psx5aavda22efleatx5vaweatapzwapastxd" timestamp="1586378438" guid="93585c86-44db-45a1-a919-9418be099a51"&gt;374&lt;/key&gt;&lt;/foreign-keys&gt;&lt;ref-type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(Escudero, et al. 2012)</w:t>
      </w:r>
      <w:r w:rsidR="006C71CA" w:rsidRPr="003C6248">
        <w:rPr>
          <w:rFonts w:ascii="Times New Roman" w:hAnsi="Times New Roman" w:cs="Times New Roman"/>
        </w:rPr>
        <w:fldChar w:fldCharType="end"/>
      </w:r>
      <w:r w:rsidR="006C71CA" w:rsidRPr="003C6248">
        <w:rPr>
          <w:rFonts w:ascii="Times New Roman" w:hAnsi="Times New Roman" w:cs="Times New Roman"/>
        </w:rPr>
        <w:t>.</w:t>
      </w:r>
      <w:r w:rsidR="00E427C1" w:rsidRPr="003C6248">
        <w:rPr>
          <w:rFonts w:ascii="Times New Roman" w:hAnsi="Times New Roman" w:cs="Times New Roman"/>
        </w:rPr>
        <w:t xml:space="preserve"> Despite this prediction, the range of chromosome number</w:t>
      </w:r>
      <w:r w:rsidR="005329D6" w:rsidRPr="003C6248">
        <w:rPr>
          <w:rFonts w:ascii="Times New Roman" w:hAnsi="Times New Roman" w:cs="Times New Roman"/>
        </w:rPr>
        <w:t>s</w:t>
      </w:r>
      <w:r w:rsidR="00E427C1" w:rsidRPr="003C6248">
        <w:rPr>
          <w:rFonts w:ascii="Times New Roman" w:hAnsi="Times New Roman" w:cs="Times New Roman"/>
        </w:rPr>
        <w:t xml:space="preserve"> in holocentric species does not appear remarkably different from those species with monocentric chromosomes. </w:t>
      </w:r>
      <w:r w:rsidR="005329D6" w:rsidRPr="003C6248">
        <w:rPr>
          <w:rFonts w:ascii="Times New Roman" w:hAnsi="Times New Roman" w:cs="Times New Roman"/>
        </w:rPr>
        <w:t xml:space="preserve">Although tolerance in fragmentation of chromosomes has been observed for some species with holocentric </w:t>
      </w:r>
      <w:r w:rsidR="005329D6" w:rsidRPr="003C6248">
        <w:rPr>
          <w:rFonts w:ascii="Times New Roman" w:hAnsi="Times New Roman" w:cs="Times New Roman"/>
        </w:rPr>
        <w:lastRenderedPageBreak/>
        <w:t>chromosomes</w:t>
      </w:r>
      <w:r w:rsidR="00906B10" w:rsidRPr="003C6248">
        <w:rPr>
          <w:rFonts w:ascii="Times New Roman" w:hAnsi="Times New Roman" w:cs="Times New Roman"/>
        </w:rPr>
        <w:t>, this evolution does not appear to lead to excessive ranges in chromosome number for many species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MzE2MTIiPjM4OTwva2V5PjwvZm9yZWlnbi1rZXlzPjxyZWYtdHlwZSBuYW1lPSJKb3VybmFsIEFy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</w:fldData>
        </w:fldChar>
      </w:r>
      <w:r w:rsidR="006E0083" w:rsidRPr="003C6248">
        <w:rPr>
          <w:rFonts w:ascii="Times New Roman" w:hAnsi="Times New Roman" w:cs="Times New Roman"/>
        </w:rPr>
        <w:instrText xml:space="preserve"> ADDIN EN.CITE </w:instrText>
      </w:r>
      <w:r w:rsidR="006E0083" w:rsidRPr="003C6248">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MzE2MTIiPjM4OTwva2V5PjwvZm9yZWlnbi1rZXlzPjxyZWYtdHlwZSBuYW1lPSJKb3VybmFsIEFy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</w:fldData>
        </w:fldChar>
      </w:r>
      <w:r w:rsidR="006E0083" w:rsidRPr="003C6248">
        <w:rPr>
          <w:rFonts w:ascii="Times New Roman" w:hAnsi="Times New Roman" w:cs="Times New Roman"/>
        </w:rPr>
        <w:instrText xml:space="preserve"> ADDIN EN.CITE.DATA </w:instrText>
      </w:r>
      <w:r w:rsidR="006E0083" w:rsidRPr="003C6248">
        <w:rPr>
          <w:rFonts w:ascii="Times New Roman" w:hAnsi="Times New Roman" w:cs="Times New Roman"/>
        </w:rPr>
      </w:r>
      <w:r w:rsidR="006E0083" w:rsidRPr="003C6248">
        <w:rPr>
          <w:rFonts w:ascii="Times New Roman" w:hAnsi="Times New Roman" w:cs="Times New Roman"/>
        </w:rPr>
        <w:fldChar w:fldCharType="end"/>
      </w:r>
      <w:r w:rsidR="00215E65" w:rsidRPr="003C6248">
        <w:rPr>
          <w:rFonts w:ascii="Times New Roman" w:hAnsi="Times New Roman" w:cs="Times New Roman"/>
        </w:rPr>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(White 1977; Blackman 1980; Papeschi 1988, 1991; Brown, et al. 1992; Sunnucks, et al. 1996)</w:t>
      </w:r>
      <w:r w:rsidR="00215E65" w:rsidRPr="003C6248">
        <w:rPr>
          <w:rFonts w:ascii="Times New Roman" w:hAnsi="Times New Roman" w:cs="Times New Roman"/>
        </w:rPr>
        <w:fldChar w:fldCharType="end"/>
      </w:r>
      <w:r w:rsidR="005329D6" w:rsidRPr="003C6248">
        <w:rPr>
          <w:rFonts w:ascii="Times New Roman" w:hAnsi="Times New Roman" w:cs="Times New Roman"/>
        </w:rPr>
        <w:t>. An example of this is the order Lepidoptera, a group with holocentric chromosomes that contains large diversity in chromosome number</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&lt;EndNote&gt;&lt;Cite&gt;&lt;Author&gt;Wolf&lt;/Author&gt;&lt;Year&gt;1997&lt;/Year&gt;&lt;RecNum&gt;386&lt;/RecNum&gt;&lt;DisplayText&gt;(Wolf, et al. 1997)&lt;/DisplayText&gt;&lt;record&gt;&lt;rec-number&gt;386&lt;/rec-number&gt;&lt;foreign-keys&gt;&lt;key app="EN" db-id="psx5aavda22efleatx5vaweatapzwapastxd" timestamp="1586931169" guid="58f89613-e237-448e-8957-baafca4e2284"&gt;386&lt;/key&gt;&lt;/foreign-keys&gt;&lt;ref-type name="Journal Article"&gt;17&lt;/ref-type&gt;&lt;contributors&gt;&lt;authors&gt;&lt;author&gt;Wolf, Klaus Werner&lt;/author&gt;&lt;author&gt;Novák, Karel&lt;/author&gt;&lt;author&gt;Marec, František&lt;/author&gt;&lt;/authors&gt;&lt;/contributors&gt;&lt;titles&gt;&lt;title&gt;Kinetic organization of metaphase I bivalents in spermatogenesis of Lepidoptera and Trichoptera species with small chromosome numbers&lt;/title&gt;&lt;secondary-title&gt;Heredity&lt;/secondary-title&gt;&lt;/titles&gt;&lt;periodical&gt;&lt;full-title&gt;Heredity&lt;/full-title&gt;&lt;/periodical&gt;&lt;pages&gt;135-143&lt;/pages&gt;&lt;volume&gt;79&lt;/volume&gt;&lt;number&gt;2&lt;/number&gt;&lt;dates&gt;&lt;year&gt;1997&lt;/year&gt;&lt;/dates&gt;&lt;isbn&gt;1365-2540&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(Wolf, et al. 1997)</w:t>
      </w:r>
      <w:r w:rsidR="00215E65" w:rsidRPr="003C6248">
        <w:rPr>
          <w:rFonts w:ascii="Times New Roman" w:hAnsi="Times New Roman" w:cs="Times New Roman"/>
        </w:rPr>
        <w:fldChar w:fldCharType="end"/>
      </w:r>
      <w:r w:rsidR="005329D6" w:rsidRPr="003C6248">
        <w:rPr>
          <w:rFonts w:ascii="Times New Roman" w:hAnsi="Times New Roman" w:cs="Times New Roman"/>
        </w:rPr>
        <w:t xml:space="preserve">. While a few </w:t>
      </w:r>
      <w:r w:rsidR="00C31ED2" w:rsidRPr="003C6248">
        <w:rPr>
          <w:rFonts w:ascii="Times New Roman" w:hAnsi="Times New Roman" w:cs="Times New Roman"/>
        </w:rPr>
        <w:t>species</w:t>
      </w:r>
      <w:r w:rsidR="005329D6" w:rsidRPr="003C6248">
        <w:rPr>
          <w:rFonts w:ascii="Times New Roman" w:hAnsi="Times New Roman" w:cs="Times New Roman"/>
        </w:rPr>
        <w:t xml:space="preserve"> seem to</w:t>
      </w:r>
      <w:r w:rsidR="00C31ED2" w:rsidRPr="003C6248">
        <w:rPr>
          <w:rFonts w:ascii="Times New Roman" w:hAnsi="Times New Roman" w:cs="Times New Roman"/>
        </w:rPr>
        <w:t xml:space="preserve"> be tolerant to chromosome rearrangements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6E0083" w:rsidRPr="003C6248">
        <w:rPr>
          <w:rFonts w:ascii="Times New Roman" w:hAnsi="Times New Roman" w:cs="Times New Roman"/>
        </w:rPr>
        <w:instrText xml:space="preserve"> ADDIN EN.CITE &lt;EndNote&gt;&lt;Cite&gt;&lt;Author&gt;Robinson&lt;/Author&gt;&lt;Year&gt;2017&lt;/Year&gt;&lt;RecNum&gt;387&lt;/RecNum&gt;&lt;DisplayText&gt;(Brown, et al. 1992; Robinson 2017)&lt;/DisplayText&gt;&lt;record&gt;&lt;rec-number&gt;387&lt;/rec-number&gt;&lt;foreign-keys&gt;&lt;key app="EN" db-id="psx5aavda22efleatx5vaweatapzwapastxd" timestamp="1586931169" guid="95649634-a778-41e6-823f-e87f76b1b1f6"&gt;387&lt;/key&gt;&lt;/foreign-keys&gt;&lt;ref-type name="Book"&gt;6&lt;/ref-type&gt;&lt;contributors&gt;&lt;authors&gt;&lt;author&gt;Robinson, Roy&lt;/author&gt;&lt;/authors&gt;&lt;/contributors&gt;&lt;titles&gt;&lt;title&gt;Lepidoptera Genetics: International Series of Monographs in Pure and Applied Biology: Zoology&lt;/title&gt;&lt;/titles&gt;&lt;volume&gt;46&lt;/volume&gt;&lt;dates&gt;&lt;year&gt;2017&lt;/year&gt;&lt;/dates&gt;&lt;publisher&gt;Elsevier&lt;/publisher&gt;&lt;isbn&gt;148315470X&lt;/isbn&gt;&lt;urls&gt;&lt;/urls&gt;&lt;/record&gt;&lt;/Cite&gt;&lt;Cite&gt;&lt;Author&gt;Brown&lt;/Author&gt;&lt;Year&gt;1992&lt;/Year&gt;&lt;RecNum&gt;389&lt;/RecNum&gt;&lt;record&gt;&lt;rec-number&gt;389&lt;/rec-number&gt;&lt;foreign-keys&gt;&lt;key app="EN" db-id="psx5aavda22efleatx5vaweatapzwapastxd" timestamp="1586931612"&gt;389&lt;/key&gt;&lt;/foreign-keys&gt;&lt;ref-type name="Journal Article"&gt;17&lt;/ref-type&gt;&lt;contributors&gt;&lt;authors&gt;&lt;author&gt;Brown, Keith S&lt;/author&gt;&lt;author&gt;Emmel, Thomas C&lt;/author&gt;&lt;author&gt;Eliazar, Peter J&lt;/author&gt;&lt;author&gt;Suomalainen, Esko&lt;/author&gt;&lt;/authors&gt;&lt;/contributors&gt;&lt;titles&gt;&lt;title&gt;Evolutionary patterns in chromosome numbers in neotropical Lepidoptera: I. Chromosomes of the Heliconiini (Family Nymphalidae: Subfamily Nymphalinae)&lt;/title&gt;&lt;secondary-title&gt;Hereditas&lt;/secondary-title&gt;&lt;/titles&gt;&lt;periodical&gt;&lt;full-title&gt;Hereditas&lt;/full-title&gt;&lt;/periodical&gt;&lt;pages&gt;109-125&lt;/pages&gt;&lt;volume&gt;117&lt;/volume&gt;&lt;number&gt;2&lt;/number&gt;&lt;dates&gt;&lt;year&gt;1992&lt;/year&gt;&lt;/dates&gt;&lt;isbn&gt;0018-0661&lt;/isbn&gt;&lt;urls&gt;&lt;/urls&gt;&lt;/record&gt;&lt;/Cite&gt;&lt;/EndNote&gt;</w:instrText>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(Brown, et al. 1992; Robinson 2017)</w:t>
      </w:r>
      <w:r w:rsidR="00215E65" w:rsidRPr="003C6248">
        <w:rPr>
          <w:rFonts w:ascii="Times New Roman" w:hAnsi="Times New Roman" w:cs="Times New Roman"/>
        </w:rPr>
        <w:fldChar w:fldCharType="end"/>
      </w:r>
      <w:r w:rsidR="00C31ED2" w:rsidRPr="003C6248">
        <w:rPr>
          <w:rFonts w:ascii="Times New Roman" w:hAnsi="Times New Roman" w:cs="Times New Roman"/>
        </w:rPr>
        <w:t>, many species exhibit little variation in chromosome number</w:t>
      </w:r>
      <w:r w:rsidR="006E0083" w:rsidRPr="003C6248">
        <w:rPr>
          <w:rFonts w:ascii="Times New Roman" w:hAnsi="Times New Roman" w:cs="Times New Roman"/>
        </w:rPr>
        <w:t xml:space="preserve"> </w: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 </w:instrTex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EN.CITE.DATA </w:instrText>
      </w:r>
      <w:r w:rsidR="006E0083" w:rsidRPr="003C6248">
        <w:rPr>
          <w:rFonts w:ascii="Times New Roman" w:hAnsi="Times New Roman" w:cs="Times New Roman"/>
        </w:rPr>
      </w:r>
      <w:r w:rsidR="006E0083" w:rsidRPr="003C6248">
        <w:rPr>
          <w:rFonts w:ascii="Times New Roman" w:hAnsi="Times New Roman" w:cs="Times New Roman"/>
        </w:rPr>
        <w:fldChar w:fldCharType="end"/>
      </w:r>
      <w:r w:rsidR="006E0083" w:rsidRPr="003C6248">
        <w:rPr>
          <w:rFonts w:ascii="Times New Roman" w:hAnsi="Times New Roman" w:cs="Times New Roman"/>
        </w:rPr>
      </w:r>
      <w:r w:rsidR="006E0083" w:rsidRPr="003C6248">
        <w:rPr>
          <w:rFonts w:ascii="Times New Roman" w:hAnsi="Times New Roman" w:cs="Times New Roman"/>
        </w:rPr>
        <w:fldChar w:fldCharType="separate"/>
      </w:r>
      <w:r w:rsidR="006E0083" w:rsidRPr="003C6248">
        <w:rPr>
          <w:rFonts w:ascii="Times New Roman" w:hAnsi="Times New Roman" w:cs="Times New Roman"/>
          <w:noProof/>
        </w:rPr>
        <w:t xml:space="preserve">(White 1977; Emmel, et al. </w:t>
      </w:r>
      <w:bookmarkStart w:id="0" w:name="_GoBack"/>
      <w:bookmarkEnd w:id="0"/>
      <w:r w:rsidR="006E0083" w:rsidRPr="003C6248">
        <w:rPr>
          <w:rFonts w:ascii="Times New Roman" w:hAnsi="Times New Roman" w:cs="Times New Roman"/>
          <w:noProof/>
        </w:rPr>
        <w:t>1995; Robinson 2017)</w:t>
      </w:r>
      <w:r w:rsidR="006E0083" w:rsidRPr="003C6248">
        <w:rPr>
          <w:rFonts w:ascii="Times New Roman" w:hAnsi="Times New Roman" w:cs="Times New Roman"/>
        </w:rPr>
        <w:fldChar w:fldCharType="end"/>
      </w:r>
      <w:r w:rsidR="00C31ED2" w:rsidRPr="003C6248">
        <w:rPr>
          <w:rFonts w:ascii="Times New Roman" w:hAnsi="Times New Roman" w:cs="Times New Roman"/>
        </w:rPr>
        <w:t>. Though these observations have been made for some orders, patterns of chromosome number evolution driven by centromere type across large clades have yet to be investigated.</w:t>
      </w:r>
    </w:p>
    <w:p w14:paraId="49584137" w14:textId="52C34671" w:rsidR="00186372" w:rsidRPr="003C6248" w:rsidRDefault="0009189E" w:rsidP="00543B0A">
      <w:pPr>
        <w:pStyle w:val="Default"/>
        <w:widowControl w:val="0"/>
        <w:spacing w:line="480" w:lineRule="auto"/>
        <w:ind w:firstLine="720"/>
        <w:rPr>
          <w:rFonts w:cs="Times New Roman"/>
        </w:rPr>
      </w:pPr>
      <w:r w:rsidRPr="003C6248">
        <w:rPr>
          <w:rFonts w:cs="Times New Roman"/>
        </w:rPr>
        <w:t xml:space="preserve">Insects are incredibly speciose and account for much of the variation present in animal species </w:t>
      </w:r>
      <w:r w:rsidRPr="003C6248">
        <w:rPr>
          <w:rFonts w:cs="Times New Roman"/>
        </w:rPr>
        <w:fldChar w:fldCharType="begin"/>
      </w:r>
      <w:r w:rsidRPr="003C6248">
        <w:rPr>
          <w:rFonts w:cs="Times New Roman"/>
        </w:rPr>
        <w:instrText xml:space="preserve"> ADDIN EN.CITE &lt;EndNote&gt;&lt;Cite&gt;&lt;Author&gt;Mora&lt;/Author&gt;&lt;Year&gt;2011&lt;/Year&gt;&lt;RecNum&gt;390&lt;/RecNum&gt;&lt;DisplayText&gt;(Mora, et al. 2011)&lt;/DisplayText&gt;&lt;record&gt;&lt;rec-number&gt;390&lt;/rec-number&gt;&lt;foreign-keys&gt;&lt;key app="EN" db-id="psx5aavda22efleatx5vaweatapzwapastxd" timestamp="1586931996"&gt;390&lt;/key&gt;&lt;/foreign-keys&gt;&lt;ref-type name="Journal Article"&gt;17&lt;/ref-type&gt;&lt;contributors&gt;&lt;authors&gt;&lt;author&gt;Mora, Camilo&lt;/author&gt;&lt;author&gt;Tittensor, Derek P&lt;/author&gt;&lt;author&gt;Adl, Sina&lt;/author&gt;&lt;author&gt;Simpson, Alastair GB&lt;/author&gt;&lt;author&gt;Worm, Boris&lt;/author&gt;&lt;/authors&gt;&lt;/contributors&gt;&lt;titles&gt;&lt;title&gt;How many species are there on Earth and in the ocean?&lt;/title&gt;&lt;secondary-title&gt;PLoS biology&lt;/secondary-title&gt;&lt;/titles&gt;&lt;periodical&gt;&lt;full-title&gt;PLoS Biology&lt;/full-title&gt;&lt;/periodical&gt;&lt;volume&gt;9&lt;/volume&gt;&lt;number&gt;8&lt;/number&gt;&lt;dates&gt;&lt;year&gt;2011&lt;/year&gt;&lt;/dates&gt;&lt;urls&gt;&lt;/urls&gt;&lt;/record&gt;&lt;/Cite&gt;&lt;/EndNote&gt;</w:instrText>
      </w:r>
      <w:r w:rsidRPr="003C6248">
        <w:rPr>
          <w:rFonts w:cs="Times New Roman"/>
        </w:rPr>
        <w:fldChar w:fldCharType="separate"/>
      </w:r>
      <w:r w:rsidRPr="003C6248">
        <w:rPr>
          <w:rFonts w:cs="Times New Roman"/>
          <w:noProof/>
        </w:rPr>
        <w:t>(Mora, et al. 2011)</w:t>
      </w:r>
      <w:r w:rsidRPr="003C6248">
        <w:rPr>
          <w:rFonts w:cs="Times New Roman"/>
        </w:rPr>
        <w:fldChar w:fldCharType="end"/>
      </w:r>
      <w:r w:rsidRPr="003C6248">
        <w:rPr>
          <w:rFonts w:cs="Times New Roman"/>
        </w:rPr>
        <w:t xml:space="preserve">. </w:t>
      </w:r>
      <w:r w:rsidR="00186372" w:rsidRPr="003C6248">
        <w:rPr>
          <w:rFonts w:cs="Times New Roman"/>
        </w:rPr>
        <w:t xml:space="preserve">In this study, </w:t>
      </w:r>
      <w:r>
        <w:rPr>
          <w:rFonts w:cs="Times New Roman"/>
        </w:rPr>
        <w:t xml:space="preserve">we used </w:t>
      </w:r>
      <w:r w:rsidR="00186372" w:rsidRPr="003C6248">
        <w:rPr>
          <w:rFonts w:cs="Times New Roman"/>
        </w:rPr>
        <w:t xml:space="preserve">chromosome </w:t>
      </w:r>
      <w:r w:rsidR="006A5BDC" w:rsidRPr="003C6248">
        <w:rPr>
          <w:rFonts w:cs="Times New Roman"/>
        </w:rPr>
        <w:t xml:space="preserve">number and centromere type </w:t>
      </w:r>
      <w:r w:rsidR="00C30D50" w:rsidRPr="003C6248">
        <w:rPr>
          <w:rFonts w:cs="Times New Roman"/>
        </w:rPr>
        <w:t xml:space="preserve">trait </w:t>
      </w:r>
      <w:r w:rsidR="00186372" w:rsidRPr="003C6248">
        <w:rPr>
          <w:rFonts w:cs="Times New Roman"/>
        </w:rPr>
        <w:t>data for insects</w:t>
      </w:r>
      <w:r w:rsidR="00C30D50" w:rsidRPr="003C6248">
        <w:rPr>
          <w:rFonts w:cs="Times New Roman"/>
        </w:rPr>
        <w:t xml:space="preserve"> </w:t>
      </w:r>
      <w:r w:rsidR="00186372" w:rsidRPr="003C6248">
        <w:rPr>
          <w:rFonts w:cs="Times New Roman"/>
        </w:rPr>
        <w:t xml:space="preserve">to test whether holocentric chromosomes have a higher rate of fusions and fissions. </w:t>
      </w:r>
      <w:r w:rsidR="006A5BDC" w:rsidRPr="003C6248">
        <w:rPr>
          <w:rFonts w:cs="Times New Roman"/>
        </w:rPr>
        <w:t xml:space="preserve">Using chromosome data, centromere data and trees from previous studies, we fit </w:t>
      </w:r>
      <w:r>
        <w:rPr>
          <w:rFonts w:cs="Times New Roman"/>
        </w:rPr>
        <w:t xml:space="preserve">a </w:t>
      </w:r>
      <w:r w:rsidR="006A5BDC" w:rsidRPr="003C6248">
        <w:rPr>
          <w:rFonts w:cs="Times New Roman"/>
        </w:rPr>
        <w:t xml:space="preserve">model of chromosome number evolution to our trait data using chromePLUS. This model of chromosome number evolution allows us to test the rate of chromosome number evolution in clades with holocentric and monocentric </w:t>
      </w:r>
      <w:r w:rsidR="00C31ED2" w:rsidRPr="003C6248">
        <w:rPr>
          <w:rFonts w:cs="Times New Roman"/>
        </w:rPr>
        <w:t>chromosomes</w:t>
      </w:r>
      <w:r w:rsidR="006A5BDC" w:rsidRPr="003C6248">
        <w:rPr>
          <w:rFonts w:cs="Times New Roman"/>
        </w:rPr>
        <w:t xml:space="preserve"> to determine if there are significant differences. </w:t>
      </w:r>
      <w:r w:rsidR="00543B0A" w:rsidRPr="003C6248">
        <w:rPr>
          <w:rFonts w:cs="Times New Roman"/>
          <w:szCs w:val="24"/>
        </w:rPr>
        <w:t xml:space="preserve">Our hypothesis is that clades with holocentric chromosomes will tolerate fusions because the centromere is diffuse across the entire length of the chromosome, therefore each chromosome fragment will be more likely to properly segregate during meiosis. </w:t>
      </w:r>
      <w:r w:rsidR="00543B0A" w:rsidRPr="003C6248">
        <w:rPr>
          <w:rFonts w:cs="Times New Roman"/>
        </w:rPr>
        <w:t xml:space="preserve">We found that XXX. </w:t>
      </w:r>
    </w:p>
    <w:p w14:paraId="5FA0480C" w14:textId="22F8EF2B" w:rsidR="00D97F3B" w:rsidRPr="003C6248" w:rsidRDefault="00D97F3B" w:rsidP="00077899">
      <w:pPr>
        <w:spacing w:line="480" w:lineRule="auto"/>
        <w:rPr>
          <w:rFonts w:ascii="Times New Roman" w:hAnsi="Times New Roman" w:cs="Times New Roman"/>
        </w:rPr>
      </w:pPr>
    </w:p>
    <w:p w14:paraId="4CC3D4B0" w14:textId="51F71DAE" w:rsidR="00D97F3B" w:rsidRPr="003C6248" w:rsidRDefault="00077899" w:rsidP="00077899">
      <w:pPr>
        <w:pStyle w:val="Default"/>
        <w:widowControl w:val="0"/>
        <w:spacing w:line="480" w:lineRule="auto"/>
        <w:rPr>
          <w:rFonts w:cs="Times New Roman"/>
          <w:b/>
          <w:bCs/>
          <w:szCs w:val="24"/>
        </w:rPr>
      </w:pPr>
      <w:r w:rsidRPr="003C6248">
        <w:rPr>
          <w:rFonts w:cs="Times New Roman"/>
          <w:b/>
          <w:bCs/>
          <w:szCs w:val="24"/>
        </w:rPr>
        <w:t>Methods</w:t>
      </w:r>
    </w:p>
    <w:p w14:paraId="5D8878F2" w14:textId="781E3A12" w:rsidR="00543B0A" w:rsidRPr="003C6248" w:rsidRDefault="00D97F3B" w:rsidP="00077899">
      <w:pPr>
        <w:pStyle w:val="Default"/>
        <w:widowControl w:val="0"/>
        <w:spacing w:line="480" w:lineRule="auto"/>
        <w:ind w:firstLine="720"/>
        <w:rPr>
          <w:rFonts w:cs="Times New Roman"/>
          <w:szCs w:val="24"/>
        </w:rPr>
      </w:pPr>
      <w:r w:rsidRPr="003C6248">
        <w:rPr>
          <w:rFonts w:cs="Times New Roman"/>
          <w:szCs w:val="24"/>
        </w:rPr>
        <w:t xml:space="preserve">We downloaded all available chromosome data for insects from a prior study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3C6248">
        <w:rPr>
          <w:rFonts w:cs="Times New Roman"/>
          <w:szCs w:val="24"/>
        </w:rPr>
        <w:fldChar w:fldCharType="separate"/>
      </w:r>
      <w:r w:rsidR="006A5BDC" w:rsidRPr="003C6248">
        <w:rPr>
          <w:rFonts w:cs="Times New Roman"/>
          <w:noProof/>
          <w:szCs w:val="24"/>
        </w:rPr>
        <w:t xml:space="preserve">(Blackmon, </w:t>
      </w:r>
      <w:r w:rsidR="006A5BDC" w:rsidRPr="003C6248">
        <w:rPr>
          <w:rFonts w:cs="Times New Roman"/>
          <w:noProof/>
          <w:szCs w:val="24"/>
        </w:rPr>
        <w:lastRenderedPageBreak/>
        <w:t>et al. 2017)</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 xml:space="preserve">This dataset is composed of 12,412 species comprising 376 families and 3,872 genera. The minimum haploid chromosome number is 2 while the maximum chromosome number is 141. There are 3,465 species with holocentric chromosomes and 8,946 species with monocentric chromosomes. </w:t>
      </w:r>
      <w:r w:rsidRPr="003C6248">
        <w:rPr>
          <w:rFonts w:cs="Times New Roman"/>
          <w:szCs w:val="24"/>
        </w:rPr>
        <w:t xml:space="preserve">For this dataset we collected the haploid chromosome number for each of the species. We additionally have obtained trees from a previous study that can be used for comparative analyses </w:t>
      </w:r>
      <w:r w:rsidRPr="003C6248">
        <w:rPr>
          <w:rFonts w:cs="Times New Roman"/>
          <w:szCs w:val="24"/>
        </w:rPr>
        <w:fldChar w:fldCharType="begin"/>
      </w:r>
      <w:r w:rsidR="006A5BDC" w:rsidRPr="003C6248">
        <w:rPr>
          <w:rFonts w:cs="Times New Roman"/>
          <w:szCs w:val="24"/>
        </w:rPr>
        <w:instrText xml:space="preserve"> ADDIN EN.CITE &lt;EndNote&gt;&lt;Cite&gt;&lt;Author&gt;Church&lt;/Author&gt;&lt;Year&gt;2019&lt;/Year&gt;&lt;RecNum&gt;362&lt;/RecNum&gt;&lt;DisplayText&gt;(Church, et al.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3C6248">
        <w:rPr>
          <w:rFonts w:cs="Times New Roman"/>
          <w:szCs w:val="24"/>
        </w:rPr>
        <w:fldChar w:fldCharType="separate"/>
      </w:r>
      <w:r w:rsidR="006A5BDC" w:rsidRPr="003C6248">
        <w:rPr>
          <w:rFonts w:cs="Times New Roman"/>
          <w:noProof/>
          <w:szCs w:val="24"/>
        </w:rPr>
        <w:t>(Church, et al. 2019)</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602 tips. We are fitting our model on each tree from the posterior distribution and we randomly sample trait data when more than one species is available for a genus. This approach allows us to account for uncertainty in phylogeny and tip states.</w:t>
      </w:r>
    </w:p>
    <w:p w14:paraId="0FC34B0B" w14:textId="3913565A" w:rsidR="00D97F3B" w:rsidRPr="00045392" w:rsidRDefault="00D97F3B" w:rsidP="00543B0A">
      <w:pPr>
        <w:pStyle w:val="Default"/>
        <w:widowControl w:val="0"/>
        <w:spacing w:line="480" w:lineRule="auto"/>
        <w:ind w:firstLine="720"/>
        <w:rPr>
          <w:rFonts w:cs="Times New Roman"/>
          <w:szCs w:val="24"/>
        </w:rPr>
      </w:pPr>
      <w:r w:rsidRPr="003C6248">
        <w:rPr>
          <w:rFonts w:cs="Times New Roman"/>
          <w:szCs w:val="24"/>
        </w:rPr>
        <w:t>Using the trait data and the posterior distribution trees, we implement</w:t>
      </w:r>
      <w:r w:rsidR="00543B0A" w:rsidRPr="003C6248">
        <w:rPr>
          <w:rFonts w:cs="Times New Roman"/>
          <w:szCs w:val="24"/>
        </w:rPr>
        <w:t>ed</w:t>
      </w:r>
      <w:r w:rsidRPr="003C6248">
        <w:rPr>
          <w:rFonts w:cs="Times New Roman"/>
          <w:szCs w:val="24"/>
        </w:rPr>
        <w:t xml:space="preserve"> a chromosome number evolution model using chromePlus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&lt;EndNote&gt;&lt;Cite&gt;&lt;Author&gt;Blackmon&lt;/Author&gt;&lt;Year&gt;2019&lt;/Year&gt;&lt;RecNum&gt;2717&lt;/RecNum&gt;&lt;DisplayText&gt;(Blackmon, et al.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3C6248">
        <w:rPr>
          <w:rFonts w:cs="Times New Roman"/>
          <w:szCs w:val="24"/>
        </w:rPr>
        <w:fldChar w:fldCharType="separate"/>
      </w:r>
      <w:r w:rsidR="006A5BDC" w:rsidRPr="003C6248">
        <w:rPr>
          <w:rFonts w:cs="Times New Roman"/>
          <w:noProof/>
          <w:szCs w:val="24"/>
        </w:rPr>
        <w:t>(Blackmon, et al. 2019)</w:t>
      </w:r>
      <w:r w:rsidRPr="003C6248">
        <w:rPr>
          <w:rFonts w:cs="Times New Roman"/>
          <w:szCs w:val="24"/>
        </w:rPr>
        <w:fldChar w:fldCharType="end"/>
      </w:r>
      <w:r w:rsidRPr="003C6248">
        <w:rPr>
          <w:rFonts w:cs="Times New Roman"/>
          <w:szCs w:val="24"/>
        </w:rPr>
        <w:t>. This model allow</w:t>
      </w:r>
      <w:r w:rsidR="00543B0A" w:rsidRPr="003C6248">
        <w:rPr>
          <w:rFonts w:cs="Times New Roman"/>
          <w:szCs w:val="24"/>
        </w:rPr>
        <w:t>s</w:t>
      </w:r>
      <w:r w:rsidRPr="003C6248">
        <w:rPr>
          <w:rFonts w:cs="Times New Roman"/>
          <w:szCs w:val="24"/>
        </w:rPr>
        <w:t xml:space="preserve"> us to determine if the rate of chromosome number evolution is significantly different in clades with holocentric and monocentric chromosomes. </w:t>
      </w:r>
      <w:r w:rsidR="00543B0A" w:rsidRPr="003C6248">
        <w:rPr>
          <w:rFonts w:cs="Times New Roman"/>
        </w:rPr>
        <w:t>We obtained estimates of six parameters: rates of chromosome number increase, fissions, (γ1 and γ2), rates of chromosome number decrease, fusions, (δ1 and δ2), and rates of change in karyotype state, monocentric vs. holocentric (</w:t>
      </w:r>
      <w:r w:rsidR="00543B0A" w:rsidRPr="003C6248">
        <w:rPr>
          <w:rFonts w:cs="Times New Roman"/>
          <w:i/>
          <w:iCs/>
        </w:rPr>
        <w:t>q</w:t>
      </w:r>
      <w:r w:rsidR="00543B0A" w:rsidRPr="003C6248">
        <w:rPr>
          <w:rFonts w:cs="Times New Roman"/>
        </w:rPr>
        <w:t xml:space="preserve">12 </w:t>
      </w:r>
      <w:r w:rsidR="00543B0A" w:rsidRPr="003C6248">
        <w:rPr>
          <w:rFonts w:cs="Times New Roman"/>
          <w:szCs w:val="24"/>
        </w:rPr>
        <w:t xml:space="preserve">and </w:t>
      </w:r>
      <w:r w:rsidR="00543B0A" w:rsidRPr="003C6248">
        <w:rPr>
          <w:rFonts w:cs="Times New Roman"/>
          <w:i/>
          <w:iCs/>
          <w:szCs w:val="24"/>
        </w:rPr>
        <w:t>q</w:t>
      </w:r>
      <w:r w:rsidR="00543B0A" w:rsidRPr="003C6248">
        <w:rPr>
          <w:rFonts w:cs="Times New Roman"/>
          <w:szCs w:val="24"/>
        </w:rPr>
        <w:t>21). We then used an uninformative, unbounded improper prior that assumed that all non-negative values are equally likely</w:t>
      </w:r>
      <w:r w:rsidR="00CD3686" w:rsidRPr="003C6248">
        <w:rPr>
          <w:rFonts w:cs="Times New Roman"/>
          <w:szCs w:val="24"/>
        </w:rPr>
        <w:t xml:space="preserve"> for all of the parameters. The Markov Chain Monte Carlo (MCMC) was initialized with parameter values drawn from a uniform distribution from 0 to 8, which is broad but biologically reasonable. Preliminary analysis indicated that MCMC chains reached convergence, however some were sampling non-biologically relevant regions of </w:t>
      </w:r>
      <w:r w:rsidR="00CD3686" w:rsidRPr="003C6248">
        <w:rPr>
          <w:rFonts w:cs="Times New Roman"/>
          <w:szCs w:val="24"/>
        </w:rPr>
        <w:lastRenderedPageBreak/>
        <w:t>parameter space. To fix this problem, we added a prior that drew from an exponential d</w:t>
      </w:r>
      <w:r w:rsidR="00CD3686">
        <w:rPr>
          <w:rFonts w:cs="Times New Roman"/>
          <w:szCs w:val="24"/>
        </w:rPr>
        <w:t xml:space="preserve">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We removed the first ten samples as our burnin</w:t>
      </w:r>
      <w:r w:rsidR="00D32443">
        <w:rPr>
          <w:rFonts w:cs="Times New Roman"/>
          <w:szCs w:val="24"/>
        </w:rPr>
        <w:t xml:space="preserve"> for each run</w:t>
      </w:r>
      <w:r w:rsidR="00045392">
        <w:rPr>
          <w:rFonts w:cs="Times New Roman"/>
          <w:szCs w:val="24"/>
        </w:rPr>
        <w:t xml:space="preserve">. We then calculated the </w:t>
      </w:r>
      <w:r w:rsidR="00045392">
        <w:rPr>
          <w:rFonts w:ascii="Arial" w:hAnsi="Arial" w:cs="Arial"/>
          <w:szCs w:val="24"/>
        </w:rPr>
        <w:t>Δ</w:t>
      </w:r>
      <w:r w:rsidR="00045392" w:rsidRPr="00045392">
        <w:rPr>
          <w:rFonts w:cs="Times New Roman"/>
          <w:i/>
          <w:iCs/>
          <w:szCs w:val="24"/>
        </w:rPr>
        <w:t>r</w:t>
      </w:r>
      <w:r w:rsidR="00045392">
        <w:rPr>
          <w:rFonts w:cs="Times New Roman"/>
          <w:szCs w:val="24"/>
        </w:rPr>
        <w:t xml:space="preserve"> statistic or the mean rate difference. For each postburnin sample we calculated </w:t>
      </w:r>
      <w:r w:rsidR="00045392">
        <w:rPr>
          <w:rFonts w:ascii="Arial" w:hAnsi="Arial" w:cs="Arial"/>
          <w:szCs w:val="24"/>
        </w:rPr>
        <w:t>Δ</w:t>
      </w:r>
      <w:r w:rsidR="00045392" w:rsidRPr="00045392">
        <w:rPr>
          <w:rFonts w:cs="Times New Roman"/>
          <w:i/>
          <w:iCs/>
          <w:szCs w:val="24"/>
        </w:rPr>
        <w:t>r</w:t>
      </w:r>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103A6ABD" w:rsidR="00D97F3B" w:rsidRDefault="00D97F3B" w:rsidP="00077899">
      <w:pPr>
        <w:pStyle w:val="Default"/>
        <w:widowControl w:val="0"/>
        <w:spacing w:line="480" w:lineRule="auto"/>
        <w:rPr>
          <w:rFonts w:cs="Times New Roman"/>
          <w:szCs w:val="24"/>
        </w:rPr>
      </w:pPr>
    </w:p>
    <w:p w14:paraId="2C1D95ED" w14:textId="4CBB649C" w:rsidR="00077899" w:rsidRPr="00077899" w:rsidRDefault="00077899" w:rsidP="00077899">
      <w:pPr>
        <w:pStyle w:val="Default"/>
        <w:widowControl w:val="0"/>
        <w:spacing w:line="480" w:lineRule="auto"/>
        <w:rPr>
          <w:rFonts w:cs="Times New Roman"/>
          <w:b/>
          <w:bCs/>
          <w:szCs w:val="24"/>
        </w:rPr>
      </w:pPr>
      <w:r>
        <w:rPr>
          <w:rFonts w:cs="Times New Roman"/>
          <w:b/>
          <w:bCs/>
          <w:szCs w:val="24"/>
        </w:rPr>
        <w:t>Results</w:t>
      </w:r>
    </w:p>
    <w:p w14:paraId="34095C61" w14:textId="4C0F963A" w:rsidR="00D97F3B" w:rsidRDefault="00D97F3B" w:rsidP="00077899">
      <w:pPr>
        <w:pStyle w:val="Default"/>
        <w:widowControl w:val="0"/>
        <w:spacing w:line="480" w:lineRule="auto"/>
        <w:rPr>
          <w:rFonts w:cs="Times New Roman"/>
          <w:szCs w:val="24"/>
          <w:u w:val="single"/>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6629B779" w14:textId="2018F75C" w:rsidR="00D97F3B" w:rsidRPr="00077899" w:rsidRDefault="00D97F3B" w:rsidP="00077899">
      <w:pPr>
        <w:pStyle w:val="Default"/>
        <w:widowControl w:val="0"/>
        <w:spacing w:line="480" w:lineRule="auto"/>
        <w:ind w:firstLine="720"/>
        <w:rPr>
          <w:rFonts w:cs="Times New Roman"/>
          <w:szCs w:val="24"/>
        </w:rPr>
      </w:pPr>
      <w:r w:rsidRPr="00077899">
        <w:rPr>
          <w:rFonts w:cs="Times New Roman"/>
          <w:szCs w:val="24"/>
        </w:rPr>
        <w:t>Due to the size of the transition rate matrix sampling from the posterior and even simple calculation</w:t>
      </w:r>
      <w:r w:rsidR="00045392">
        <w:rPr>
          <w:rFonts w:cs="Times New Roman"/>
          <w:szCs w:val="24"/>
        </w:rPr>
        <w:t>s</w:t>
      </w:r>
      <w:r w:rsidRPr="00077899">
        <w:rPr>
          <w:rFonts w:cs="Times New Roman"/>
          <w:szCs w:val="24"/>
        </w:rPr>
        <w:t xml:space="preserve"> of the likelihood for a given parameter set is computationally expensive. </w:t>
      </w:r>
      <w:commentRangeStart w:id="1"/>
      <w:r w:rsidR="00045392">
        <w:rPr>
          <w:rFonts w:cs="Times New Roman"/>
          <w:szCs w:val="24"/>
        </w:rPr>
        <w:t xml:space="preserve">As a result, we have limited our MCMC chains to 50 generations. </w:t>
      </w:r>
      <w:commentRangeEnd w:id="1"/>
      <w:r w:rsidR="00DD5BFC">
        <w:rPr>
          <w:rStyle w:val="CommentReference"/>
          <w:rFonts w:asciiTheme="minorHAnsi" w:hAnsiTheme="minorHAnsi"/>
        </w:rPr>
        <w:commentReference w:id="1"/>
      </w:r>
      <w:r w:rsidR="003873E6">
        <w:rPr>
          <w:rFonts w:cs="Times New Roman"/>
          <w:szCs w:val="24"/>
        </w:rPr>
        <w:t xml:space="preserve">However, we have 100 tree replicates at 50 generations each which increases our sample size and as a result are confident in our results. </w:t>
      </w:r>
    </w:p>
    <w:p w14:paraId="42FC134C" w14:textId="08295FD4" w:rsidR="00D97F3B" w:rsidRDefault="00D97F3B" w:rsidP="00077899">
      <w:pPr>
        <w:spacing w:line="480" w:lineRule="auto"/>
        <w:rPr>
          <w:rFonts w:ascii="Times New Roman" w:hAnsi="Times New Roman" w:cs="Times New Roman"/>
        </w:rPr>
      </w:pPr>
    </w:p>
    <w:p w14:paraId="364E0815" w14:textId="6A98CCB7" w:rsidR="00077899" w:rsidRDefault="00077899">
      <w:pPr>
        <w:rPr>
          <w:rFonts w:ascii="Times New Roman" w:hAnsi="Times New Roman" w:cs="Times New Roman"/>
        </w:rPr>
      </w:pPr>
      <w:r>
        <w:rPr>
          <w:rFonts w:ascii="Times New Roman" w:hAnsi="Times New Roman" w:cs="Times New Roman"/>
        </w:rPr>
        <w:br w:type="page"/>
      </w:r>
    </w:p>
    <w:p w14:paraId="2FF4A398" w14:textId="0B4DBEF4" w:rsidR="006A5BDC" w:rsidRPr="003C6248" w:rsidRDefault="00077899" w:rsidP="006A5BDC">
      <w:pPr>
        <w:rPr>
          <w:rFonts w:ascii="Times New Roman" w:hAnsi="Times New Roman" w:cs="Times New Roman"/>
          <w:b/>
          <w:bCs/>
        </w:rPr>
      </w:pPr>
      <w:r w:rsidRPr="003C6248">
        <w:rPr>
          <w:rFonts w:ascii="Times New Roman" w:hAnsi="Times New Roman" w:cs="Times New Roman"/>
          <w:b/>
          <w:bCs/>
        </w:rPr>
        <w:lastRenderedPageBreak/>
        <w:t>References</w:t>
      </w:r>
    </w:p>
    <w:p w14:paraId="534944A3" w14:textId="77777777" w:rsidR="006E0083" w:rsidRPr="003C6248" w:rsidRDefault="006A5BDC" w:rsidP="006E0083">
      <w:pPr>
        <w:pStyle w:val="EndNoteBibliography"/>
        <w:spacing w:after="0"/>
        <w:rPr>
          <w:rFonts w:ascii="Times New Roman" w:hAnsi="Times New Roman" w:cs="Times New Roman"/>
          <w:noProof/>
        </w:rPr>
      </w:pPr>
      <w:r w:rsidRPr="003C6248">
        <w:rPr>
          <w:rFonts w:ascii="Times New Roman" w:hAnsi="Times New Roman" w:cs="Times New Roman"/>
          <w:b/>
          <w:bCs/>
        </w:rPr>
        <w:fldChar w:fldCharType="begin"/>
      </w:r>
      <w:r w:rsidRPr="003C6248">
        <w:rPr>
          <w:rFonts w:ascii="Times New Roman" w:hAnsi="Times New Roman" w:cs="Times New Roman"/>
          <w:b/>
          <w:bCs/>
        </w:rPr>
        <w:instrText xml:space="preserve"> ADDIN EN.REFLIST </w:instrText>
      </w:r>
      <w:r w:rsidRPr="003C6248">
        <w:rPr>
          <w:rFonts w:ascii="Times New Roman" w:hAnsi="Times New Roman" w:cs="Times New Roman"/>
          <w:b/>
          <w:bCs/>
        </w:rPr>
        <w:fldChar w:fldCharType="separate"/>
      </w:r>
      <w:r w:rsidR="006E0083" w:rsidRPr="003C6248">
        <w:rPr>
          <w:rFonts w:ascii="Times New Roman" w:hAnsi="Times New Roman" w:cs="Times New Roman"/>
          <w:noProof/>
        </w:rPr>
        <w:t>Blackman RL editor. Insect cytogenetics, 10th Symposium of the Royal Entomological Society. Blackwell Scientifi Publ, Oxford. 1980.</w:t>
      </w:r>
    </w:p>
    <w:p w14:paraId="24F8E4E1"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Blackmon H, Justison J, Mayrose I, Goldberg EE. 2019. Meiotic drive shapes rates of karyotype evolution in mammals. Evolution 73:511-523.</w:t>
      </w:r>
    </w:p>
    <w:p w14:paraId="43B54597"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Blackmon H, Ross L, Bachtrog D. 2017. Sex Determination, Sex Chromosomes, and Karyotype Evolution in Insects. Journal of Heredity 108:78-93.</w:t>
      </w:r>
    </w:p>
    <w:p w14:paraId="2E536DC3"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Brown KS, Emmel TC, Eliazar PJ, Suomalainen E. 1992. Evolutionary patterns in chromosome numbers in neotropical Lepidoptera: I. Chromosomes of the Heliconiini (Family Nymphalidae: Subfamily Nymphalinae). Hereditas 117:109-125.</w:t>
      </w:r>
    </w:p>
    <w:p w14:paraId="3CD1D20F"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Church SH, Donoughe S, de Medeiros BA, Extavour CG. 2019. Insect egg size and shape evolve with ecology but not developmental rate. Nature 571:58-62.</w:t>
      </w:r>
    </w:p>
    <w:p w14:paraId="025CF337"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Cope T editor. Watsonia. 1985.</w:t>
      </w:r>
    </w:p>
    <w:p w14:paraId="56B35D3A"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Emmel T, Eliazar P, Brown Jr K, Suomalainen E. 1995. Chromosome evolution in the Papilionidae. Swallowtail butterflies: their ecology and evolution. Scientific Publishers, Gainesville:283-298.</w:t>
      </w:r>
    </w:p>
    <w:p w14:paraId="176DBF6E"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Escudero M, Hipp AL, Hansen TF, Voje KL, Luceño M. 2012. Selection and inertia in the evolution of holocentric chromosomes in sedges (Carex, Cyperaceae). New Phytologist 195:237-247.</w:t>
      </w:r>
    </w:p>
    <w:p w14:paraId="37B593D3"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Faria R, Navarro A. 2010. Chromosomal speciation revisited: rearranging theory with pieces of evidence. Trends in Ecology &amp; Evolution 25:660-669.</w:t>
      </w:r>
    </w:p>
    <w:p w14:paraId="0B292238"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Faulkner J. 1972. Chromosome studies on Carex section Acutae in north-west Europe. Botanical Journal of the Linnean Society 65:271-301.</w:t>
      </w:r>
    </w:p>
    <w:p w14:paraId="4CBDE7FC"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Garagna S, Broccoli D, Redi CA, Searle JB, Cooke HJ, Capanna E. 1995. Robertsonian metacentrics of the house mouse lose telomeric sequences but retain some minor satellite DNA in the pericentromeric area. Chromosoma 103:685-692.</w:t>
      </w:r>
    </w:p>
    <w:p w14:paraId="646BECBD"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Greilhuber J. 1995. Chromosome of the monocotyledons (general aspects). Monocotyledons: systematics and evolution:379-414.</w:t>
      </w:r>
    </w:p>
    <w:p w14:paraId="312A95F0"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Lucek K. 2018. Evolutionary mechanisms of varying chromosome numbers in the radiation of Erebia butterflies. Genes 9:166.</w:t>
      </w:r>
    </w:p>
    <w:p w14:paraId="75A93E39"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Luceño M, Guerra M. 1996. Numerical variations in species exhibiting holocentric chromosomes: a nomenclatural proposal. Caryologia 49:301-309.</w:t>
      </w:r>
    </w:p>
    <w:p w14:paraId="3A9C9299"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Malheiros-Garde N, Gardé A. 1950. Fragmentation as a possible evolutionary process in the genus Luzula DC. Genetica Iberica 2:257-262.</w:t>
      </w:r>
    </w:p>
    <w:p w14:paraId="200F344E"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Miga KH. 2017. Chromosome-specific centromere sequences provide an estimate of the ancestral chromosome 2 fusion event in hominin genomes. Journal of Heredity 108:45-52.</w:t>
      </w:r>
    </w:p>
    <w:p w14:paraId="44FF11DC"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Mora C, Tittensor DP, Adl S, Simpson AG, Worm B. 2011. How many species are there on Earth and in the ocean? PLoS Biology 9.</w:t>
      </w:r>
    </w:p>
    <w:p w14:paraId="1FCDA2A5"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Moretti A, Sabato S. 1984. Karyotype evolution by centromeric fission inZamia (Cycadales). Plant Systematics and Evolution 146:215-223.</w:t>
      </w:r>
    </w:p>
    <w:p w14:paraId="7DEDCD56"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Papeschi A. 1988. C-banding and DNA content in three species of Belostoma (Heteroptera) with large differences in chromosome size and number. Genetica 76:43-51.</w:t>
      </w:r>
    </w:p>
    <w:p w14:paraId="2ADF5A46"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Papeschi A. 1991. DNA content and heterochromatin variation in species of Belostoma (Heteroptera, Belostomatidae). Hereditas 115:109-114.</w:t>
      </w:r>
    </w:p>
    <w:p w14:paraId="378DBCF7"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Robinson R. 2017. Lepidoptera Genetics: International Series of Monographs in Pure and Applied Biology: Zoology: Elsevier.</w:t>
      </w:r>
    </w:p>
    <w:p w14:paraId="65964093"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lastRenderedPageBreak/>
        <w:t>Sunnucks P, England PR, Taylor AC, Hales DF. 1996. Microsatellite and chromosome evolution of parthenogenetic Sitobion aphids in Australia. Genetics 144:747-756.</w:t>
      </w:r>
    </w:p>
    <w:p w14:paraId="19BE1B61" w14:textId="77777777" w:rsidR="006E0083" w:rsidRPr="003C6248" w:rsidRDefault="006E0083" w:rsidP="006E0083">
      <w:pPr>
        <w:pStyle w:val="EndNoteBibliography"/>
        <w:spacing w:after="0"/>
        <w:rPr>
          <w:rFonts w:ascii="Times New Roman" w:hAnsi="Times New Roman" w:cs="Times New Roman"/>
          <w:noProof/>
        </w:rPr>
      </w:pPr>
      <w:r w:rsidRPr="003C6248">
        <w:rPr>
          <w:rFonts w:ascii="Times New Roman" w:hAnsi="Times New Roman" w:cs="Times New Roman"/>
          <w:noProof/>
        </w:rPr>
        <w:t>White MJD. 1977. Animal cytology and evolution: CUP Archive.</w:t>
      </w:r>
    </w:p>
    <w:p w14:paraId="2A9986B2" w14:textId="77777777" w:rsidR="006E0083" w:rsidRPr="003C6248" w:rsidRDefault="006E0083" w:rsidP="006E0083">
      <w:pPr>
        <w:pStyle w:val="EndNoteBibliography"/>
        <w:rPr>
          <w:rFonts w:ascii="Times New Roman" w:hAnsi="Times New Roman" w:cs="Times New Roman"/>
          <w:noProof/>
        </w:rPr>
      </w:pPr>
      <w:r w:rsidRPr="003C6248">
        <w:rPr>
          <w:rFonts w:ascii="Times New Roman" w:hAnsi="Times New Roman" w:cs="Times New Roman"/>
          <w:noProof/>
        </w:rPr>
        <w:t>Wolf KW, Novák K, Marec F. 1997. Kinetic organization of metaphase I bivalents in spermatogenesis of Lepidoptera and Trichoptera species with small chromosome numbers. Heredity 79:135-143.</w:t>
      </w:r>
    </w:p>
    <w:p w14:paraId="2890D356" w14:textId="37D612BC" w:rsidR="00077899" w:rsidRPr="003C6248" w:rsidRDefault="006A5BDC" w:rsidP="00077899">
      <w:pPr>
        <w:spacing w:line="480" w:lineRule="auto"/>
        <w:rPr>
          <w:rFonts w:ascii="Times New Roman" w:hAnsi="Times New Roman" w:cs="Times New Roman"/>
          <w:b/>
          <w:bCs/>
        </w:rPr>
      </w:pPr>
      <w:r w:rsidRPr="003C6248">
        <w:rPr>
          <w:rFonts w:ascii="Times New Roman" w:hAnsi="Times New Roman" w:cs="Times New Roman"/>
          <w:b/>
          <w:bCs/>
        </w:rPr>
        <w:fldChar w:fldCharType="end"/>
      </w:r>
    </w:p>
    <w:sectPr w:rsidR="00077899" w:rsidRPr="003C6248" w:rsidSect="00845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0-04-13T19:02:00Z" w:initials="MOU">
    <w:p w14:paraId="3D719247" w14:textId="6F4EFE88" w:rsidR="00DD5BFC" w:rsidRDefault="00DD5BFC">
      <w:pPr>
        <w:pStyle w:val="CommentText"/>
      </w:pPr>
      <w:r>
        <w:rPr>
          <w:rStyle w:val="CommentReference"/>
        </w:rPr>
        <w:annotationRef/>
      </w:r>
      <w:r>
        <w:t>You cant do something like just run an mcmc for a short time because it is hard. I ran an mcmc for two years you run it a sufficient time it may be that 50 is sufficient if it is not we will run for longer.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7192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719247" w16cid:durableId="223F35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qQUAOqshAiwAAAA="/>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x5aavda22efleatx5vaweatapzwapastxd&quot;&gt;My EndNote Library&lt;record-ids&gt;&lt;item&gt;273&lt;/item&gt;&lt;item&gt;290&lt;/item&gt;&lt;item&gt;347&lt;/item&gt;&lt;item&gt;358&lt;/item&gt;&lt;item&gt;359&lt;/item&gt;&lt;item&gt;362&lt;/item&gt;&lt;item&gt;365&lt;/item&gt;&lt;item&gt;368&lt;/item&gt;&lt;item&gt;371&lt;/item&gt;&lt;item&gt;372&lt;/item&gt;&lt;item&gt;373&lt;/item&gt;&lt;item&gt;374&lt;/item&gt;&lt;item&gt;377&lt;/item&gt;&lt;item&gt;379&lt;/item&gt;&lt;item&gt;380&lt;/item&gt;&lt;item&gt;381&lt;/item&gt;&lt;item&gt;382&lt;/item&gt;&lt;item&gt;383&lt;/item&gt;&lt;item&gt;386&lt;/item&gt;&lt;item&gt;387&lt;/item&gt;&lt;item&gt;388&lt;/item&gt;&lt;item&gt;389&lt;/item&gt;&lt;item&gt;390&lt;/item&gt;&lt;/record-ids&gt;&lt;/item&gt;&lt;/Libraries&gt;"/>
  </w:docVars>
  <w:rsids>
    <w:rsidRoot w:val="00E466B2"/>
    <w:rsid w:val="00020DAE"/>
    <w:rsid w:val="00045392"/>
    <w:rsid w:val="00077899"/>
    <w:rsid w:val="0009189E"/>
    <w:rsid w:val="00186372"/>
    <w:rsid w:val="00215E65"/>
    <w:rsid w:val="002A05AD"/>
    <w:rsid w:val="003861C7"/>
    <w:rsid w:val="003873E6"/>
    <w:rsid w:val="003B52AF"/>
    <w:rsid w:val="003C6248"/>
    <w:rsid w:val="003F14DB"/>
    <w:rsid w:val="005329D6"/>
    <w:rsid w:val="00543B0A"/>
    <w:rsid w:val="00554932"/>
    <w:rsid w:val="00596E61"/>
    <w:rsid w:val="0065584C"/>
    <w:rsid w:val="006A5BDC"/>
    <w:rsid w:val="006C5152"/>
    <w:rsid w:val="006C71CA"/>
    <w:rsid w:val="006E0083"/>
    <w:rsid w:val="00821B6D"/>
    <w:rsid w:val="0084141E"/>
    <w:rsid w:val="00845083"/>
    <w:rsid w:val="008925B5"/>
    <w:rsid w:val="008B1174"/>
    <w:rsid w:val="008E6082"/>
    <w:rsid w:val="0090352F"/>
    <w:rsid w:val="00906B10"/>
    <w:rsid w:val="009202C0"/>
    <w:rsid w:val="009805C9"/>
    <w:rsid w:val="00A40753"/>
    <w:rsid w:val="00A631A4"/>
    <w:rsid w:val="00B01304"/>
    <w:rsid w:val="00BD0893"/>
    <w:rsid w:val="00C30D50"/>
    <w:rsid w:val="00C31ED2"/>
    <w:rsid w:val="00C674C3"/>
    <w:rsid w:val="00C84AE0"/>
    <w:rsid w:val="00CD3686"/>
    <w:rsid w:val="00D32443"/>
    <w:rsid w:val="00D97F3B"/>
    <w:rsid w:val="00DD5BFC"/>
    <w:rsid w:val="00E30419"/>
    <w:rsid w:val="00E3165A"/>
    <w:rsid w:val="00E35653"/>
    <w:rsid w:val="00E35FCD"/>
    <w:rsid w:val="00E427C1"/>
    <w:rsid w:val="00E466B2"/>
    <w:rsid w:val="00EA0DA4"/>
    <w:rsid w:val="00EE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 w:type="paragraph" w:styleId="BalloonText">
    <w:name w:val="Balloon Text"/>
    <w:basedOn w:val="Normal"/>
    <w:link w:val="BalloonTextChar"/>
    <w:uiPriority w:val="99"/>
    <w:semiHidden/>
    <w:unhideWhenUsed/>
    <w:rsid w:val="00DD5BF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5BFC"/>
    <w:rPr>
      <w:sz w:val="16"/>
      <w:szCs w:val="16"/>
    </w:rPr>
  </w:style>
  <w:style w:type="paragraph" w:styleId="CommentText">
    <w:name w:val="annotation text"/>
    <w:basedOn w:val="Normal"/>
    <w:link w:val="CommentTextChar"/>
    <w:uiPriority w:val="99"/>
    <w:semiHidden/>
    <w:unhideWhenUsed/>
    <w:rsid w:val="00DD5BFC"/>
    <w:rPr>
      <w:sz w:val="20"/>
      <w:szCs w:val="20"/>
    </w:rPr>
  </w:style>
  <w:style w:type="character" w:customStyle="1" w:styleId="CommentTextChar">
    <w:name w:val="Comment Text Char"/>
    <w:basedOn w:val="DefaultParagraphFont"/>
    <w:link w:val="CommentText"/>
    <w:uiPriority w:val="99"/>
    <w:semiHidden/>
    <w:rsid w:val="00DD5BFC"/>
    <w:rPr>
      <w:sz w:val="20"/>
      <w:szCs w:val="20"/>
    </w:rPr>
  </w:style>
  <w:style w:type="paragraph" w:styleId="CommentSubject">
    <w:name w:val="annotation subject"/>
    <w:basedOn w:val="CommentText"/>
    <w:next w:val="CommentText"/>
    <w:link w:val="CommentSubjectChar"/>
    <w:uiPriority w:val="99"/>
    <w:semiHidden/>
    <w:unhideWhenUsed/>
    <w:rsid w:val="00DD5BFC"/>
    <w:rPr>
      <w:b/>
      <w:bCs/>
    </w:rPr>
  </w:style>
  <w:style w:type="character" w:customStyle="1" w:styleId="CommentSubjectChar">
    <w:name w:val="Comment Subject Char"/>
    <w:basedOn w:val="CommentTextChar"/>
    <w:link w:val="CommentSubject"/>
    <w:uiPriority w:val="99"/>
    <w:semiHidden/>
    <w:rsid w:val="00DD5BFC"/>
    <w:rPr>
      <w:b/>
      <w:bCs/>
      <w:sz w:val="20"/>
      <w:szCs w:val="20"/>
    </w:rPr>
  </w:style>
  <w:style w:type="paragraph" w:customStyle="1" w:styleId="EndNoteBibliographyTitle">
    <w:name w:val="EndNote Bibliography Title"/>
    <w:basedOn w:val="Normal"/>
    <w:link w:val="EndNoteBibliographyTitleChar"/>
    <w:rsid w:val="006A5BDC"/>
    <w:pPr>
      <w:spacing w:after="0"/>
      <w:jc w:val="center"/>
    </w:pPr>
    <w:rPr>
      <w:rFonts w:ascii="Calibri" w:hAnsi="Calibri"/>
    </w:rPr>
  </w:style>
  <w:style w:type="character" w:customStyle="1" w:styleId="EndNoteBibliographyTitleChar">
    <w:name w:val="EndNote Bibliography Title Char"/>
    <w:basedOn w:val="DefaultChar"/>
    <w:link w:val="EndNoteBibliographyTitle"/>
    <w:rsid w:val="006A5BDC"/>
    <w:rPr>
      <w:rFonts w:ascii="Calibri" w:hAnsi="Calibri"/>
      <w:szCs w:val="22"/>
    </w:rPr>
  </w:style>
  <w:style w:type="paragraph" w:customStyle="1" w:styleId="EndNoteBibliography">
    <w:name w:val="EndNote Bibliography"/>
    <w:basedOn w:val="Normal"/>
    <w:link w:val="EndNoteBibliographyChar"/>
    <w:rsid w:val="006A5BDC"/>
    <w:rPr>
      <w:rFonts w:ascii="Calibri" w:hAnsi="Calibri"/>
    </w:rPr>
  </w:style>
  <w:style w:type="character" w:customStyle="1" w:styleId="EndNoteBibliographyChar">
    <w:name w:val="EndNote Bibliography Char"/>
    <w:basedOn w:val="DefaultChar"/>
    <w:link w:val="EndNoteBibliography"/>
    <w:rsid w:val="006A5BDC"/>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3899</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2020-04-08T04:22:00Z</dcterms:created>
  <dcterms:modified xsi:type="dcterms:W3CDTF">2020-04-15T19:37:00Z</dcterms:modified>
</cp:coreProperties>
</file>