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5E17EC45"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Pr>
          <w:rFonts w:eastAsia="Times New Roman" w:cstheme="minorHAnsi"/>
          <w:color w:val="000000"/>
        </w:rPr>
        <w:t>red</w:t>
      </w:r>
      <w:r w:rsidRPr="00357AD9">
        <w:rPr>
          <w:rFonts w:eastAsia="Times New Roman" w:cstheme="minorHAnsi"/>
          <w:color w:val="000000"/>
        </w:rPr>
        <w:t>.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4558D0E" w14:textId="2B0E0CAD" w:rsidR="005E5B9C" w:rsidRPr="005E5B9C" w:rsidRDefault="00407AAB">
      <w:r>
        <w:rPr>
          <w:highlight w:val="yellow"/>
        </w:rPr>
        <w:t>Previous study did not look at rates only differences in chromosome number; we take in all data for a comparison of holocentric and monocentric lineages.</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5E5B9C" w:rsidRDefault="005E5B9C"/>
    <w:p w14:paraId="187E4374" w14:textId="3D9F6EEB" w:rsidR="005E5B9C" w:rsidRPr="005E5B9C" w:rsidRDefault="00407AAB">
      <w:r>
        <w:rPr>
          <w:highlight w:val="yellow"/>
        </w:rPr>
        <w:t>Papers with Sally; bootstrapping speaks to how this is a robust method as there is not large variation</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Here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07DF419B" w14:textId="3C107E53" w:rsidR="005E5B9C" w:rsidRPr="005E5B9C" w:rsidRDefault="005E5B9C"/>
    <w:p w14:paraId="5FCB0114" w14:textId="0C8AE01E" w:rsidR="005E5B9C" w:rsidRPr="005E5B9C" w:rsidRDefault="00407AAB">
      <w:r>
        <w:rPr>
          <w:highlight w:val="yellow"/>
        </w:rPr>
        <w:t xml:space="preserve">We need to add </w:t>
      </w:r>
      <w:proofErr w:type="spellStart"/>
      <w:r>
        <w:rPr>
          <w:highlight w:val="yellow"/>
        </w:rPr>
        <w:t>Lukhtanov</w:t>
      </w:r>
      <w:proofErr w:type="spellEnd"/>
      <w:r>
        <w:rPr>
          <w:highlight w:val="yellow"/>
        </w:rPr>
        <w:t xml:space="preserve"> shows there isn’t. Look in Mike barker paper to see what orders have whole genome duplication. Add sentence. </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188B9255" w:rsidR="005E5B9C" w:rsidRPr="005E5B9C" w:rsidRDefault="00407AAB">
      <w:r>
        <w:rPr>
          <w:highlight w:val="yellow"/>
        </w:rPr>
        <w:t xml:space="preserve">Read the paper. In </w:t>
      </w:r>
      <w:proofErr w:type="spellStart"/>
      <w:r>
        <w:rPr>
          <w:highlight w:val="yellow"/>
        </w:rPr>
        <w:t>hilicentric</w:t>
      </w:r>
      <w:proofErr w:type="spellEnd"/>
      <w:r>
        <w:rPr>
          <w:highlight w:val="yellow"/>
        </w:rPr>
        <w:t xml:space="preserve"> species, simple fusions or fissions may be more common. See why this may not apply holocentric chromosomes? (</w:t>
      </w:r>
      <w:proofErr w:type="spellStart"/>
      <w:r>
        <w:rPr>
          <w:highlight w:val="yellow"/>
        </w:rPr>
        <w:t>Expectaitons</w:t>
      </w:r>
      <w:proofErr w:type="spellEnd"/>
      <w:r>
        <w:rPr>
          <w:highlight w:val="yellow"/>
        </w:rPr>
        <w:t xml:space="preserve"> about centromere position) </w:t>
      </w:r>
      <w:r w:rsidRPr="00407AAB">
        <w:rPr>
          <w:highlight w:val="yellow"/>
        </w:rPr>
        <w:sym w:font="Wingdings" w:char="F0E0"/>
      </w:r>
      <w:r>
        <w:rPr>
          <w:highlight w:val="yellow"/>
        </w:rPr>
        <w:t xml:space="preserve"> just say fusion and fission</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03515600" w:rsidR="005E5B9C" w:rsidRPr="005E5B9C" w:rsidRDefault="00407AAB">
      <w:r>
        <w:rPr>
          <w:highlight w:val="yellow"/>
        </w:rPr>
        <w:t xml:space="preserve">We aren’t sure what the reviewer is taking issue, we agree that segregating variation in chromosome number is rare. We are giving examples where heterozygous individuals with chromosome number have been evaluated. </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70 onwards: This argument makes only sense if holocentricity would result in fission events, yet fusion is also possible.</w:t>
      </w:r>
    </w:p>
    <w:p w14:paraId="44FA6AB1" w14:textId="663DBBDC" w:rsidR="005E5B9C" w:rsidRPr="005E5B9C" w:rsidRDefault="005E5B9C"/>
    <w:p w14:paraId="695CE28D" w14:textId="52CDD896" w:rsidR="005E5B9C" w:rsidRPr="005E5B9C" w:rsidRDefault="00407AAB">
      <w:r>
        <w:rPr>
          <w:highlight w:val="yellow"/>
        </w:rPr>
        <w:t xml:space="preserve">First, even if fusions and fissions are both equally higher in holocentric lineages maximum chromosome number will on average increase. For instance, imagine a </w:t>
      </w:r>
      <w:proofErr w:type="spellStart"/>
      <w:r>
        <w:rPr>
          <w:highlight w:val="yellow"/>
        </w:rPr>
        <w:t>Brownina</w:t>
      </w:r>
      <w:proofErr w:type="spellEnd"/>
      <w:r>
        <w:rPr>
          <w:highlight w:val="yellow"/>
        </w:rPr>
        <w:t xml:space="preserve"> motion process where increases and decrease are equal and thought the expected value </w:t>
      </w:r>
      <w:proofErr w:type="spellStart"/>
      <w:r>
        <w:rPr>
          <w:highlight w:val="yellow"/>
        </w:rPr>
        <w:t>remainas</w:t>
      </w:r>
      <w:proofErr w:type="spellEnd"/>
      <w:r>
        <w:rPr>
          <w:highlight w:val="yellow"/>
        </w:rPr>
        <w:t xml:space="preserve"> constant the </w:t>
      </w:r>
      <w:proofErr w:type="spellStart"/>
      <w:r>
        <w:rPr>
          <w:highlight w:val="yellow"/>
        </w:rPr>
        <w:t>maximumva</w:t>
      </w:r>
      <w:proofErr w:type="spellEnd"/>
      <w:r>
        <w:rPr>
          <w:highlight w:val="yellow"/>
        </w:rPr>
        <w:t xml:space="preserve"> </w:t>
      </w:r>
      <w:proofErr w:type="spellStart"/>
      <w:r>
        <w:rPr>
          <w:highlight w:val="yellow"/>
        </w:rPr>
        <w:t>lue</w:t>
      </w:r>
      <w:proofErr w:type="spellEnd"/>
      <w:r>
        <w:rPr>
          <w:highlight w:val="yellow"/>
        </w:rPr>
        <w:t xml:space="preserve"> observed across many simulations will remain higher as </w:t>
      </w:r>
      <w:proofErr w:type="spellStart"/>
      <w:r>
        <w:rPr>
          <w:highlight w:val="yellow"/>
        </w:rPr>
        <w:t>broanian</w:t>
      </w:r>
      <w:proofErr w:type="spellEnd"/>
      <w:r>
        <w:rPr>
          <w:highlight w:val="yellow"/>
        </w:rPr>
        <w:t xml:space="preserve"> motion parameter increases. Second, much of the previous literature surrounding </w:t>
      </w:r>
      <w:proofErr w:type="spellStart"/>
      <w:r>
        <w:rPr>
          <w:highlight w:val="yellow"/>
        </w:rPr>
        <w:t>holocentricity</w:t>
      </w:r>
      <w:proofErr w:type="spellEnd"/>
      <w:r>
        <w:rPr>
          <w:highlight w:val="yellow"/>
        </w:rPr>
        <w:t xml:space="preserve"> has focused on the ability to segregate fragmented chromosomes (cite) Therefore, we focus in this paragraph on explanations for high chromosome number including one of our previous analyses. Finally, we agree that we might expect both rates to increase and that these rates are really much closer to what it is we are interested in. </w:t>
      </w:r>
      <w:proofErr w:type="spellStart"/>
      <w:r>
        <w:rPr>
          <w:highlight w:val="yellow"/>
        </w:rPr>
        <w:t>iNdeed</w:t>
      </w:r>
      <w:proofErr w:type="spellEnd"/>
      <w:r>
        <w:rPr>
          <w:highlight w:val="yellow"/>
        </w:rPr>
        <w:t xml:space="preserve"> being able to answer this question was </w:t>
      </w:r>
      <w:proofErr w:type="spellStart"/>
      <w:r>
        <w:rPr>
          <w:highlight w:val="yellow"/>
        </w:rPr>
        <w:t>noe</w:t>
      </w:r>
      <w:proofErr w:type="spellEnd"/>
      <w:r>
        <w:rPr>
          <w:highlight w:val="yellow"/>
        </w:rPr>
        <w:t xml:space="preserve"> of several motivating desires in the development of this </w:t>
      </w:r>
      <w:proofErr w:type="spellStart"/>
      <w:r>
        <w:rPr>
          <w:highlight w:val="yellow"/>
        </w:rPr>
        <w:t>softeware</w:t>
      </w:r>
      <w:proofErr w:type="spellEnd"/>
      <w:r>
        <w:rPr>
          <w:highlight w:val="yellow"/>
        </w:rPr>
        <w:t xml:space="preserve"> that we are now applying to this question. </w:t>
      </w:r>
      <w:bookmarkStart w:id="0" w:name="_GoBack"/>
      <w:bookmarkEnd w:id="0"/>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3A9BB3AF" w:rsidR="005E5B9C" w:rsidRPr="005E5B9C" w:rsidRDefault="005E5B9C">
      <w:r w:rsidRPr="005E5B9C">
        <w:rPr>
          <w:highlight w:val="yellow"/>
        </w:rPr>
        <w:t>XXX</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4D76DADE" w:rsidR="005E5B9C" w:rsidRPr="005E5B9C" w:rsidRDefault="005E5B9C">
      <w:r w:rsidRPr="005E5B9C">
        <w:rPr>
          <w:highlight w:val="yellow"/>
        </w:rPr>
        <w:t>XXX</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25B8D3F7" w:rsidR="005E5B9C" w:rsidRPr="009044A3" w:rsidRDefault="009044A3">
      <w:pPr>
        <w:rPr>
          <w:color w:val="FF0000"/>
        </w:rPr>
      </w:pPr>
      <w:r w:rsidRPr="009044A3">
        <w:rPr>
          <w:color w:val="FF0000"/>
        </w:rPr>
        <w:t xml:space="preserve">We agree that the title was a bit broad originally. We have changed it to “Chromosome number evolves at equal rates in holocentric and monocentric clades”. We do not believe that it is necessary to specify insects in the title. The information that has informed our understanding of </w:t>
      </w:r>
      <w:r w:rsidRPr="009044A3">
        <w:rPr>
          <w:color w:val="FF0000"/>
        </w:rPr>
        <w:lastRenderedPageBreak/>
        <w:t xml:space="preserve">the differences in monocentric and holocentric chromosomes comes from both plants, insects, and </w:t>
      </w:r>
      <w:proofErr w:type="spellStart"/>
      <w:r w:rsidRPr="009044A3">
        <w:rPr>
          <w:color w:val="FF0000"/>
        </w:rPr>
        <w:t>non insect</w:t>
      </w:r>
      <w:proofErr w:type="spellEnd"/>
      <w:r w:rsidRPr="009044A3">
        <w:rPr>
          <w:color w:val="FF0000"/>
        </w:rPr>
        <w:t xml:space="preserve"> animals and the segregation behavior in all of these groups is largely similar.</w:t>
      </w:r>
    </w:p>
    <w:p w14:paraId="3EA86C38" w14:textId="77777777" w:rsidR="009044A3" w:rsidRPr="005E5B9C" w:rsidRDefault="009044A3"/>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190F1003" w:rsidR="005E5B9C" w:rsidRPr="005E5B9C" w:rsidRDefault="00407AAB">
      <w:r>
        <w:rPr>
          <w:highlight w:val="yellow"/>
        </w:rPr>
        <w:t xml:space="preserve">Because this method has already been published, rather than including a likelihood equation, we decided to include a graphical depiction of the </w:t>
      </w:r>
      <w:proofErr w:type="spellStart"/>
      <w:r>
        <w:rPr>
          <w:highlight w:val="yellow"/>
        </w:rPr>
        <w:t>markov</w:t>
      </w:r>
      <w:proofErr w:type="spellEnd"/>
      <w:r>
        <w:rPr>
          <w:highlight w:val="yellow"/>
        </w:rPr>
        <w:t xml:space="preserve"> model being used (</w:t>
      </w:r>
      <w:proofErr w:type="spellStart"/>
      <w:r>
        <w:rPr>
          <w:highlight w:val="yellow"/>
        </w:rPr>
        <w:t>supp</w:t>
      </w:r>
      <w:proofErr w:type="spellEnd"/>
      <w:r>
        <w:rPr>
          <w:highlight w:val="yellow"/>
        </w:rPr>
        <w:t xml:space="preserve"> fig whatever number </w:t>
      </w:r>
      <w:proofErr w:type="spellStart"/>
      <w:r>
        <w:rPr>
          <w:highlight w:val="yellow"/>
        </w:rPr>
        <w:t>prob</w:t>
      </w:r>
      <w:proofErr w:type="spellEnd"/>
      <w:r>
        <w:rPr>
          <w:highlight w:val="yellow"/>
        </w:rPr>
        <w:t xml:space="preserve"> 2?)</w:t>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735670B7" w14:textId="31FEFE55" w:rsidR="005E5B9C" w:rsidRDefault="00407AAB">
      <w:pPr>
        <w:rPr>
          <w:highlight w:val="yellow"/>
        </w:rPr>
      </w:pPr>
      <w:r>
        <w:rPr>
          <w:highlight w:val="yellow"/>
        </w:rPr>
        <w:t xml:space="preserve">As depicted in the figure above polyploidy provides a route for an immediate doubling of </w:t>
      </w:r>
      <w:proofErr w:type="spellStart"/>
      <w:r>
        <w:rPr>
          <w:highlight w:val="yellow"/>
        </w:rPr>
        <w:t>chrmoosome</w:t>
      </w:r>
      <w:proofErr w:type="spellEnd"/>
      <w:r>
        <w:rPr>
          <w:highlight w:val="yellow"/>
        </w:rPr>
        <w:t xml:space="preserve"> number. Because of this anytime the data suggests a very rapid transition from I to 2i chromosome it will support a higher rate of polyploidy. This approach to inferring polyploidy has been quite well studied (CITE </w:t>
      </w:r>
      <w:proofErr w:type="spellStart"/>
      <w:r>
        <w:rPr>
          <w:highlight w:val="yellow"/>
        </w:rPr>
        <w:t>mayrose</w:t>
      </w:r>
      <w:proofErr w:type="spellEnd"/>
      <w:r>
        <w:rPr>
          <w:highlight w:val="yellow"/>
        </w:rPr>
        <w:t xml:space="preserve"> 2010, </w:t>
      </w:r>
      <w:proofErr w:type="spellStart"/>
      <w:r>
        <w:rPr>
          <w:highlight w:val="yellow"/>
        </w:rPr>
        <w:t>glick</w:t>
      </w:r>
      <w:proofErr w:type="spellEnd"/>
      <w:r>
        <w:rPr>
          <w:highlight w:val="yellow"/>
        </w:rPr>
        <w:t xml:space="preserve"> 2015, </w:t>
      </w:r>
      <w:proofErr w:type="spellStart"/>
      <w:r>
        <w:rPr>
          <w:highlight w:val="yellow"/>
        </w:rPr>
        <w:t>rosa</w:t>
      </w:r>
      <w:proofErr w:type="spellEnd"/>
      <w:r>
        <w:rPr>
          <w:highlight w:val="yellow"/>
        </w:rPr>
        <w:t xml:space="preserve"> </w:t>
      </w:r>
      <w:proofErr w:type="spellStart"/>
      <w:r>
        <w:rPr>
          <w:highlight w:val="yellow"/>
        </w:rPr>
        <w:t>zenil</w:t>
      </w:r>
      <w:proofErr w:type="spellEnd"/>
      <w:r>
        <w:rPr>
          <w:highlight w:val="yellow"/>
        </w:rPr>
        <w:t xml:space="preserve"> </w:t>
      </w:r>
      <w:proofErr w:type="spellStart"/>
      <w:r>
        <w:rPr>
          <w:highlight w:val="yellow"/>
        </w:rPr>
        <w:t>ferguson</w:t>
      </w:r>
      <w:proofErr w:type="spellEnd"/>
      <w:r>
        <w:rPr>
          <w:highlight w:val="yellow"/>
        </w:rPr>
        <w:t xml:space="preserve"> 2018, Blackmon 2019, </w:t>
      </w:r>
      <w:proofErr w:type="spellStart"/>
      <w:r>
        <w:rPr>
          <w:highlight w:val="yellow"/>
        </w:rPr>
        <w:t>freyman</w:t>
      </w:r>
      <w:proofErr w:type="spellEnd"/>
      <w:r>
        <w:rPr>
          <w:highlight w:val="yellow"/>
        </w:rPr>
        <w:t xml:space="preserve"> 2017). We believe that the </w:t>
      </w:r>
      <w:proofErr w:type="spellStart"/>
      <w:r>
        <w:rPr>
          <w:highlight w:val="yellow"/>
        </w:rPr>
        <w:t>incusion</w:t>
      </w:r>
      <w:proofErr w:type="spellEnd"/>
      <w:r>
        <w:rPr>
          <w:highlight w:val="yellow"/>
        </w:rPr>
        <w:t xml:space="preserve"> of the </w:t>
      </w:r>
      <w:proofErr w:type="spellStart"/>
      <w:r>
        <w:rPr>
          <w:highlight w:val="yellow"/>
        </w:rPr>
        <w:t>markov</w:t>
      </w:r>
      <w:proofErr w:type="spellEnd"/>
      <w:r>
        <w:rPr>
          <w:highlight w:val="yellow"/>
        </w:rPr>
        <w:t xml:space="preserve"> model figure will make this easier for readers to understand.</w:t>
      </w:r>
    </w:p>
    <w:p w14:paraId="1E6FD142" w14:textId="77777777" w:rsidR="00407AAB" w:rsidRPr="005E5B9C" w:rsidRDefault="00407AAB"/>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11341C14" w14:textId="76DF6DB4" w:rsidR="005E5B9C" w:rsidRDefault="00407AAB">
      <w:pPr>
        <w:rPr>
          <w:highlight w:val="yellow"/>
        </w:rPr>
      </w:pPr>
      <w:proofErr w:type="spellStart"/>
      <w:r>
        <w:rPr>
          <w:highlight w:val="yellow"/>
        </w:rPr>
        <w:t>Its</w:t>
      </w:r>
      <w:proofErr w:type="spellEnd"/>
      <w:r>
        <w:rPr>
          <w:highlight w:val="yellow"/>
        </w:rPr>
        <w:t xml:space="preserve"> not novel, in the 2019 paper.</w:t>
      </w:r>
    </w:p>
    <w:p w14:paraId="0B79FF8D" w14:textId="77777777" w:rsidR="00407AAB" w:rsidRDefault="00407AAB">
      <w:pPr>
        <w:rPr>
          <w:b/>
        </w:rPr>
      </w:pPr>
    </w:p>
    <w:p w14:paraId="15AADCD5" w14:textId="114B293F" w:rsidR="00BC649D" w:rsidRPr="00BC649D" w:rsidRDefault="00BC649D">
      <w:pPr>
        <w:rPr>
          <w:b/>
        </w:rPr>
      </w:pPr>
      <w:r w:rsidRPr="00BC649D">
        <w:rPr>
          <w:b/>
        </w:rPr>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DF7D58F" w:rsidR="00BC649D" w:rsidRDefault="00BC649D" w:rsidP="00BC649D">
      <w:r w:rsidRPr="00BC649D">
        <w:rPr>
          <w:highlight w:val="yellow"/>
        </w:rPr>
        <w:t>XXX</w:t>
      </w:r>
    </w:p>
    <w:p w14:paraId="67C8B3E0" w14:textId="19A98BEB" w:rsidR="00BC649D" w:rsidRDefault="00BC649D" w:rsidP="00BC649D"/>
    <w:p w14:paraId="0CE872F7" w14:textId="77777777" w:rsidR="00BC649D" w:rsidRPr="00BC649D" w:rsidRDefault="00BC649D" w:rsidP="00BC649D">
      <w:r w:rsidRPr="00BC649D">
        <w:lastRenderedPageBreak/>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p>
    <w:p w14:paraId="18696D4C" w14:textId="2BD4DA07" w:rsidR="00BC649D" w:rsidRDefault="00BC649D" w:rsidP="00BC649D"/>
    <w:p w14:paraId="1FBD1AB5" w14:textId="766EDD4A" w:rsidR="00BC649D" w:rsidRDefault="00407AAB" w:rsidP="00BC649D">
      <w:r>
        <w:rPr>
          <w:highlight w:val="yellow"/>
        </w:rPr>
        <w:t>The conclusion that matters is holocentric/monocentric are higher regardless; only Lepidoptera is changing. Both analyses show both higher and lower rates in some monocentric species. We don’t see any consistent significant difference whether excluding or including polyploidy in the model. Figure 2 with HPD overlapping is important take home.</w:t>
      </w:r>
    </w:p>
    <w:p w14:paraId="565199D4" w14:textId="13874E9B" w:rsidR="00BC649D" w:rsidRDefault="00BC649D" w:rsidP="00BC649D"/>
    <w:p w14:paraId="3321A98C" w14:textId="77777777" w:rsidR="00407AAB" w:rsidRDefault="00BC649D" w:rsidP="00BC649D">
      <w:r w:rsidRPr="00BC649D">
        <w:t>Lines 188: “Even a small number of polyploidy events</w:t>
      </w:r>
      <w:r w:rsidRPr="00BC649D">
        <w:br/>
        <w:t>[…] could lead to much higher variance […]” – how small and how much higher?</w:t>
      </w:r>
    </w:p>
    <w:p w14:paraId="0EFD3DA8" w14:textId="77777777" w:rsidR="00407AAB" w:rsidRDefault="00407AAB" w:rsidP="00BC649D"/>
    <w:p w14:paraId="55975D77" w14:textId="77777777" w:rsidR="00407AAB" w:rsidRDefault="00407AAB" w:rsidP="00BC649D">
      <w:pPr>
        <w:rPr>
          <w:highlight w:val="yellow"/>
        </w:rPr>
      </w:pPr>
      <w:r>
        <w:rPr>
          <w:highlight w:val="yellow"/>
        </w:rPr>
        <w:t xml:space="preserve">This is a general statement; how much and how much higher depends on the </w:t>
      </w:r>
      <w:proofErr w:type="spellStart"/>
      <w:r>
        <w:rPr>
          <w:highlight w:val="yellow"/>
        </w:rPr>
        <w:t>phyogeny</w:t>
      </w:r>
      <w:proofErr w:type="spellEnd"/>
      <w:r>
        <w:rPr>
          <w:highlight w:val="yellow"/>
        </w:rPr>
        <w:t xml:space="preserve"> it is occurring on;</w:t>
      </w:r>
    </w:p>
    <w:p w14:paraId="108036A4" w14:textId="60526FC9" w:rsidR="00BC649D" w:rsidRPr="00BC649D" w:rsidRDefault="00BC649D" w:rsidP="00BC649D">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724632B7" w14:textId="4E6FDC30" w:rsidR="00BC649D" w:rsidRDefault="00407AAB" w:rsidP="00BC649D">
      <w:r>
        <w:rPr>
          <w:highlight w:val="yellow"/>
        </w:rPr>
        <w:t xml:space="preserve">when we talk about pop size, divergence time estimation, meiotic drive, </w:t>
      </w:r>
      <w:proofErr w:type="gramStart"/>
      <w:r>
        <w:rPr>
          <w:highlight w:val="yellow"/>
        </w:rPr>
        <w:t>etc.,;</w:t>
      </w:r>
      <w:proofErr w:type="gramEnd"/>
      <w:r>
        <w:rPr>
          <w:highlight w:val="yellow"/>
        </w:rPr>
        <w:t xml:space="preserve"> were there for binary traits but not there for traits that are truly continuous (ex: pop size); can discretize continuous variables. Low hanging fruit for people to analyze. </w:t>
      </w:r>
    </w:p>
    <w:p w14:paraId="61A66A91" w14:textId="48531983" w:rsidR="00BC649D" w:rsidRDefault="00BC649D" w:rsidP="00BC649D"/>
    <w:p w14:paraId="7B6D3132"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0405173" w:rsidR="00BC649D" w:rsidRDefault="00BC649D" w:rsidP="00BC649D"/>
    <w:p w14:paraId="0E815E48" w14:textId="19CF88FF" w:rsidR="00BC649D" w:rsidRDefault="00BC649D" w:rsidP="00BC649D">
      <w:pPr>
        <w:rPr>
          <w:highlight w:val="yellow"/>
        </w:rPr>
      </w:pPr>
      <w:r w:rsidRPr="00BC649D">
        <w:rPr>
          <w:highlight w:val="yellow"/>
        </w:rPr>
        <w:t>XXX</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70C9D8B9" w:rsidR="00BC649D" w:rsidRDefault="00BC649D" w:rsidP="00BC649D">
      <w:r w:rsidRPr="00BC649D">
        <w:rPr>
          <w:highlight w:val="yellow"/>
        </w:rPr>
        <w:t>XXX</w:t>
      </w:r>
    </w:p>
    <w:p w14:paraId="0A8C2C78" w14:textId="3E92A36D" w:rsidR="00BC649D" w:rsidRDefault="00BC649D" w:rsidP="00BC649D"/>
    <w:p w14:paraId="4183DDB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44F24331" w:rsidR="00BC649D" w:rsidRDefault="00BC649D" w:rsidP="00BC649D">
      <w:r w:rsidRPr="00BC649D">
        <w:rPr>
          <w:highlight w:val="yellow"/>
        </w:rPr>
        <w:t>XXX</w:t>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lastRenderedPageBreak/>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5B9B5979" w:rsidR="00BC649D" w:rsidRDefault="00BC649D" w:rsidP="00BC649D">
      <w:r w:rsidRPr="00BC649D">
        <w:rPr>
          <w:highlight w:val="yellow"/>
        </w:rPr>
        <w:t>XXX</w:t>
      </w:r>
    </w:p>
    <w:p w14:paraId="71C46FAA" w14:textId="17FCBE80" w:rsidR="00BC649D" w:rsidRDefault="00BC649D" w:rsidP="00BC649D"/>
    <w:p w14:paraId="154509E3"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56250426" w14:textId="4FE3F06A" w:rsidR="00BC649D" w:rsidRDefault="00BC649D" w:rsidP="00BC649D"/>
    <w:p w14:paraId="768AFCE7" w14:textId="77743B13" w:rsidR="00BC649D" w:rsidRDefault="00407AAB" w:rsidP="00BC649D">
      <w:pPr>
        <w:rPr>
          <w:highlight w:val="yellow"/>
        </w:rPr>
      </w:pPr>
      <w:r>
        <w:rPr>
          <w:highlight w:val="yellow"/>
        </w:rPr>
        <w:t>Look at how much variability there is. Trees were randomly picked. If there was a bunch of variability among trees that impacted rate, because these were randomly chose we should see some variation in rate among the trees. If we did see a lot of variability among trees, we would be concerned we weren’t capturing a sample. We assume there is not a lot of variation and our results are in fact capturing the true values for the trees.</w:t>
      </w:r>
    </w:p>
    <w:p w14:paraId="410B2FFA" w14:textId="653C6F32" w:rsidR="00407AAB" w:rsidRDefault="00407AAB" w:rsidP="00BC649D"/>
    <w:p w14:paraId="5A82C826" w14:textId="24829CA4" w:rsidR="00407AAB" w:rsidRPr="00407AAB" w:rsidRDefault="00407AAB" w:rsidP="00BC649D">
      <w:pPr>
        <w:rPr>
          <w:highlight w:val="yellow"/>
        </w:rPr>
      </w:pPr>
      <w:r w:rsidRPr="00407AAB">
        <w:rPr>
          <w:highlight w:val="yellow"/>
        </w:rPr>
        <w:t>If you see variation in rate estimates among trees, you would be concerned. However, if you see a general pattern among rate estimates that is smaller, you would worry less. We are comparing rates so it matters how much variation there is among trees for a given rate compared for variation between the rates. Because of the comparison, are they effecting the rates the same way, if so this is also not concerning.</w:t>
      </w:r>
    </w:p>
    <w:p w14:paraId="41C0093C" w14:textId="7F2F0B79" w:rsidR="00407AAB" w:rsidRPr="00407AAB" w:rsidRDefault="00407AAB" w:rsidP="00BC649D">
      <w:pPr>
        <w:rPr>
          <w:highlight w:val="yellow"/>
        </w:rPr>
      </w:pPr>
    </w:p>
    <w:p w14:paraId="4AD82881" w14:textId="7CE1CEAA" w:rsidR="00407AAB" w:rsidRPr="00407AAB" w:rsidRDefault="00407AAB" w:rsidP="00BC649D">
      <w:pPr>
        <w:rPr>
          <w:highlight w:val="yellow"/>
        </w:rPr>
      </w:pPr>
      <w:r w:rsidRPr="00407AAB">
        <w:rPr>
          <w:highlight w:val="yellow"/>
        </w:rPr>
        <w:t>Looking at each of the trees for the results, we don’t see large regions of variation among the tree.</w:t>
      </w:r>
    </w:p>
    <w:p w14:paraId="7DC244DE" w14:textId="78E66211" w:rsidR="00407AAB" w:rsidRPr="00407AAB" w:rsidRDefault="00407AAB" w:rsidP="00BC649D">
      <w:pPr>
        <w:rPr>
          <w:highlight w:val="yellow"/>
        </w:rPr>
      </w:pPr>
      <w:r w:rsidRPr="00407AAB">
        <w:rPr>
          <w:highlight w:val="yellow"/>
        </w:rPr>
        <w:t xml:space="preserve">On the whole there is not a lot of variation among them. The analyses </w:t>
      </w:r>
      <w:proofErr w:type="gramStart"/>
      <w:r w:rsidRPr="00407AAB">
        <w:rPr>
          <w:highlight w:val="yellow"/>
        </w:rPr>
        <w:t>shows</w:t>
      </w:r>
      <w:proofErr w:type="gramEnd"/>
      <w:r w:rsidRPr="00407AAB">
        <w:rPr>
          <w:highlight w:val="yellow"/>
        </w:rPr>
        <w:t xml:space="preserve"> this is not enough to separate the two rates even though descending appears higher than ascending.</w:t>
      </w:r>
    </w:p>
    <w:p w14:paraId="394D0E54" w14:textId="5C2B7292" w:rsidR="00407AAB" w:rsidRPr="00407AAB" w:rsidRDefault="00407AAB" w:rsidP="00BC649D">
      <w:pPr>
        <w:rPr>
          <w:highlight w:val="yellow"/>
        </w:rPr>
      </w:pPr>
    </w:p>
    <w:p w14:paraId="5C365393" w14:textId="77777777" w:rsidR="00407AAB" w:rsidRDefault="00407AAB" w:rsidP="00BC649D">
      <w:pPr>
        <w:rPr>
          <w:highlight w:val="yellow"/>
        </w:rPr>
      </w:pPr>
      <w:r w:rsidRPr="00407AAB">
        <w:rPr>
          <w:highlight w:val="yellow"/>
        </w:rPr>
        <w:t>We don’t see a pattern suggesting of something concerning when looking at the HPD for ascending and descending rates for each of the trees.</w:t>
      </w:r>
    </w:p>
    <w:p w14:paraId="146EF4AE" w14:textId="77777777" w:rsidR="00407AAB" w:rsidRDefault="00407AAB" w:rsidP="00BC649D"/>
    <w:p w14:paraId="09D744E0" w14:textId="07ED7163" w:rsidR="00407AAB" w:rsidRDefault="00407AAB" w:rsidP="00BC649D">
      <w:r w:rsidRPr="00407AAB">
        <w:rPr>
          <w:highlight w:val="yellow"/>
        </w:rPr>
        <w:t xml:space="preserve">100 trees </w:t>
      </w:r>
      <w:proofErr w:type="gramStart"/>
      <w:r w:rsidRPr="00407AAB">
        <w:rPr>
          <w:highlight w:val="yellow"/>
        </w:rPr>
        <w:t>is</w:t>
      </w:r>
      <w:proofErr w:type="gramEnd"/>
      <w:r w:rsidRPr="00407AAB">
        <w:rPr>
          <w:highlight w:val="yellow"/>
        </w:rPr>
        <w:t xml:space="preserve"> a fairly typical number of trees to fix complex models to from a posterior (2 or 3 citations to papers from people recently, who do things not from our own lab, big name people); we looked at several things to assess how much our estimates varied form tree to tree and we found our estimate were generally consistent across tree</w:t>
      </w:r>
      <w:r>
        <w:t xml:space="preserve"> </w:t>
      </w:r>
    </w:p>
    <w:p w14:paraId="3B23A31B" w14:textId="613508DD" w:rsidR="00407AAB" w:rsidRDefault="00407AAB" w:rsidP="00BC649D"/>
    <w:p w14:paraId="4AA2001E" w14:textId="1D1A340A" w:rsidR="00407AAB" w:rsidRDefault="00407AAB" w:rsidP="00BC649D">
      <w:r w:rsidRPr="00407AAB">
        <w:rPr>
          <w:highlight w:val="yellow"/>
        </w:rPr>
        <w:t>What we report in the paper is consistent among trees</w:t>
      </w:r>
      <w:r>
        <w:rPr>
          <w:highlight w:val="yellow"/>
        </w:rPr>
        <w:t xml:space="preserve">. No concerning variation among trees for both sets of trees; new script. </w:t>
      </w:r>
      <w:proofErr w:type="spellStart"/>
      <w:r>
        <w:rPr>
          <w:highlight w:val="yellow"/>
        </w:rPr>
        <w:t>Github</w:t>
      </w:r>
      <w:proofErr w:type="spellEnd"/>
      <w:r>
        <w:rPr>
          <w:highlight w:val="yellow"/>
        </w:rPr>
        <w:t xml:space="preserve"> has the script. </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229008E" w:rsidR="00BC649D" w:rsidRDefault="00BC649D" w:rsidP="00BC649D">
      <w:pPr>
        <w:rPr>
          <w:highlight w:val="yellow"/>
        </w:rPr>
      </w:pPr>
      <w:r w:rsidRPr="00BC649D">
        <w:rPr>
          <w:highlight w:val="yellow"/>
        </w:rPr>
        <w:t>XXX</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08B60DEF" w:rsidR="00BC649D" w:rsidRDefault="00407AAB" w:rsidP="00BC649D">
      <w:r>
        <w:rPr>
          <w:highlight w:val="yellow"/>
        </w:rPr>
        <w:t>Corrected</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lastRenderedPageBreak/>
        <w:t>Line 293 – monocentric clades evolve slower?</w:t>
      </w:r>
    </w:p>
    <w:p w14:paraId="16616089" w14:textId="60F610EB" w:rsidR="00BC649D" w:rsidRDefault="00BC649D" w:rsidP="00BC649D"/>
    <w:p w14:paraId="23CD82A2" w14:textId="77777777" w:rsidR="00407AAB" w:rsidRDefault="00407AAB" w:rsidP="00407AAB">
      <w:r>
        <w:rPr>
          <w:highlight w:val="yellow"/>
        </w:rPr>
        <w:t>Corrected</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t>(</w:t>
      </w:r>
      <w:hyperlink r:id="rId4"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43BD0170" w14:textId="77F41B23" w:rsidR="00BC649D" w:rsidRDefault="00407AAB" w:rsidP="00BC649D">
      <w:r>
        <w:rPr>
          <w:highlight w:val="yellow"/>
        </w:rPr>
        <w:t xml:space="preserve">Heath edited the </w:t>
      </w:r>
      <w:proofErr w:type="spellStart"/>
      <w:r>
        <w:rPr>
          <w:highlight w:val="yellow"/>
        </w:rPr>
        <w:t>github</w:t>
      </w:r>
      <w:proofErr w:type="spellEnd"/>
      <w:r>
        <w:rPr>
          <w:highlight w:val="yellow"/>
        </w:rPr>
        <w:t xml:space="preserve">, it now says XXX. The package had been updated and the read me was just not updated </w:t>
      </w:r>
    </w:p>
    <w:p w14:paraId="0EDCF760" w14:textId="4E0AD206" w:rsidR="00BC649D" w:rsidRDefault="00BC649D" w:rsidP="00BC649D"/>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8EDF931" w14:textId="6B4D3B0E" w:rsidR="00BC649D" w:rsidRDefault="00407AAB" w:rsidP="00BC649D">
      <w:r>
        <w:rPr>
          <w:highlight w:val="yellow"/>
        </w:rPr>
        <w:br/>
        <w:t xml:space="preserve">In the supplement, place another figure that better defines the model. Edit file for XY and neo XY to say monocentric and holocentric. Q01 on left, q10 on right. Extend out to include 21 for polyploidization. Heath sent a file. Supplement. In the </w:t>
      </w:r>
      <w:proofErr w:type="spellStart"/>
      <w:r>
        <w:rPr>
          <w:highlight w:val="yellow"/>
        </w:rPr>
        <w:t>github</w:t>
      </w:r>
      <w:proofErr w:type="spellEnd"/>
      <w:r>
        <w:rPr>
          <w:highlight w:val="yellow"/>
        </w:rPr>
        <w:t xml:space="preserve">. </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17F9450F" w14:textId="77777777" w:rsidR="005E5B9C" w:rsidRPr="005E5B9C" w:rsidRDefault="005E5B9C">
      <w:pPr>
        <w:rPr>
          <w:b/>
        </w:rPr>
      </w:pPr>
    </w:p>
    <w:sectPr w:rsidR="005E5B9C" w:rsidRPr="005E5B9C"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4E"/>
    <w:rsid w:val="002A05AD"/>
    <w:rsid w:val="0038682F"/>
    <w:rsid w:val="00407AAB"/>
    <w:rsid w:val="004A264E"/>
    <w:rsid w:val="005E5B9C"/>
    <w:rsid w:val="006900F5"/>
    <w:rsid w:val="00783211"/>
    <w:rsid w:val="008274BE"/>
    <w:rsid w:val="00845083"/>
    <w:rsid w:val="008925B5"/>
    <w:rsid w:val="0090352F"/>
    <w:rsid w:val="009044A3"/>
    <w:rsid w:val="00A631A4"/>
    <w:rsid w:val="00BC649D"/>
    <w:rsid w:val="00C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github.com/coleoguy/chromePlus__;!!KwNVnqRv!SJMwQ5KcSvFhwbhRc3AQzSw3KnfRZl7MAxncX6NYuNJuNVYfl3Gq6g1fb38SN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2020-08-11T16:08:00Z</dcterms:created>
  <dcterms:modified xsi:type="dcterms:W3CDTF">2020-08-11T21:43:00Z</dcterms:modified>
</cp:coreProperties>
</file>