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One,</w:t>
      </w:r>
      <w:r>
        <w:t xml:space="preserve"> </w:t>
      </w:r>
      <w:r>
        <w:t xml:space="preserve">Author</w:t>
      </w:r>
      <w:r>
        <w:t xml:space="preserve"> </w:t>
      </w:r>
      <w:r>
        <w:t xml:space="preserve">Two</w:t>
      </w:r>
    </w:p>
    <w:p>
      <w:pPr>
        <w:pStyle w:val="Author"/>
      </w:pPr>
      <w:r>
        <w:t xml:space="preserve">Author</w:t>
      </w:r>
      <w:r>
        <w:t xml:space="preserve"> </w:t>
      </w:r>
      <w:r>
        <w:t xml:space="preserve">Three</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bookmarkStart w:id="30" w:name="quick-pandoc-overview"/>
    <w:p>
      <w:pPr>
        <w:pStyle w:val="Heading1"/>
      </w:pPr>
      <w:r>
        <w:t xml:space="preserve">Quick pandoc overview</w:t>
      </w:r>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typewriter-like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bookmarkStart w:id="0" w:name="fig:myplot"/>
    <w:p>
      <w:pPr>
        <w:pStyle w:val="CaptionedFigure"/>
      </w:pPr>
      <w:bookmarkStart w:id="21" w:name="fig:myplot"/>
      <w:r>
        <w:drawing>
          <wp:inline>
            <wp:extent cx="3047695" cy="3047695"/>
            <wp:effectExtent b="0" l="0" r="0" t="0"/>
            <wp:docPr descr="Figure 1: Your figure caption goes here." title="" id="1" name="Picture"/>
            <a:graphic>
              <a:graphicData uri="http://schemas.openxmlformats.org/drawingml/2006/picture">
                <pic:pic>
                  <pic:nvPicPr>
                    <pic:cNvPr descr="plot.png" id="0" name="Picture"/>
                    <pic:cNvPicPr>
                      <a:picLocks noChangeArrowheads="1" noChangeAspect="1"/>
                    </pic:cNvPicPr>
                  </pic:nvPicPr>
                  <pic:blipFill>
                    <a:blip r:embed="rId20"/>
                    <a:stretch>
                      <a:fillRect/>
                    </a:stretch>
                  </pic:blipFill>
                  <pic:spPr bwMode="auto">
                    <a:xfrm>
                      <a:off x="0" y="0"/>
                      <a:ext cx="3047695" cy="3047695"/>
                    </a:xfrm>
                    <a:prstGeom prst="rect">
                      <a:avLst/>
                    </a:prstGeom>
                    <a:noFill/>
                    <a:ln w="9525">
                      <a:noFill/>
                      <a:headEnd/>
                      <a:tailEnd/>
                    </a:ln>
                  </pic:spPr>
                </pic:pic>
              </a:graphicData>
            </a:graphic>
          </wp:inline>
        </w:drawing>
      </w:r>
      <w:bookmarkEnd w:id="21"/>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bookmarkStart w:id="0" w:name="tbl:mytable"/>
    <w:p>
      <w:pPr>
        <w:pStyle w:val="TableCaption"/>
      </w:pPr>
      <w:r>
        <w:t xml:space="preserve">Table 1: A table.</w:t>
      </w:r>
      <w:r>
        <w:t xml:space="preserve"> </w:t>
      </w:r>
    </w:p>
    <w:tbl>
      <w:tblPr>
        <w:tblStyle w:val="Table"/>
        <w:tblW w:type="pct" w:w="0.0"/>
        <w:tblLook w:firstRow="1" w:lastRow="0" w:firstColumn="0" w:lastColumn="0" w:noHBand="0" w:noVBand="0"/>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numPr>
          <w:ilvl w:val="0"/>
          <w:numId w:val="1001"/>
        </w:numPr>
        <w:pStyle w:val="Compact"/>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2"/>
      </w:r>
    </w:p>
    <w:bookmarkStart w:id="0" w:name="tbl:anotherone"/>
    <w:p>
      <w:pPr>
        <w:pStyle w:val="TableCaption"/>
      </w:pPr>
      <w:r>
        <w:t xml:space="preserve">Table 2: Another one</w:t>
      </w:r>
      <w:r>
        <w:t xml:space="preserve"> </w:t>
      </w:r>
    </w:p>
    <w:tbl>
      <w:tblPr>
        <w:tblStyle w:val="Table"/>
        <w:tblW w:type="pct" w:w="0.0"/>
        <w:tblLook w:firstRow="1" w:lastRow="0" w:firstColumn="0" w:lastColumn="0" w:noHBand="0" w:noVBand="0"/>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lastRow="0" w:firstColumn="0" w:lastColumn="0" w:noHBand="0" w:noVBand="0"/>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numPr>
                <w:ilvl w:val="0"/>
                <w:numId w:val="1002"/>
              </w:numPr>
              <w:pStyle w:val="Compact"/>
              <w:jc w:val="left"/>
            </w:pPr>
            <w:r>
              <w:t xml:space="preserve">built-in wrapper</w:t>
            </w:r>
          </w:p>
          <w:p>
            <w:pPr>
              <w:numPr>
                <w:ilvl w:val="0"/>
                <w:numId w:val="1002"/>
              </w:numPr>
              <w:pStyle w:val="Compact"/>
              <w:jc w:val="left"/>
            </w:pPr>
            <w:r>
              <w:t xml:space="preserve">bright color</w:t>
            </w:r>
          </w:p>
        </w:tc>
      </w:tr>
      <w:tr>
        <w:tc>
          <w:p>
            <w:pPr>
              <w:pStyle w:val="Compact"/>
              <w:jc w:val="left"/>
            </w:pPr>
            <w:r>
              <w:t xml:space="preserve">Oranges</w:t>
            </w:r>
          </w:p>
        </w:tc>
        <w:tc>
          <w:p>
            <w:pPr>
              <w:pStyle w:val="Compact"/>
              <w:jc w:val="left"/>
            </w:pPr>
            <w:r>
              <w:t xml:space="preserve">$2.10</w:t>
            </w:r>
          </w:p>
        </w:tc>
        <w:tc>
          <w:p>
            <w:pPr>
              <w:numPr>
                <w:ilvl w:val="0"/>
                <w:numId w:val="1003"/>
              </w:numPr>
              <w:pStyle w:val="Compact"/>
              <w:jc w:val="left"/>
            </w:pPr>
            <w:r>
              <w:t xml:space="preserve">cures scurvy</w:t>
            </w:r>
          </w:p>
          <w:p>
            <w:pPr>
              <w:numPr>
                <w:ilvl w:val="0"/>
                <w:numId w:val="1003"/>
              </w:numPr>
              <w:pStyle w:val="Compact"/>
              <w:jc w:val="left"/>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Pr>
          <w:t xml:space="preserve">3</w:t>
        </w:r>
      </w:hyperlink>
      <w:r>
        <w:t xml:space="preserve">.</w:t>
      </w:r>
    </w:p>
    <w:bookmarkStart w:id="0" w:name="tbl:tbllong"/>
    <w:p>
      <w:pPr>
        <w:pStyle w:val="TableCaption"/>
      </w:pPr>
      <w:r>
        <w:t xml:space="preserve">Table 3: Testing a longtable.</w:t>
      </w:r>
      <w:r>
        <w:t xml:space="preserve"> </w:t>
      </w:r>
    </w:p>
    <w:tbl>
      <w:tblPr>
        <w:tblStyle w:val="Table"/>
        <w:tblW w:type="pct" w:w="0.0"/>
        <w:tblLook w:firstRow="1" w:lastRow="0" w:firstColumn="0" w:lastColumn="0" w:noHBand="0" w:noVBand="0"/>
        <w:tblCaption w:val="Table 3: Testing a longtable. "/>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bookmarkEnd w:id="0"/>
    <w:p>
      <w:pPr>
        <w:numPr>
          <w:ilvl w:val="0"/>
          <w:numId w:val="1004"/>
        </w:numPr>
      </w:pPr>
      <w:r>
        <w:t xml:space="preserve">Here’s an example of inline LaTeX math,</w:t>
      </w:r>
      <w:r>
        <w:t xml:space="preserve"> </w:t>
      </w:r>
      <m:oMath>
        <m:r>
          <m:t>p</m:t>
        </m:r>
        <m:r>
          <m:t>=</m:t>
        </m:r>
        <m:r>
          <m:t>.0499</m:t>
        </m:r>
      </m:oMath>
      <w:r>
        <w:t xml:space="preserve">.</w:t>
      </w:r>
    </w:p>
    <w:p>
      <w:pPr>
        <w:numPr>
          <w:ilvl w:val="0"/>
          <w:numId w:val="1004"/>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bookmarkStart w:id="29" w:name="subsection-heading"/>
    <w:p>
      <w:pPr>
        <w:pStyle w:val="Heading2"/>
      </w:pPr>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bookmarkStart w:id="28" w:name="subsubsection-heading"/>
    <w:p>
      <w:pPr>
        <w:pStyle w:val="Heading3"/>
      </w:pPr>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7" w:name="paragraph-heading"/>
    <w:p>
      <w:pPr>
        <w:pStyle w:val="Heading4"/>
      </w:pPr>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6" w:name="subparagraph-heading"/>
    <w:p>
      <w:pPr>
        <w:pStyle w:val="Heading5"/>
      </w:pPr>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5" w:name="X264e91b662c03a7afc52d151664fffac4d2898f"/>
    <w:p>
      <w:pPr>
        <w:pStyle w:val="Heading6"/>
      </w:pPr>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4" w:name="heading-7"/>
    <w:p>
      <w:pPr>
        <w:pStyle w:val="Heading7"/>
      </w:pPr>
      <w:r>
        <w:t xml:space="preserve">Heading 7</w:t>
      </w:r>
    </w:p>
    <w:p>
      <w:pPr>
        <w:pStyle w:val="FirstParagraph"/>
      </w:pPr>
      <w:r>
        <w:t xml:space="preserve">Lorem ipsum dolor sit amet, consectetur adipiscing elit.</w:t>
      </w:r>
    </w:p>
    <w:bookmarkStart w:id="23" w:name="heading-8"/>
    <w:p>
      <w:pPr>
        <w:pStyle w:val="Heading8"/>
      </w:pPr>
      <w:r>
        <w:t xml:space="preserve">Heading 8</w:t>
      </w:r>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bookmarkEnd w:id="23"/>
    <w:bookmarkEnd w:id="24"/>
    <w:bookmarkEnd w:id="25"/>
    <w:bookmarkEnd w:id="26"/>
    <w:bookmarkEnd w:id="27"/>
    <w:bookmarkEnd w:id="28"/>
    <w:bookmarkEnd w:id="29"/>
    <w:bookmarkEnd w:id="30"/>
    <w:bookmarkStart w:id="35" w:name="references"/>
    <w:p>
      <w:pPr>
        <w:pStyle w:val="Heading1"/>
      </w:pPr>
      <w:r>
        <w:t xml:space="preserve">References</w:t>
      </w:r>
    </w:p>
    <w:bookmarkStart w:id="34" w:name="refs"/>
    <w:bookmarkStart w:id="32"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1">
        <w:r>
          <w:rPr>
            <w:rStyle w:val="Hyperlink"/>
          </w:rPr>
          <w:t xml:space="preserve">https://doi.org/10.1016/j.cogdev.2013.10.001</w:t>
        </w:r>
      </w:hyperlink>
    </w:p>
    <w:bookmarkEnd w:id="32"/>
    <w:bookmarkStart w:id="33"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3"/>
    <w:bookmarkEnd w:id="34"/>
    <w:bookmarkEnd w:id="35"/>
    <w:sectPr w:rsidR="008915B2"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link w:val="SourceCode"/>
    <w:rsid w:val="00D9701B"/>
    <w:rPr>
      <w:rFonts w:ascii="Consolas" w:hAnsi="Consolas"/>
      <w:i w:val="0"/>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lang w:eastAsia="ja-JP"/>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0" Target="media/rId20.png" /><Relationship Type="http://schemas.openxmlformats.org/officeDocument/2006/relationships/hyperlink" Id="rId31"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One, Author Two; Author Three</dc:creator>
  <cp:keywords>sublime text, vscode, pandoc, apa6</cp:keywords>
  <dcterms:created xsi:type="dcterms:W3CDTF">2020-11-11T20:42:41Z</dcterms:created>
  <dcterms:modified xsi:type="dcterms:W3CDTF">2020-11-11T20:42:41Z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C:\Users\Joseph\Dropbox\appdata\pandoc\pandoc-apa/pandoc/apa.csl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man</vt:lpwstr>
  </property>
  <property fmtid="{D5CDD505-2E9C-101B-9397-08002B2CF9AE}" pid="12" name="subtitle">
    <vt:lpwstr>Markdown to APA</vt:lpwstr>
  </property>
  <property fmtid="{D5CDD505-2E9C-101B-9397-08002B2CF9AE}" pid="13" name="twogroups">
    <vt:lpwstr>True</vt:lpwstr>
  </property>
</Properties>
</file>