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vertAlign w:val="baseline"/>
          <w:rtl w:val="0"/>
        </w:rPr>
        <w:t xml:space="preserve">Coletivo Inspira + HUDI Pages</w:t>
      </w:r>
      <w:r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4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Design report de arquitetura, conteúdo, interface e publicação estática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6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Preparado pelo Coletivo Inspira</w:t>
            </w:r>
          </w:p>
          <w:p w14:paraId="00000007">
            <w:pPr>
              <w:spacing w:after="0" w:line="240" w:lineRule="auto"/>
              <w:rPr>
                <w:color w:val="666666"/>
              </w:rPr>
            </w:pPr>
            <w:r>
              <w:rPr>
                <w:color w:val="666666"/>
                <w:rtl w:val="0"/>
              </w:rPr>
              <w:t xml:space="preserve">Julho 2026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Sumário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Resumo executivo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 síntese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Escopo e objetivos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Decisões de design e arquitetura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Dois produtos, um ecossistema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Conteúdo centralizado e segurança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visual e responsividade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Próximas etapas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Mapa de implementação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Evidências e validação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tl w:val="0"/>
        </w:rPr>
        <w:t xml:space="preserve">Resumo executivo</w:t>
      </w:r>
    </w:p>
    <w:p w14:paraId="00000018">
      <w:pPr>
        <w:rPr/>
      </w:pPr>
      <w:r>
        <w:rPr>
          <w:rtl w:val="0"/>
        </w:rPr>
        <w:t xml:space="preserve">Este relatório consolida a reestruturação do hub Coletivo Inspira e a criação do HUDI Pages como produto independente. A solução preserva a identidade do coletivo, centraliza a curadoria de iniciativas e oferece um caminho gratuito para publicação de portfólios.</w:t>
      </w:r>
    </w:p>
    <w:p w14:paraId="00000019">
      <w:pPr>
        <w:rPr/>
      </w:pPr>
      <w:r>
        <w:rPr>
          <w:rtl w:val="0"/>
        </w:rPr>
        <w:t xml:space="preserve">Os dois projetos usam Next.js, App Router, TypeScript estrito e exportação estática para GitHub Pages. A integração de publicação fica atrás de um Cloudflare Worker, mantendo credenciais do GitHub fora do navegador e permitindo moderação antes da publicação.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tl w:val="0"/>
        </w:rPr>
        <w:t xml:space="preserve">Em síntese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Hub: três pilares, destaques editáveis e acesso direto ao criador gratuito.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HUDI Pages: editor em quatro etapas, três temas e blocos adicionais ilimitados.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 prévia imediata, revisão humana e automação segura por repositório.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tl w:val="0"/>
        </w:rPr>
        <w:t xml:space="preserve">Escopo e objetivos</w:t>
      </w:r>
    </w:p>
    <w:p w14:paraId="0000001F">
      <w:pPr>
        <w:rPr/>
      </w:pPr>
      <w:r>
        <w:rPr>
          <w:rtl w:val="0"/>
        </w:rPr>
        <w:t xml:space="preserve">O trabalho cobre a home institucional do Coletivo Inspira, o catálogo de projetos, a integração com a API pública do GitHub e o novo construtor HUDI Pages. O escopo inclui arquitetura de conteúdo, estados de interface, responsividade, animações CSS e documentação operacional.</w:t>
      </w:r>
    </w:p>
    <w:p w14:paraId="00000020">
      <w:pPr>
        <w:rPr/>
      </w:pPr>
      <w:r>
        <w:rPr>
          <w:rtl w:val="0"/>
        </w:rPr>
        <w:t xml:space="preserve">A primeira entrega não executa a criação definitiva dos repositórios de usuários. Ela prepara o contrato, o Worker e o evento de automação para que essa operação seja ativada com permissões mínimas, domínio configurado e fila de moderação definida.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tl w:val="0"/>
        </w:rPr>
        <w:t xml:space="preserve">Decisões de design e arquitetura</w:t>
      </w:r>
    </w:p>
    <w:p w14:paraId="00000022">
      <w:pPr>
        <w:rPr/>
      </w:pPr>
      <w:r>
        <w:rPr>
          <w:rtl w:val="0"/>
        </w:rPr>
        <w:t xml:space="preserve">A arquitetura separa claramente experiência, domínio e integração. O hub atua como vitrine e fonte editorial; o HUDI Pages concentra criação e prévia; o Worker valida e encaminha solicitações; o GitHub mantém histórico e publicação de cada portfólio.</w:t>
      </w:r>
    </w:p>
    <w:p w14:paraId="00000023">
      <w:pPr>
        <w:pStyle w:val="Heading2"/>
        <w:rPr/>
      </w:pPr>
      <w:r>
        <w:rPr>
          <w:rtl w:val="0"/>
        </w:rPr>
        <w:t xml:space="preserve">Dois produtos, um ecossistema</w:t>
      </w:r>
    </w:p>
    <w:p w14:paraId="00000024">
      <w:pPr>
        <w:rPr/>
      </w:pPr>
      <w:r>
        <w:rPr>
          <w:rtl w:val="0"/>
        </w:rPr>
        <w:t xml:space="preserve">O hub permanece no repositório institucional e recebe apenas um link centralizado para o HUDI Pages. O construtor vive em coletivo-inspira/hudi-pg, evolui com seu próprio design system e é exportado como site estático independente.</w:t>
      </w:r>
    </w:p>
    <w:p w14:paraId="00000025">
      <w:pPr>
        <w:pStyle w:val="Heading2"/>
        <w:rPr/>
      </w:pPr>
      <w:r>
        <w:rPr>
          <w:rtl w:val="0"/>
        </w:rPr>
        <w:t xml:space="preserve">Conteúdo centralizado e segurança</w:t>
      </w:r>
    </w:p>
    <w:p w14:paraId="00000026">
      <w:pPr>
        <w:rPr/>
      </w:pPr>
      <w:r>
        <w:rPr>
          <w:rtl w:val="0"/>
        </w:rPr>
        <w:t xml:space="preserve">Projetos como Canto dos Pássaros e Olhares são definidos em um registro tipado. No HUDI Pages, manifestos declaram temas e blocos permitidos. HTML confiável é reservado a templates administrados; JavaScript arbitrário não é aceito.</w:t>
      </w:r>
    </w:p>
    <w:p w14:paraId="00000027">
      <w:pPr>
        <w:rPr/>
      </w:pPr>
      <w:r>
        <w:rPr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Decisão-chave.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 flexibilidade fica no registro de conteúdo e nos manifestos, não em HTML ou scripts enviados por usuários.</w:t>
      </w:r>
      <w:r>
        <w:rPr>
          <w:rtl w:val="0"/>
        </w:rPr>
      </w:r>
    </w:p>
    <w:p w14:paraId="00000029">
      <w:pPr>
        <w:pStyle w:val="Heading2"/>
        <w:rPr/>
      </w:pPr>
      <w:r>
        <w:rPr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tl w:val="0"/>
        </w:rPr>
        <w:t xml:space="preserve">Sistema visual e responsividade</w:t>
      </w:r>
    </w:p>
    <w:p w14:paraId="0000002B">
      <w:pPr>
        <w:rPr/>
      </w:pPr>
      <w:r>
        <w:rPr>
          <w:rtl w:val="0"/>
        </w:rPr>
        <w:t xml:space="preserve">O Coletivo usa Syne e DM Sans, blocos sólidos e fotografia real. O HUDI usa Inter e a paleta azul do Brand Book. Ambos mantêm foco visível, reduced motion, layouts sem sobreposição e fluxos testados em desktop e 390 x 844 pixels.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Tema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Observação</w:t>
            </w:r>
            <w:r>
              <w:rPr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Hub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Conteúdo centralizado e filtros por pilar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Atualizações sem alterar componentes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HUDI Pages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Editor tipado, temas e blocos seguros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Escala sem liberar scripts arbitrários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Publicação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Worker e moderação antes do GitHub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Credenciais fora do navegador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tl w:val="0"/>
        </w:rPr>
        <w:t xml:space="preserve">Próximas etapas</w:t>
      </w:r>
    </w:p>
    <w:p w14:paraId="00000039">
      <w:pPr>
        <w:rPr/>
      </w:pPr>
      <w:r>
        <w:rPr>
          <w:rtl w:val="0"/>
        </w:rPr>
        <w:t xml:space="preserve">A base está pronta para publicação incremental. As próximas ações conectam a infraestrutura real, definem o processo editorial e transformam o protocolo de solicitação em um ciclo contínuo de criação, revisão e atualização.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Publicar o Worker.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segredo de escopo mínimo, CORS por origem e rate limiting antes de abrir submissões públicas.</w:t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Ativar domínio e automação.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DNS de inspira.dev.br/&lt;slug&gt;, workflow de criação por repositório e retorno do link privado de edição.</w:t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Operar a curadoria. 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Atribuir responsáveis, prazo de revisão e critérios para alterações automáticas versus templates com HTML confiável.</w:t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tl w:val="0"/>
        </w:rPr>
        <w:t xml:space="preserve">Conclusão</w:t>
      </w:r>
    </w:p>
    <w:p w14:paraId="0000003E">
      <w:pPr>
        <w:rPr/>
      </w:pPr>
      <w:r>
        <w:rPr>
          <w:rtl w:val="0"/>
        </w:rPr>
        <w:t xml:space="preserve">A reestruturação entrega uma casa digital coerente: o hub conta a história, organiza os três pilares e destaca iniciativas; o HUDI Pages oferece uma ferramenta concreta que amplia acesso a presença digital.</w:t>
      </w:r>
    </w:p>
    <w:p w14:paraId="0000003F">
      <w:pPr>
        <w:rPr/>
      </w:pPr>
      <w:r>
        <w:rPr>
          <w:rtl w:val="0"/>
        </w:rPr>
        <w:t xml:space="preserve">O modelo é sustentável porque conteúdo, templates e infraestrutura têm contratos separados. Novos projetos, temas ou blocos podem ser adicionados sem reescrever o núcleo da experiência.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tl w:val="0"/>
        </w:rPr>
        <w:t xml:space="preserve">Apêndice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tl w:val="0"/>
        </w:rPr>
        <w:t xml:space="preserve">Mapa de implementação</w:t>
      </w:r>
    </w:p>
    <w:p w14:paraId="00000042">
      <w:pPr>
        <w:rPr/>
      </w:pPr>
      <w:r>
        <w:rPr>
          <w:rtl w:val="0"/>
        </w:rPr>
        <w:t xml:space="preserve">Hub: src/data/hub.ts centraliza pilares, links e projetos; docs/CONTENT-GUIDE.md descreve a inclusão de iniciativas; componentes React apresentam e filtram os dados.</w:t>
      </w:r>
    </w:p>
    <w:p w14:paraId="00000043">
      <w:pPr>
        <w:rPr/>
      </w:pPr>
      <w:r>
        <w:rPr>
          <w:rtl w:val="0"/>
        </w:rPr>
        <w:t xml:space="preserve">HUDI Pages: src/domain contém contratos e manifestos; src/components/Builder mantém o editor; worker/src/index.ts protege a integração; docs/ARCHITECTURE.md registra o fluxo.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tl w:val="0"/>
        </w:rPr>
        <w:t xml:space="preserve">Evidências e validação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 Coletivo Inspira. Registro tipado de conteúdo e componentes da home. Julho 2026.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HUDI Pages. Contratos de portfólio, templates e Worker de submissão. Julho 2026.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API pública. Repositórios da organização coletivo-inspira. Validado em julho de 2026.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Decisões aprovadas com o Coletivo Inspira: três pilares, moderação, temas e edição contínua.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Manutenção: altere conteúdo recorrente nos registros centrais, preserve os contratos tipados e execute testes, typecheck e build antes de publicar.</w:t>
      </w:r>
      <w:r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/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Coletivo Inspira + HUDI Pages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Julho 2026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