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582FA8" w:rsidP="002B557A" w:rsidRDefault="00582FA8" w14:paraId="52EF3FAA" w14:textId="36F7AEAF">
      <w:pPr>
        <w:spacing w:after="200"/>
        <w:rPr>
          <w:rFonts w:ascii="Arial Narrow" w:hAnsi="Arial Narrow" w:eastAsia="Arial Narrow" w:cs="Arial Narrow"/>
          <w:b w:val="0"/>
          <w:bCs w:val="0"/>
          <w:color w:val="385623"/>
          <w:sz w:val="22"/>
          <w:szCs w:val="22"/>
        </w:rPr>
      </w:pPr>
    </w:p>
    <w:p w:rsidR="00582FA8" w:rsidRDefault="00582FA8" w14:paraId="3F6A31CD" w14:textId="77777777">
      <w:pPr>
        <w:spacing w:after="200"/>
        <w:jc w:val="center"/>
        <w:rPr>
          <w:rFonts w:ascii="Arial Narrow" w:hAnsi="Arial Narrow" w:eastAsia="Arial Narrow" w:cs="Arial Narrow"/>
          <w:b/>
          <w:color w:val="385623"/>
          <w:sz w:val="22"/>
          <w:szCs w:val="22"/>
        </w:rPr>
      </w:pPr>
    </w:p>
    <w:p w:rsidR="00582FA8" w:rsidRDefault="00582FA8" w14:paraId="68056587" w14:textId="77777777">
      <w:pPr>
        <w:spacing w:after="200"/>
        <w:jc w:val="center"/>
        <w:rPr>
          <w:rFonts w:ascii="Arial Narrow" w:hAnsi="Arial Narrow" w:eastAsia="Arial Narrow" w:cs="Arial Narrow"/>
          <w:b/>
          <w:color w:val="385623"/>
          <w:sz w:val="22"/>
          <w:szCs w:val="22"/>
        </w:rPr>
      </w:pPr>
    </w:p>
    <w:p w:rsidR="00582FA8" w:rsidRDefault="00582FA8" w14:paraId="3214E700" w14:textId="77777777">
      <w:pPr>
        <w:spacing w:after="200"/>
        <w:jc w:val="center"/>
        <w:rPr>
          <w:rFonts w:ascii="Arial Narrow" w:hAnsi="Arial Narrow" w:eastAsia="Arial Narrow" w:cs="Arial Narrow"/>
          <w:b/>
          <w:color w:val="385623"/>
          <w:sz w:val="22"/>
          <w:szCs w:val="22"/>
        </w:rPr>
      </w:pPr>
    </w:p>
    <w:p w:rsidR="00582FA8" w:rsidRDefault="005D4D13" w14:paraId="66EEC79C" w14:textId="77777777">
      <w:pPr>
        <w:spacing w:after="200"/>
        <w:jc w:val="center"/>
        <w:rPr>
          <w:rFonts w:ascii="Arial Narrow" w:hAnsi="Arial Narrow" w:eastAsia="Arial Narrow" w:cs="Arial Narrow"/>
          <w:b/>
          <w:color w:val="385623"/>
          <w:sz w:val="22"/>
          <w:szCs w:val="22"/>
        </w:rPr>
      </w:pPr>
      <w:r>
        <w:rPr>
          <w:rFonts w:ascii="Arial Narrow" w:hAnsi="Arial Narrow" w:eastAsia="Arial Narrow" w:cs="Arial Narrow"/>
          <w:b/>
          <w:color w:val="385623"/>
          <w:sz w:val="22"/>
          <w:szCs w:val="22"/>
        </w:rPr>
        <w:t>PLAN DE CONVOCATORIAS PÚBLICAS, ABIERTAS Y COMPETITIVAS DE LA ASIGNACIÓN PARA LA CIENCIA, TECNOLOGÍA E INNOVACIÓN DEL SISTEMA GENERAL DE REGALÍAS 2023 – 2024</w:t>
      </w:r>
    </w:p>
    <w:p w:rsidR="00582FA8" w:rsidRDefault="00582FA8" w14:paraId="716C98FD" w14:textId="77777777">
      <w:pPr>
        <w:spacing w:after="200"/>
        <w:jc w:val="center"/>
        <w:rPr>
          <w:rFonts w:ascii="Arial Narrow" w:hAnsi="Arial Narrow" w:eastAsia="Arial Narrow" w:cs="Arial Narrow"/>
          <w:b/>
          <w:color w:val="385623"/>
          <w:sz w:val="22"/>
          <w:szCs w:val="22"/>
        </w:rPr>
      </w:pPr>
    </w:p>
    <w:p w:rsidR="00582FA8" w:rsidRDefault="00582FA8" w14:paraId="6E3622A2" w14:textId="77777777">
      <w:pPr>
        <w:spacing w:after="200"/>
        <w:jc w:val="center"/>
        <w:rPr>
          <w:rFonts w:ascii="Arial Narrow" w:hAnsi="Arial Narrow" w:eastAsia="Arial Narrow" w:cs="Arial Narrow"/>
          <w:b/>
          <w:color w:val="385623"/>
          <w:sz w:val="22"/>
          <w:szCs w:val="22"/>
        </w:rPr>
      </w:pPr>
    </w:p>
    <w:p w:rsidR="00582FA8" w:rsidRDefault="00582FA8" w14:paraId="2DDBA374" w14:textId="77777777">
      <w:pPr>
        <w:spacing w:after="200"/>
        <w:jc w:val="center"/>
        <w:rPr>
          <w:rFonts w:ascii="Arial Narrow" w:hAnsi="Arial Narrow" w:eastAsia="Arial Narrow" w:cs="Arial Narrow"/>
          <w:b/>
          <w:color w:val="385623"/>
          <w:sz w:val="22"/>
          <w:szCs w:val="22"/>
        </w:rPr>
      </w:pPr>
    </w:p>
    <w:p w:rsidR="00582FA8" w:rsidRDefault="005D4D13" w14:paraId="5E1A63B1" w14:textId="77777777">
      <w:pPr>
        <w:pBdr>
          <w:top w:val="nil"/>
          <w:left w:val="nil"/>
          <w:bottom w:val="nil"/>
          <w:right w:val="nil"/>
          <w:between w:val="nil"/>
        </w:pBdr>
        <w:spacing w:after="200"/>
        <w:ind w:left="-2" w:hanging="3"/>
        <w:jc w:val="right"/>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Contenido de la propuesta, documento técnico</w:t>
      </w:r>
    </w:p>
    <w:p w:rsidR="00582FA8" w:rsidRDefault="00582FA8" w14:paraId="356F733D" w14:textId="77777777">
      <w:pPr>
        <w:spacing w:after="200"/>
        <w:jc w:val="center"/>
        <w:rPr>
          <w:rFonts w:ascii="Arial Narrow" w:hAnsi="Arial Narrow" w:eastAsia="Arial Narrow" w:cs="Arial Narrow"/>
          <w:sz w:val="22"/>
          <w:szCs w:val="22"/>
        </w:rPr>
      </w:pPr>
    </w:p>
    <w:p w:rsidR="00582FA8" w:rsidRDefault="00582FA8" w14:paraId="0FA4C142" w14:textId="77777777">
      <w:pPr>
        <w:spacing w:after="200"/>
        <w:jc w:val="center"/>
        <w:rPr>
          <w:rFonts w:ascii="Arial Narrow" w:hAnsi="Arial Narrow" w:eastAsia="Arial Narrow" w:cs="Arial Narrow"/>
          <w:sz w:val="22"/>
          <w:szCs w:val="22"/>
        </w:rPr>
      </w:pPr>
    </w:p>
    <w:p w:rsidR="00582FA8" w:rsidRDefault="00582FA8" w14:paraId="3E96A923" w14:textId="77777777">
      <w:pPr>
        <w:spacing w:after="200"/>
        <w:jc w:val="center"/>
        <w:rPr>
          <w:rFonts w:ascii="Arial Narrow" w:hAnsi="Arial Narrow" w:eastAsia="Arial Narrow" w:cs="Arial Narrow"/>
          <w:sz w:val="22"/>
          <w:szCs w:val="22"/>
        </w:rPr>
      </w:pPr>
    </w:p>
    <w:p w:rsidR="00582FA8" w:rsidRDefault="00582FA8" w14:paraId="34E38B57" w14:textId="77777777">
      <w:pPr>
        <w:spacing w:after="200"/>
        <w:jc w:val="center"/>
        <w:rPr>
          <w:rFonts w:ascii="Arial Narrow" w:hAnsi="Arial Narrow" w:eastAsia="Arial Narrow" w:cs="Arial Narrow"/>
          <w:sz w:val="22"/>
          <w:szCs w:val="22"/>
        </w:rPr>
      </w:pPr>
    </w:p>
    <w:p w:rsidR="00582FA8" w:rsidRDefault="005D4D13" w14:paraId="18656A77" w14:textId="77777777">
      <w:pPr>
        <w:pStyle w:val="Ttulo1"/>
        <w:keepNext w:val="0"/>
        <w:keepLines w:val="0"/>
        <w:numPr>
          <w:ilvl w:val="0"/>
          <w:numId w:val="11"/>
        </w:numPr>
        <w:shd w:val="clear" w:color="auto" w:fill="FFFFFF"/>
        <w:spacing w:before="300" w:after="160" w:line="240" w:lineRule="auto"/>
        <w:ind w:left="0" w:firstLine="0"/>
        <w:jc w:val="center"/>
        <w:rPr>
          <w:color w:val="000000"/>
          <w:sz w:val="22"/>
          <w:szCs w:val="22"/>
        </w:rPr>
      </w:pPr>
      <w:bookmarkStart w:name="_heading=h.cul01l3ys1ai" w:colFirst="0" w:colLast="0" w:id="0"/>
      <w:bookmarkEnd w:id="0"/>
      <w:r>
        <w:rPr>
          <w:rFonts w:ascii="Arial" w:hAnsi="Arial" w:eastAsia="Arial" w:cs="Arial"/>
          <w:color w:val="000000"/>
          <w:sz w:val="40"/>
          <w:szCs w:val="40"/>
          <w:vertAlign w:val="superscript"/>
        </w:rPr>
        <w:t xml:space="preserve">Desarrollo de un Sistema Integrado de Observación y Cuantificación de Carbono en páramos y humedales en los municipios de La Chorrera, Leticia, Santiago, Calamar, San José Del Guaviare, </w:t>
      </w:r>
      <w:proofErr w:type="spellStart"/>
      <w:r>
        <w:rPr>
          <w:rFonts w:ascii="Arial" w:hAnsi="Arial" w:eastAsia="Arial" w:cs="Arial"/>
          <w:color w:val="000000"/>
          <w:sz w:val="40"/>
          <w:szCs w:val="40"/>
          <w:vertAlign w:val="superscript"/>
        </w:rPr>
        <w:t>Inírida</w:t>
      </w:r>
      <w:proofErr w:type="spellEnd"/>
      <w:r>
        <w:rPr>
          <w:rFonts w:ascii="Arial" w:hAnsi="Arial" w:eastAsia="Arial" w:cs="Arial"/>
          <w:color w:val="000000"/>
          <w:sz w:val="40"/>
          <w:szCs w:val="40"/>
          <w:vertAlign w:val="superscript"/>
        </w:rPr>
        <w:t xml:space="preserve">, El Cocuy, </w:t>
      </w:r>
      <w:proofErr w:type="spellStart"/>
      <w:r>
        <w:rPr>
          <w:rFonts w:ascii="Arial" w:hAnsi="Arial" w:eastAsia="Arial" w:cs="Arial"/>
          <w:color w:val="000000"/>
          <w:sz w:val="40"/>
          <w:szCs w:val="40"/>
          <w:vertAlign w:val="superscript"/>
        </w:rPr>
        <w:t>Güicán</w:t>
      </w:r>
      <w:proofErr w:type="spellEnd"/>
      <w:r>
        <w:rPr>
          <w:rFonts w:ascii="Arial" w:hAnsi="Arial" w:eastAsia="Arial" w:cs="Arial"/>
          <w:color w:val="000000"/>
          <w:sz w:val="40"/>
          <w:szCs w:val="40"/>
          <w:vertAlign w:val="superscript"/>
        </w:rPr>
        <w:t xml:space="preserve"> De La Sierra, </w:t>
      </w:r>
      <w:proofErr w:type="spellStart"/>
      <w:r>
        <w:rPr>
          <w:rFonts w:ascii="Arial" w:hAnsi="Arial" w:eastAsia="Arial" w:cs="Arial"/>
          <w:color w:val="000000"/>
          <w:sz w:val="40"/>
          <w:szCs w:val="40"/>
          <w:vertAlign w:val="superscript"/>
        </w:rPr>
        <w:t>Choachí</w:t>
      </w:r>
      <w:proofErr w:type="spellEnd"/>
      <w:r>
        <w:rPr>
          <w:rFonts w:ascii="Arial" w:hAnsi="Arial" w:eastAsia="Arial" w:cs="Arial"/>
          <w:color w:val="000000"/>
          <w:sz w:val="40"/>
          <w:szCs w:val="40"/>
          <w:vertAlign w:val="superscript"/>
        </w:rPr>
        <w:t xml:space="preserve">, </w:t>
      </w:r>
      <w:proofErr w:type="spellStart"/>
      <w:r>
        <w:rPr>
          <w:rFonts w:ascii="Arial" w:hAnsi="Arial" w:eastAsia="Arial" w:cs="Arial"/>
          <w:color w:val="000000"/>
          <w:sz w:val="40"/>
          <w:szCs w:val="40"/>
          <w:vertAlign w:val="superscript"/>
        </w:rPr>
        <w:t>Fómeque</w:t>
      </w:r>
      <w:proofErr w:type="spellEnd"/>
      <w:r>
        <w:rPr>
          <w:rFonts w:ascii="Arial" w:hAnsi="Arial" w:eastAsia="Arial" w:cs="Arial"/>
          <w:color w:val="000000"/>
          <w:sz w:val="40"/>
          <w:szCs w:val="40"/>
          <w:vertAlign w:val="superscript"/>
        </w:rPr>
        <w:t xml:space="preserve">, La Calera, Villavicencio, Puerto </w:t>
      </w:r>
      <w:proofErr w:type="spellStart"/>
      <w:r>
        <w:rPr>
          <w:rFonts w:ascii="Arial" w:hAnsi="Arial" w:eastAsia="Arial" w:cs="Arial"/>
          <w:color w:val="000000"/>
          <w:sz w:val="40"/>
          <w:szCs w:val="40"/>
          <w:vertAlign w:val="superscript"/>
        </w:rPr>
        <w:t>Lleras</w:t>
      </w:r>
      <w:proofErr w:type="spellEnd"/>
      <w:r>
        <w:rPr>
          <w:rFonts w:ascii="Arial" w:hAnsi="Arial" w:eastAsia="Arial" w:cs="Arial"/>
          <w:color w:val="000000"/>
          <w:sz w:val="40"/>
          <w:szCs w:val="40"/>
          <w:vertAlign w:val="superscript"/>
        </w:rPr>
        <w:t>, San Luis De Palenque</w:t>
      </w:r>
    </w:p>
    <w:p w:rsidR="00582FA8" w:rsidRDefault="00582FA8" w14:paraId="05B21340" w14:textId="77777777">
      <w:pPr>
        <w:spacing w:after="200"/>
        <w:jc w:val="center"/>
        <w:rPr>
          <w:rFonts w:ascii="Arial Narrow" w:hAnsi="Arial Narrow" w:eastAsia="Arial Narrow" w:cs="Arial Narrow"/>
          <w:sz w:val="22"/>
          <w:szCs w:val="22"/>
        </w:rPr>
      </w:pPr>
    </w:p>
    <w:p w:rsidR="00582FA8" w:rsidRDefault="00582FA8" w14:paraId="1B9944AF" w14:textId="77777777">
      <w:pPr>
        <w:spacing w:after="200"/>
        <w:jc w:val="center"/>
        <w:rPr>
          <w:rFonts w:ascii="Arial Narrow" w:hAnsi="Arial Narrow" w:eastAsia="Arial Narrow" w:cs="Arial Narrow"/>
          <w:sz w:val="22"/>
          <w:szCs w:val="22"/>
        </w:rPr>
      </w:pPr>
    </w:p>
    <w:p w:rsidR="00582FA8" w:rsidRDefault="00582FA8" w14:paraId="61ECBD85" w14:textId="77777777">
      <w:pPr>
        <w:spacing w:after="200"/>
        <w:jc w:val="center"/>
        <w:rPr>
          <w:rFonts w:ascii="Arial Narrow" w:hAnsi="Arial Narrow" w:eastAsia="Arial Narrow" w:cs="Arial Narrow"/>
          <w:sz w:val="22"/>
          <w:szCs w:val="22"/>
        </w:rPr>
      </w:pPr>
    </w:p>
    <w:p w:rsidR="00582FA8" w:rsidRDefault="00582FA8" w14:paraId="522F9040" w14:textId="77777777">
      <w:pPr>
        <w:spacing w:after="200"/>
        <w:jc w:val="center"/>
        <w:rPr>
          <w:rFonts w:ascii="Arial Narrow" w:hAnsi="Arial Narrow" w:eastAsia="Arial Narrow" w:cs="Arial Narrow"/>
          <w:sz w:val="22"/>
          <w:szCs w:val="22"/>
        </w:rPr>
      </w:pPr>
    </w:p>
    <w:p w:rsidR="00582FA8" w:rsidRDefault="00582FA8" w14:paraId="05BDC789" w14:textId="77777777">
      <w:pPr>
        <w:spacing w:after="200"/>
        <w:jc w:val="center"/>
        <w:rPr>
          <w:rFonts w:ascii="Arial Narrow" w:hAnsi="Arial Narrow" w:eastAsia="Arial Narrow" w:cs="Arial Narrow"/>
          <w:sz w:val="22"/>
          <w:szCs w:val="22"/>
        </w:rPr>
      </w:pPr>
    </w:p>
    <w:p w:rsidR="00582FA8" w:rsidRDefault="00582FA8" w14:paraId="5C9C95E7" w14:textId="75FD579E">
      <w:pPr>
        <w:spacing w:after="200"/>
        <w:jc w:val="center"/>
        <w:rPr>
          <w:rFonts w:ascii="Arial Narrow" w:hAnsi="Arial Narrow" w:eastAsia="Arial Narrow" w:cs="Arial Narrow"/>
          <w:sz w:val="22"/>
          <w:szCs w:val="22"/>
        </w:rPr>
      </w:pPr>
    </w:p>
    <w:p w:rsidR="00582FA8" w:rsidRDefault="00582FA8" w14:paraId="7E2FB587" w14:textId="77777777">
      <w:pPr>
        <w:spacing w:after="200"/>
        <w:jc w:val="center"/>
        <w:rPr>
          <w:rFonts w:ascii="Arial Narrow" w:hAnsi="Arial Narrow" w:eastAsia="Arial Narrow" w:cs="Arial Narrow"/>
          <w:sz w:val="22"/>
          <w:szCs w:val="22"/>
        </w:rPr>
      </w:pPr>
    </w:p>
    <w:p w:rsidR="00582FA8" w:rsidRDefault="00582FA8" w14:paraId="0753EA7E" w14:textId="77777777">
      <w:pPr>
        <w:spacing w:after="200"/>
        <w:jc w:val="center"/>
        <w:rPr>
          <w:rFonts w:ascii="Arial Narrow" w:hAnsi="Arial Narrow" w:eastAsia="Arial Narrow" w:cs="Arial Narrow"/>
          <w:sz w:val="22"/>
          <w:szCs w:val="22"/>
        </w:rPr>
      </w:pPr>
    </w:p>
    <w:p w:rsidR="00582FA8" w:rsidRDefault="00582FA8" w14:paraId="39578D5C" w14:textId="77777777">
      <w:pPr>
        <w:spacing w:after="200"/>
        <w:jc w:val="center"/>
        <w:rPr>
          <w:rFonts w:ascii="Arial Narrow" w:hAnsi="Arial Narrow" w:eastAsia="Arial Narrow" w:cs="Arial Narrow"/>
          <w:sz w:val="22"/>
          <w:szCs w:val="22"/>
        </w:rPr>
      </w:pPr>
    </w:p>
    <w:p w:rsidR="00582FA8" w:rsidRDefault="00582FA8" w14:paraId="6ED6D4FE" w14:textId="77777777">
      <w:pPr>
        <w:spacing w:after="200"/>
        <w:jc w:val="center"/>
        <w:rPr>
          <w:rFonts w:ascii="Arial Narrow" w:hAnsi="Arial Narrow" w:eastAsia="Arial Narrow" w:cs="Arial Narrow"/>
          <w:sz w:val="22"/>
          <w:szCs w:val="22"/>
        </w:rPr>
      </w:pPr>
    </w:p>
    <w:p w:rsidR="00582FA8" w:rsidRDefault="005D4D13" w14:paraId="42B5F48E" w14:textId="77777777">
      <w:pPr>
        <w:pStyle w:val="Ttulo1"/>
        <w:ind w:left="358" w:hanging="358"/>
        <w:rPr>
          <w:sz w:val="22"/>
          <w:szCs w:val="22"/>
        </w:rPr>
      </w:pPr>
      <w:r>
        <w:rPr>
          <w:sz w:val="22"/>
          <w:szCs w:val="22"/>
        </w:rPr>
        <w:t>TABLA DE CONTENIDO</w:t>
      </w:r>
    </w:p>
    <w:p w:rsidR="00582FA8" w:rsidRDefault="00582FA8" w14:paraId="5973D529" w14:textId="77777777"/>
    <w:sdt>
      <w:sdtPr>
        <w:id w:val="1126127131"/>
        <w:docPartObj>
          <w:docPartGallery w:val="Table of Contents"/>
          <w:docPartUnique/>
        </w:docPartObj>
      </w:sdtPr>
      <w:sdtContent>
        <w:p w:rsidR="00582FA8" w:rsidRDefault="005D4D13" w14:paraId="4BC55D1C"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r>
            <w:fldChar w:fldCharType="begin"/>
          </w:r>
          <w:r>
            <w:instrText xml:space="preserve"> TOC \h \u \z \t "Heading 1,1,Heading 2,2,Heading 3,3,"</w:instrText>
          </w:r>
          <w:r>
            <w:fldChar w:fldCharType="separate"/>
          </w:r>
          <w:hyperlink w:anchor="_heading=h.3fwokq0">
            <w:r>
              <w:rPr>
                <w:rFonts w:ascii="Aptos" w:hAnsi="Aptos" w:eastAsia="Aptos" w:cs="Aptos"/>
                <w:b/>
                <w:smallCaps/>
                <w:color w:val="000000"/>
                <w:sz w:val="20"/>
                <w:szCs w:val="20"/>
              </w:rPr>
              <w:t>I.</w:t>
            </w:r>
          </w:hyperlink>
          <w:hyperlink w:anchor="_heading=h.3fwokq0">
            <w:r>
              <w:rPr>
                <w:rFonts w:ascii="Aptos" w:hAnsi="Aptos" w:eastAsia="Aptos" w:cs="Aptos"/>
                <w:color w:val="000000"/>
                <w:sz w:val="22"/>
                <w:szCs w:val="22"/>
              </w:rPr>
              <w:tab/>
            </w:r>
          </w:hyperlink>
          <w:r>
            <w:fldChar w:fldCharType="begin"/>
          </w:r>
          <w:r>
            <w:instrText xml:space="preserve"> PAGEREF _heading=h.3fwokq0 \h </w:instrText>
          </w:r>
          <w:r>
            <w:fldChar w:fldCharType="separate"/>
          </w:r>
          <w:r>
            <w:rPr>
              <w:rFonts w:ascii="Aptos" w:hAnsi="Aptos" w:eastAsia="Aptos" w:cs="Aptos"/>
              <w:b/>
              <w:smallCaps/>
              <w:color w:val="000000"/>
              <w:sz w:val="20"/>
              <w:szCs w:val="20"/>
            </w:rPr>
            <w:t>IDENTIFICACIÓN DEL PROYECTO</w:t>
          </w:r>
          <w:r>
            <w:rPr>
              <w:rFonts w:ascii="Aptos" w:hAnsi="Aptos" w:eastAsia="Aptos" w:cs="Aptos"/>
              <w:b/>
              <w:smallCaps/>
              <w:color w:val="000000"/>
              <w:sz w:val="20"/>
              <w:szCs w:val="20"/>
            </w:rPr>
            <w:tab/>
          </w:r>
          <w:r>
            <w:rPr>
              <w:rFonts w:ascii="Aptos" w:hAnsi="Aptos" w:eastAsia="Aptos" w:cs="Aptos"/>
              <w:b/>
              <w:smallCaps/>
              <w:color w:val="000000"/>
              <w:sz w:val="20"/>
              <w:szCs w:val="20"/>
            </w:rPr>
            <w:t>3</w:t>
          </w:r>
          <w:r>
            <w:fldChar w:fldCharType="end"/>
          </w:r>
        </w:p>
        <w:p w:rsidR="00582FA8" w:rsidRDefault="005D4D13" w14:paraId="6D91E57E"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1v1yuxt">
            <w:r>
              <w:rPr>
                <w:rFonts w:ascii="Aptos" w:hAnsi="Aptos" w:eastAsia="Aptos" w:cs="Aptos"/>
                <w:b/>
                <w:smallCaps/>
                <w:color w:val="000000"/>
                <w:sz w:val="20"/>
                <w:szCs w:val="20"/>
              </w:rPr>
              <w:t>II.</w:t>
            </w:r>
          </w:hyperlink>
          <w:hyperlink w:anchor="_heading=h.1v1yuxt">
            <w:r>
              <w:rPr>
                <w:rFonts w:ascii="Aptos" w:hAnsi="Aptos" w:eastAsia="Aptos" w:cs="Aptos"/>
                <w:color w:val="000000"/>
                <w:sz w:val="22"/>
                <w:szCs w:val="22"/>
              </w:rPr>
              <w:tab/>
            </w:r>
          </w:hyperlink>
          <w:r>
            <w:fldChar w:fldCharType="begin"/>
          </w:r>
          <w:r>
            <w:instrText xml:space="preserve"> PAGEREF _heading=h.1v1yuxt \h </w:instrText>
          </w:r>
          <w:r>
            <w:fldChar w:fldCharType="separate"/>
          </w:r>
          <w:r>
            <w:rPr>
              <w:rFonts w:ascii="Aptos" w:hAnsi="Aptos" w:eastAsia="Aptos" w:cs="Aptos"/>
              <w:b/>
              <w:smallCaps/>
              <w:color w:val="000000"/>
              <w:sz w:val="20"/>
              <w:szCs w:val="20"/>
            </w:rPr>
            <w:t>RESÚMEN EJECUTIVO</w:t>
          </w:r>
          <w:r>
            <w:rPr>
              <w:rFonts w:ascii="Aptos" w:hAnsi="Aptos" w:eastAsia="Aptos" w:cs="Aptos"/>
              <w:b/>
              <w:smallCaps/>
              <w:color w:val="000000"/>
              <w:sz w:val="20"/>
              <w:szCs w:val="20"/>
            </w:rPr>
            <w:tab/>
          </w:r>
          <w:r>
            <w:rPr>
              <w:rFonts w:ascii="Aptos" w:hAnsi="Aptos" w:eastAsia="Aptos" w:cs="Aptos"/>
              <w:b/>
              <w:smallCaps/>
              <w:color w:val="000000"/>
              <w:sz w:val="20"/>
              <w:szCs w:val="20"/>
            </w:rPr>
            <w:t>8</w:t>
          </w:r>
          <w:r>
            <w:fldChar w:fldCharType="end"/>
          </w:r>
        </w:p>
        <w:p w:rsidR="00582FA8" w:rsidRDefault="005D4D13" w14:paraId="111E0950" w14:textId="77777777">
          <w:pPr>
            <w:pBdr>
              <w:top w:val="nil"/>
              <w:left w:val="nil"/>
              <w:bottom w:val="nil"/>
              <w:right w:val="nil"/>
              <w:between w:val="nil"/>
            </w:pBdr>
            <w:tabs>
              <w:tab w:val="right" w:pos="9016"/>
            </w:tabs>
            <w:spacing w:before="120" w:after="120"/>
            <w:rPr>
              <w:rFonts w:ascii="Aptos" w:hAnsi="Aptos" w:eastAsia="Aptos" w:cs="Aptos"/>
              <w:color w:val="000000"/>
              <w:sz w:val="22"/>
              <w:szCs w:val="22"/>
            </w:rPr>
          </w:pPr>
          <w:hyperlink w:anchor="_heading=h.2u6wntf">
            <w:r>
              <w:rPr>
                <w:rFonts w:ascii="Aptos" w:hAnsi="Aptos" w:eastAsia="Aptos" w:cs="Aptos"/>
                <w:b/>
                <w:smallCaps/>
                <w:color w:val="000000"/>
                <w:sz w:val="20"/>
                <w:szCs w:val="20"/>
              </w:rPr>
              <w:t>PALABRAS CLAVE</w:t>
            </w:r>
            <w:r>
              <w:rPr>
                <w:rFonts w:ascii="Aptos" w:hAnsi="Aptos" w:eastAsia="Aptos" w:cs="Aptos"/>
                <w:b/>
                <w:smallCaps/>
                <w:color w:val="000000"/>
                <w:sz w:val="20"/>
                <w:szCs w:val="20"/>
              </w:rPr>
              <w:tab/>
            </w:r>
            <w:r>
              <w:rPr>
                <w:rFonts w:ascii="Aptos" w:hAnsi="Aptos" w:eastAsia="Aptos" w:cs="Aptos"/>
                <w:b/>
                <w:smallCaps/>
                <w:color w:val="000000"/>
                <w:sz w:val="20"/>
                <w:szCs w:val="20"/>
              </w:rPr>
              <w:t>9</w:t>
            </w:r>
          </w:hyperlink>
        </w:p>
        <w:p w:rsidR="00582FA8" w:rsidRDefault="005D4D13" w14:paraId="48580353"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19c6y18">
            <w:r>
              <w:rPr>
                <w:rFonts w:ascii="Aptos" w:hAnsi="Aptos" w:eastAsia="Aptos" w:cs="Aptos"/>
                <w:b/>
                <w:smallCaps/>
                <w:color w:val="000000"/>
                <w:sz w:val="20"/>
                <w:szCs w:val="20"/>
              </w:rPr>
              <w:t>1.</w:t>
            </w:r>
          </w:hyperlink>
          <w:hyperlink w:anchor="_heading=h.19c6y18">
            <w:r>
              <w:rPr>
                <w:rFonts w:ascii="Aptos" w:hAnsi="Aptos" w:eastAsia="Aptos" w:cs="Aptos"/>
                <w:color w:val="000000"/>
                <w:sz w:val="22"/>
                <w:szCs w:val="22"/>
              </w:rPr>
              <w:tab/>
            </w:r>
          </w:hyperlink>
          <w:r>
            <w:fldChar w:fldCharType="begin"/>
          </w:r>
          <w:r>
            <w:instrText xml:space="preserve"> PAGEREF _heading=h.19c6y18 \h </w:instrText>
          </w:r>
          <w:r>
            <w:fldChar w:fldCharType="separate"/>
          </w:r>
          <w:r>
            <w:rPr>
              <w:rFonts w:ascii="Aptos" w:hAnsi="Aptos" w:eastAsia="Aptos" w:cs="Aptos"/>
              <w:b/>
              <w:smallCaps/>
              <w:color w:val="000000"/>
              <w:sz w:val="20"/>
              <w:szCs w:val="20"/>
            </w:rPr>
            <w:t>ALINEACIÓN CON LA POLÍTICA PÚBLICA</w:t>
          </w:r>
          <w:r>
            <w:rPr>
              <w:rFonts w:ascii="Aptos" w:hAnsi="Aptos" w:eastAsia="Aptos" w:cs="Aptos"/>
              <w:b/>
              <w:smallCaps/>
              <w:color w:val="000000"/>
              <w:sz w:val="20"/>
              <w:szCs w:val="20"/>
            </w:rPr>
            <w:tab/>
          </w:r>
          <w:r>
            <w:rPr>
              <w:rFonts w:ascii="Aptos" w:hAnsi="Aptos" w:eastAsia="Aptos" w:cs="Aptos"/>
              <w:b/>
              <w:smallCaps/>
              <w:color w:val="000000"/>
              <w:sz w:val="20"/>
              <w:szCs w:val="20"/>
            </w:rPr>
            <w:t>9</w:t>
          </w:r>
          <w:r>
            <w:fldChar w:fldCharType="end"/>
          </w:r>
        </w:p>
        <w:p w:rsidR="00582FA8" w:rsidRDefault="005D4D13" w14:paraId="73846902" w14:textId="77777777">
          <w:pPr>
            <w:pBdr>
              <w:top w:val="nil"/>
              <w:left w:val="nil"/>
              <w:bottom w:val="nil"/>
              <w:right w:val="nil"/>
              <w:between w:val="nil"/>
            </w:pBdr>
            <w:tabs>
              <w:tab w:val="left" w:pos="960"/>
              <w:tab w:val="right" w:pos="9016"/>
            </w:tabs>
            <w:ind w:left="480"/>
            <w:rPr>
              <w:rFonts w:ascii="Aptos" w:hAnsi="Aptos" w:eastAsia="Aptos" w:cs="Aptos"/>
              <w:color w:val="000000"/>
              <w:sz w:val="22"/>
              <w:szCs w:val="22"/>
            </w:rPr>
          </w:pPr>
          <w:hyperlink w:anchor="_heading=h.3tbugp1">
            <w:r>
              <w:rPr>
                <w:rFonts w:ascii="Arial Narrow" w:hAnsi="Arial Narrow" w:eastAsia="Arial Narrow" w:cs="Arial Narrow"/>
                <w:i/>
                <w:color w:val="000000"/>
                <w:sz w:val="20"/>
                <w:szCs w:val="20"/>
              </w:rPr>
              <w:t>1.2</w:t>
            </w:r>
          </w:hyperlink>
          <w:hyperlink w:anchor="_heading=h.3tbugp1">
            <w:r>
              <w:rPr>
                <w:rFonts w:ascii="Aptos" w:hAnsi="Aptos" w:eastAsia="Aptos" w:cs="Aptos"/>
                <w:color w:val="000000"/>
                <w:sz w:val="22"/>
                <w:szCs w:val="22"/>
              </w:rPr>
              <w:tab/>
            </w:r>
          </w:hyperlink>
          <w:r>
            <w:fldChar w:fldCharType="begin"/>
          </w:r>
          <w:r>
            <w:instrText xml:space="preserve"> PAGEREF _heading=h.3tbugp1 \h </w:instrText>
          </w:r>
          <w:r>
            <w:fldChar w:fldCharType="separate"/>
          </w:r>
          <w:r>
            <w:rPr>
              <w:rFonts w:ascii="Arial Narrow" w:hAnsi="Arial Narrow" w:eastAsia="Arial Narrow" w:cs="Arial Narrow"/>
              <w:i/>
              <w:color w:val="000000"/>
              <w:sz w:val="20"/>
              <w:szCs w:val="20"/>
            </w:rPr>
            <w:t>Instrumentos de Planeación de Grupos Étnicos</w:t>
          </w:r>
          <w:r>
            <w:rPr>
              <w:rFonts w:ascii="Aptos" w:hAnsi="Aptos" w:eastAsia="Aptos" w:cs="Aptos"/>
              <w:i/>
              <w:color w:val="000000"/>
              <w:sz w:val="20"/>
              <w:szCs w:val="20"/>
            </w:rPr>
            <w:tab/>
          </w:r>
          <w:r>
            <w:rPr>
              <w:rFonts w:ascii="Aptos" w:hAnsi="Aptos" w:eastAsia="Aptos" w:cs="Aptos"/>
              <w:i/>
              <w:color w:val="000000"/>
              <w:sz w:val="20"/>
              <w:szCs w:val="20"/>
            </w:rPr>
            <w:t>19</w:t>
          </w:r>
          <w:r>
            <w:fldChar w:fldCharType="end"/>
          </w:r>
        </w:p>
        <w:p w:rsidR="00582FA8" w:rsidRDefault="005D4D13" w14:paraId="39BD541C"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28h4qwu">
            <w:r>
              <w:rPr>
                <w:rFonts w:ascii="Aptos" w:hAnsi="Aptos" w:eastAsia="Aptos" w:cs="Aptos"/>
                <w:b/>
                <w:smallCaps/>
                <w:color w:val="000000"/>
                <w:sz w:val="20"/>
                <w:szCs w:val="20"/>
              </w:rPr>
              <w:t>2.</w:t>
            </w:r>
          </w:hyperlink>
          <w:hyperlink w:anchor="_heading=h.28h4qwu">
            <w:r>
              <w:rPr>
                <w:rFonts w:ascii="Aptos" w:hAnsi="Aptos" w:eastAsia="Aptos" w:cs="Aptos"/>
                <w:color w:val="000000"/>
                <w:sz w:val="22"/>
                <w:szCs w:val="22"/>
              </w:rPr>
              <w:tab/>
            </w:r>
          </w:hyperlink>
          <w:r>
            <w:fldChar w:fldCharType="begin"/>
          </w:r>
          <w:r>
            <w:instrText xml:space="preserve"> PAGEREF _heading=h.28h4qwu \h </w:instrText>
          </w:r>
          <w:r>
            <w:fldChar w:fldCharType="separate"/>
          </w:r>
          <w:r>
            <w:rPr>
              <w:rFonts w:ascii="Aptos" w:hAnsi="Aptos" w:eastAsia="Aptos" w:cs="Aptos"/>
              <w:b/>
              <w:smallCaps/>
              <w:color w:val="000000"/>
              <w:sz w:val="20"/>
              <w:szCs w:val="20"/>
            </w:rPr>
            <w:t>IDENTIFICACIÓN Y DESCRIPCIÓN DEL PROBLEMA</w:t>
          </w:r>
          <w:r>
            <w:rPr>
              <w:rFonts w:ascii="Aptos" w:hAnsi="Aptos" w:eastAsia="Aptos" w:cs="Aptos"/>
              <w:b/>
              <w:smallCaps/>
              <w:color w:val="000000"/>
              <w:sz w:val="20"/>
              <w:szCs w:val="20"/>
            </w:rPr>
            <w:tab/>
          </w:r>
          <w:r>
            <w:rPr>
              <w:rFonts w:ascii="Aptos" w:hAnsi="Aptos" w:eastAsia="Aptos" w:cs="Aptos"/>
              <w:b/>
              <w:smallCaps/>
              <w:color w:val="000000"/>
              <w:sz w:val="20"/>
              <w:szCs w:val="20"/>
            </w:rPr>
            <w:t>19</w:t>
          </w:r>
          <w:r>
            <w:fldChar w:fldCharType="end"/>
          </w:r>
        </w:p>
        <w:p w:rsidR="00582FA8" w:rsidRDefault="005D4D13" w14:paraId="2F507CAE" w14:textId="77777777">
          <w:pPr>
            <w:pBdr>
              <w:top w:val="nil"/>
              <w:left w:val="nil"/>
              <w:bottom w:val="nil"/>
              <w:right w:val="nil"/>
              <w:between w:val="nil"/>
            </w:pBdr>
            <w:tabs>
              <w:tab w:val="right" w:pos="9016"/>
            </w:tabs>
            <w:ind w:left="240"/>
            <w:rPr>
              <w:rFonts w:ascii="Aptos" w:hAnsi="Aptos" w:eastAsia="Aptos" w:cs="Aptos"/>
              <w:color w:val="000000"/>
              <w:sz w:val="22"/>
              <w:szCs w:val="22"/>
            </w:rPr>
          </w:pPr>
          <w:hyperlink w:anchor="_heading=h.nmf14n">
            <w:r>
              <w:rPr>
                <w:rFonts w:ascii="Aptos" w:hAnsi="Aptos" w:eastAsia="Aptos" w:cs="Aptos"/>
                <w:b/>
                <w:smallCaps/>
                <w:color w:val="000000"/>
                <w:sz w:val="20"/>
                <w:szCs w:val="20"/>
              </w:rPr>
              <w:t>2.1. Problema central</w:t>
            </w:r>
          </w:hyperlink>
          <w:hyperlink w:anchor="_heading=h.nmf14n">
            <w:r>
              <w:rPr>
                <w:rFonts w:ascii="Aptos" w:hAnsi="Aptos" w:eastAsia="Aptos" w:cs="Aptos"/>
                <w:smallCaps/>
                <w:color w:val="000000"/>
                <w:sz w:val="20"/>
                <w:szCs w:val="20"/>
              </w:rPr>
              <w:tab/>
            </w:r>
            <w:r>
              <w:rPr>
                <w:rFonts w:ascii="Aptos" w:hAnsi="Aptos" w:eastAsia="Aptos" w:cs="Aptos"/>
                <w:smallCaps/>
                <w:color w:val="000000"/>
                <w:sz w:val="20"/>
                <w:szCs w:val="20"/>
              </w:rPr>
              <w:t>19</w:t>
            </w:r>
          </w:hyperlink>
        </w:p>
        <w:p w:rsidR="00582FA8" w:rsidRDefault="005D4D13" w14:paraId="3DCBF621" w14:textId="77777777">
          <w:pPr>
            <w:pBdr>
              <w:top w:val="nil"/>
              <w:left w:val="nil"/>
              <w:bottom w:val="nil"/>
              <w:right w:val="nil"/>
              <w:between w:val="nil"/>
            </w:pBdr>
            <w:tabs>
              <w:tab w:val="left" w:pos="960"/>
              <w:tab w:val="right" w:pos="9016"/>
            </w:tabs>
            <w:ind w:left="240"/>
            <w:rPr>
              <w:rFonts w:ascii="Aptos" w:hAnsi="Aptos" w:eastAsia="Aptos" w:cs="Aptos"/>
              <w:color w:val="000000"/>
              <w:sz w:val="22"/>
              <w:szCs w:val="22"/>
            </w:rPr>
          </w:pPr>
          <w:hyperlink w:anchor="_heading=h.46r0co2">
            <w:r>
              <w:rPr>
                <w:rFonts w:ascii="Aptos" w:hAnsi="Aptos" w:eastAsia="Aptos" w:cs="Aptos"/>
                <w:b/>
                <w:smallCaps/>
                <w:color w:val="000000"/>
                <w:sz w:val="20"/>
                <w:szCs w:val="20"/>
              </w:rPr>
              <w:t>2.2.</w:t>
            </w:r>
          </w:hyperlink>
          <w:hyperlink w:anchor="_heading=h.46r0co2">
            <w:r>
              <w:rPr>
                <w:rFonts w:ascii="Aptos" w:hAnsi="Aptos" w:eastAsia="Aptos" w:cs="Aptos"/>
                <w:color w:val="000000"/>
                <w:sz w:val="22"/>
                <w:szCs w:val="22"/>
              </w:rPr>
              <w:tab/>
            </w:r>
          </w:hyperlink>
          <w:r>
            <w:fldChar w:fldCharType="begin"/>
          </w:r>
          <w:r>
            <w:instrText xml:space="preserve"> PAGEREF _heading=h.46r0co2 \h </w:instrText>
          </w:r>
          <w:r>
            <w:fldChar w:fldCharType="separate"/>
          </w:r>
          <w:r>
            <w:rPr>
              <w:rFonts w:ascii="Aptos" w:hAnsi="Aptos" w:eastAsia="Aptos" w:cs="Aptos"/>
              <w:b/>
              <w:smallCaps/>
              <w:color w:val="000000"/>
              <w:sz w:val="20"/>
              <w:szCs w:val="20"/>
            </w:rPr>
            <w:t>Descripción del problema y la situación existente</w:t>
          </w:r>
          <w:r>
            <w:rPr>
              <w:rFonts w:ascii="Aptos" w:hAnsi="Aptos" w:eastAsia="Aptos" w:cs="Aptos"/>
              <w:smallCaps/>
              <w:color w:val="000000"/>
              <w:sz w:val="20"/>
              <w:szCs w:val="20"/>
            </w:rPr>
            <w:tab/>
          </w:r>
          <w:r>
            <w:rPr>
              <w:rFonts w:ascii="Aptos" w:hAnsi="Aptos" w:eastAsia="Aptos" w:cs="Aptos"/>
              <w:smallCaps/>
              <w:color w:val="000000"/>
              <w:sz w:val="20"/>
              <w:szCs w:val="20"/>
            </w:rPr>
            <w:t>19</w:t>
          </w:r>
          <w:r>
            <w:fldChar w:fldCharType="end"/>
          </w:r>
        </w:p>
        <w:p w:rsidR="00582FA8" w:rsidRDefault="005D4D13" w14:paraId="54AE1E70" w14:textId="77777777">
          <w:pPr>
            <w:pBdr>
              <w:top w:val="nil"/>
              <w:left w:val="nil"/>
              <w:bottom w:val="nil"/>
              <w:right w:val="nil"/>
              <w:between w:val="nil"/>
            </w:pBdr>
            <w:tabs>
              <w:tab w:val="left" w:pos="960"/>
              <w:tab w:val="right" w:pos="9016"/>
            </w:tabs>
            <w:ind w:left="240"/>
            <w:rPr>
              <w:rFonts w:ascii="Aptos" w:hAnsi="Aptos" w:eastAsia="Aptos" w:cs="Aptos"/>
              <w:color w:val="000000"/>
              <w:sz w:val="22"/>
              <w:szCs w:val="22"/>
            </w:rPr>
          </w:pPr>
          <w:hyperlink w:anchor="_heading=h.2lwamvv">
            <w:r>
              <w:rPr>
                <w:rFonts w:ascii="Aptos" w:hAnsi="Aptos" w:eastAsia="Aptos" w:cs="Aptos"/>
                <w:b/>
                <w:smallCaps/>
                <w:color w:val="000000"/>
                <w:sz w:val="20"/>
                <w:szCs w:val="20"/>
              </w:rPr>
              <w:t>2.3.</w:t>
            </w:r>
          </w:hyperlink>
          <w:hyperlink w:anchor="_heading=h.2lwamvv">
            <w:r>
              <w:rPr>
                <w:rFonts w:ascii="Aptos" w:hAnsi="Aptos" w:eastAsia="Aptos" w:cs="Aptos"/>
                <w:color w:val="000000"/>
                <w:sz w:val="22"/>
                <w:szCs w:val="22"/>
              </w:rPr>
              <w:tab/>
            </w:r>
          </w:hyperlink>
          <w:r>
            <w:fldChar w:fldCharType="begin"/>
          </w:r>
          <w:r>
            <w:instrText xml:space="preserve"> PAGEREF _heading=h.2lwamvv \h </w:instrText>
          </w:r>
          <w:r>
            <w:fldChar w:fldCharType="separate"/>
          </w:r>
          <w:r>
            <w:rPr>
              <w:rFonts w:ascii="Aptos" w:hAnsi="Aptos" w:eastAsia="Aptos" w:cs="Aptos"/>
              <w:b/>
              <w:smallCaps/>
              <w:color w:val="000000"/>
              <w:sz w:val="20"/>
              <w:szCs w:val="20"/>
            </w:rPr>
            <w:t>Magnitud actual del problema indicadores de referencia</w:t>
          </w:r>
          <w:r>
            <w:rPr>
              <w:rFonts w:ascii="Aptos" w:hAnsi="Aptos" w:eastAsia="Aptos" w:cs="Aptos"/>
              <w:smallCaps/>
              <w:color w:val="000000"/>
              <w:sz w:val="20"/>
              <w:szCs w:val="20"/>
            </w:rPr>
            <w:tab/>
          </w:r>
          <w:r>
            <w:rPr>
              <w:rFonts w:ascii="Aptos" w:hAnsi="Aptos" w:eastAsia="Aptos" w:cs="Aptos"/>
              <w:smallCaps/>
              <w:color w:val="000000"/>
              <w:sz w:val="20"/>
              <w:szCs w:val="20"/>
            </w:rPr>
            <w:t>21</w:t>
          </w:r>
          <w:r>
            <w:fldChar w:fldCharType="end"/>
          </w:r>
        </w:p>
        <w:p w:rsidR="00582FA8" w:rsidRDefault="005D4D13" w14:paraId="36D28F59" w14:textId="77777777">
          <w:pPr>
            <w:pBdr>
              <w:top w:val="nil"/>
              <w:left w:val="nil"/>
              <w:bottom w:val="nil"/>
              <w:right w:val="nil"/>
              <w:between w:val="nil"/>
            </w:pBdr>
            <w:tabs>
              <w:tab w:val="left" w:pos="960"/>
              <w:tab w:val="right" w:pos="9016"/>
            </w:tabs>
            <w:ind w:left="240"/>
            <w:rPr>
              <w:rFonts w:ascii="Aptos" w:hAnsi="Aptos" w:eastAsia="Aptos" w:cs="Aptos"/>
              <w:color w:val="000000"/>
              <w:sz w:val="22"/>
              <w:szCs w:val="22"/>
            </w:rPr>
          </w:pPr>
          <w:hyperlink w:anchor="_heading=h.111kx3o">
            <w:r>
              <w:rPr>
                <w:rFonts w:ascii="Aptos" w:hAnsi="Aptos" w:eastAsia="Aptos" w:cs="Aptos"/>
                <w:b/>
                <w:smallCaps/>
                <w:color w:val="000000"/>
                <w:sz w:val="20"/>
                <w:szCs w:val="20"/>
              </w:rPr>
              <w:t>2.4.</w:t>
            </w:r>
          </w:hyperlink>
          <w:hyperlink w:anchor="_heading=h.111kx3o">
            <w:r>
              <w:rPr>
                <w:rFonts w:ascii="Aptos" w:hAnsi="Aptos" w:eastAsia="Aptos" w:cs="Aptos"/>
                <w:color w:val="000000"/>
                <w:sz w:val="22"/>
                <w:szCs w:val="22"/>
              </w:rPr>
              <w:tab/>
            </w:r>
          </w:hyperlink>
          <w:r>
            <w:fldChar w:fldCharType="begin"/>
          </w:r>
          <w:r>
            <w:instrText xml:space="preserve"> PAGEREF _heading=h.111kx3o \h </w:instrText>
          </w:r>
          <w:r>
            <w:fldChar w:fldCharType="separate"/>
          </w:r>
          <w:r>
            <w:rPr>
              <w:rFonts w:ascii="Aptos" w:hAnsi="Aptos" w:eastAsia="Aptos" w:cs="Aptos"/>
              <w:b/>
              <w:smallCaps/>
              <w:color w:val="000000"/>
              <w:sz w:val="20"/>
              <w:szCs w:val="20"/>
            </w:rPr>
            <w:t>Árbol de problema</w:t>
          </w:r>
          <w:r>
            <w:rPr>
              <w:rFonts w:ascii="Aptos" w:hAnsi="Aptos" w:eastAsia="Aptos" w:cs="Aptos"/>
              <w:smallCaps/>
              <w:color w:val="000000"/>
              <w:sz w:val="20"/>
              <w:szCs w:val="20"/>
            </w:rPr>
            <w:tab/>
          </w:r>
          <w:r>
            <w:rPr>
              <w:rFonts w:ascii="Aptos" w:hAnsi="Aptos" w:eastAsia="Aptos" w:cs="Aptos"/>
              <w:smallCaps/>
              <w:color w:val="000000"/>
              <w:sz w:val="20"/>
              <w:szCs w:val="20"/>
            </w:rPr>
            <w:t>22</w:t>
          </w:r>
          <w:r>
            <w:fldChar w:fldCharType="end"/>
          </w:r>
        </w:p>
        <w:p w:rsidR="00582FA8" w:rsidRDefault="005D4D13" w14:paraId="46D208F2"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3l18frh">
            <w:r>
              <w:rPr>
                <w:rFonts w:ascii="Aptos" w:hAnsi="Aptos" w:eastAsia="Aptos" w:cs="Aptos"/>
                <w:b/>
                <w:smallCaps/>
                <w:color w:val="000000"/>
                <w:sz w:val="20"/>
                <w:szCs w:val="20"/>
              </w:rPr>
              <w:t>3.</w:t>
            </w:r>
          </w:hyperlink>
          <w:hyperlink w:anchor="_heading=h.3l18frh">
            <w:r>
              <w:rPr>
                <w:rFonts w:ascii="Aptos" w:hAnsi="Aptos" w:eastAsia="Aptos" w:cs="Aptos"/>
                <w:color w:val="000000"/>
                <w:sz w:val="22"/>
                <w:szCs w:val="22"/>
              </w:rPr>
              <w:tab/>
            </w:r>
          </w:hyperlink>
          <w:r>
            <w:fldChar w:fldCharType="begin"/>
          </w:r>
          <w:r>
            <w:instrText xml:space="preserve"> PAGEREF _heading=h.3l18frh \h </w:instrText>
          </w:r>
          <w:r>
            <w:fldChar w:fldCharType="separate"/>
          </w:r>
          <w:r>
            <w:rPr>
              <w:rFonts w:ascii="Aptos" w:hAnsi="Aptos" w:eastAsia="Aptos" w:cs="Aptos"/>
              <w:b/>
              <w:smallCaps/>
              <w:color w:val="000000"/>
              <w:sz w:val="20"/>
              <w:szCs w:val="20"/>
            </w:rPr>
            <w:t>ANTECEDENTES</w:t>
          </w:r>
          <w:r>
            <w:rPr>
              <w:rFonts w:ascii="Aptos" w:hAnsi="Aptos" w:eastAsia="Aptos" w:cs="Aptos"/>
              <w:b/>
              <w:smallCaps/>
              <w:color w:val="000000"/>
              <w:sz w:val="20"/>
              <w:szCs w:val="20"/>
            </w:rPr>
            <w:tab/>
          </w:r>
          <w:r>
            <w:rPr>
              <w:rFonts w:ascii="Aptos" w:hAnsi="Aptos" w:eastAsia="Aptos" w:cs="Aptos"/>
              <w:b/>
              <w:smallCaps/>
              <w:color w:val="000000"/>
              <w:sz w:val="20"/>
              <w:szCs w:val="20"/>
            </w:rPr>
            <w:t>23</w:t>
          </w:r>
          <w:r>
            <w:fldChar w:fldCharType="end"/>
          </w:r>
        </w:p>
        <w:p w:rsidR="00582FA8" w:rsidRDefault="005D4D13" w14:paraId="02AE0DED"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206ipza">
            <w:r>
              <w:rPr>
                <w:rFonts w:ascii="Aptos" w:hAnsi="Aptos" w:eastAsia="Aptos" w:cs="Aptos"/>
                <w:b/>
                <w:smallCaps/>
                <w:color w:val="000000"/>
                <w:sz w:val="20"/>
                <w:szCs w:val="20"/>
              </w:rPr>
              <w:t>4.</w:t>
            </w:r>
          </w:hyperlink>
          <w:hyperlink w:anchor="_heading=h.206ipza">
            <w:r>
              <w:rPr>
                <w:rFonts w:ascii="Aptos" w:hAnsi="Aptos" w:eastAsia="Aptos" w:cs="Aptos"/>
                <w:color w:val="000000"/>
                <w:sz w:val="22"/>
                <w:szCs w:val="22"/>
              </w:rPr>
              <w:tab/>
            </w:r>
          </w:hyperlink>
          <w:r>
            <w:fldChar w:fldCharType="begin"/>
          </w:r>
          <w:r>
            <w:instrText xml:space="preserve"> PAGEREF _heading=h.206ipza \h </w:instrText>
          </w:r>
          <w:r>
            <w:fldChar w:fldCharType="separate"/>
          </w:r>
          <w:r>
            <w:rPr>
              <w:rFonts w:ascii="Aptos" w:hAnsi="Aptos" w:eastAsia="Aptos" w:cs="Aptos"/>
              <w:b/>
              <w:smallCaps/>
              <w:color w:val="000000"/>
              <w:sz w:val="20"/>
              <w:szCs w:val="20"/>
            </w:rPr>
            <w:t>JUSTIFICACIÓN</w:t>
          </w:r>
          <w:r>
            <w:rPr>
              <w:rFonts w:ascii="Aptos" w:hAnsi="Aptos" w:eastAsia="Aptos" w:cs="Aptos"/>
              <w:b/>
              <w:smallCaps/>
              <w:color w:val="000000"/>
              <w:sz w:val="20"/>
              <w:szCs w:val="20"/>
            </w:rPr>
            <w:tab/>
          </w:r>
          <w:r>
            <w:rPr>
              <w:rFonts w:ascii="Aptos" w:hAnsi="Aptos" w:eastAsia="Aptos" w:cs="Aptos"/>
              <w:b/>
              <w:smallCaps/>
              <w:color w:val="000000"/>
              <w:sz w:val="20"/>
              <w:szCs w:val="20"/>
            </w:rPr>
            <w:t>30</w:t>
          </w:r>
          <w:r>
            <w:fldChar w:fldCharType="end"/>
          </w:r>
        </w:p>
        <w:p w:rsidR="00582FA8" w:rsidRDefault="005D4D13" w14:paraId="6A58E0B0"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4k668n3">
            <w:r>
              <w:rPr>
                <w:rFonts w:ascii="Aptos" w:hAnsi="Aptos" w:eastAsia="Aptos" w:cs="Aptos"/>
                <w:b/>
                <w:smallCaps/>
                <w:color w:val="000000"/>
                <w:sz w:val="20"/>
                <w:szCs w:val="20"/>
              </w:rPr>
              <w:t>5.</w:t>
            </w:r>
          </w:hyperlink>
          <w:hyperlink w:anchor="_heading=h.4k668n3">
            <w:r>
              <w:rPr>
                <w:rFonts w:ascii="Aptos" w:hAnsi="Aptos" w:eastAsia="Aptos" w:cs="Aptos"/>
                <w:color w:val="000000"/>
                <w:sz w:val="22"/>
                <w:szCs w:val="22"/>
              </w:rPr>
              <w:tab/>
            </w:r>
          </w:hyperlink>
          <w:r>
            <w:fldChar w:fldCharType="begin"/>
          </w:r>
          <w:r>
            <w:instrText xml:space="preserve"> PAGEREF _heading=h.4k668n3 \h </w:instrText>
          </w:r>
          <w:r>
            <w:fldChar w:fldCharType="separate"/>
          </w:r>
          <w:r>
            <w:rPr>
              <w:rFonts w:ascii="Aptos" w:hAnsi="Aptos" w:eastAsia="Aptos" w:cs="Aptos"/>
              <w:b/>
              <w:smallCaps/>
              <w:color w:val="000000"/>
              <w:sz w:val="20"/>
              <w:szCs w:val="20"/>
            </w:rPr>
            <w:t>ARTICULACIÓN DEL PROYECTO EN ATENCIÓN A LA(S) DEMANDA(S) TERRITORIAL(ES)</w:t>
          </w:r>
          <w:r>
            <w:rPr>
              <w:rFonts w:ascii="Aptos" w:hAnsi="Aptos" w:eastAsia="Aptos" w:cs="Aptos"/>
              <w:b/>
              <w:smallCaps/>
              <w:color w:val="000000"/>
              <w:sz w:val="20"/>
              <w:szCs w:val="20"/>
            </w:rPr>
            <w:tab/>
          </w:r>
          <w:r>
            <w:rPr>
              <w:rFonts w:ascii="Aptos" w:hAnsi="Aptos" w:eastAsia="Aptos" w:cs="Aptos"/>
              <w:b/>
              <w:smallCaps/>
              <w:color w:val="000000"/>
              <w:sz w:val="20"/>
              <w:szCs w:val="20"/>
            </w:rPr>
            <w:t>34</w:t>
          </w:r>
          <w:r>
            <w:fldChar w:fldCharType="end"/>
          </w:r>
        </w:p>
        <w:p w:rsidR="00582FA8" w:rsidRDefault="005D4D13" w14:paraId="6EB0A47E"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3ygebqi">
            <w:r>
              <w:rPr>
                <w:rFonts w:ascii="Aptos" w:hAnsi="Aptos" w:eastAsia="Aptos" w:cs="Aptos"/>
                <w:b/>
                <w:smallCaps/>
                <w:color w:val="000000"/>
                <w:sz w:val="20"/>
                <w:szCs w:val="20"/>
              </w:rPr>
              <w:t>6.</w:t>
            </w:r>
          </w:hyperlink>
          <w:hyperlink w:anchor="_heading=h.3ygebqi">
            <w:r>
              <w:rPr>
                <w:rFonts w:ascii="Aptos" w:hAnsi="Aptos" w:eastAsia="Aptos" w:cs="Aptos"/>
                <w:color w:val="000000"/>
                <w:sz w:val="22"/>
                <w:szCs w:val="22"/>
              </w:rPr>
              <w:tab/>
            </w:r>
          </w:hyperlink>
          <w:r>
            <w:fldChar w:fldCharType="begin"/>
          </w:r>
          <w:r>
            <w:instrText xml:space="preserve"> PAGEREF _heading=h.3ygebqi \h </w:instrText>
          </w:r>
          <w:r>
            <w:fldChar w:fldCharType="separate"/>
          </w:r>
          <w:r>
            <w:rPr>
              <w:rFonts w:ascii="Aptos" w:hAnsi="Aptos" w:eastAsia="Aptos" w:cs="Aptos"/>
              <w:b/>
              <w:smallCaps/>
              <w:color w:val="000000"/>
              <w:sz w:val="20"/>
              <w:szCs w:val="20"/>
            </w:rPr>
            <w:t>MARCO CONCEPTUAL</w:t>
          </w:r>
          <w:r>
            <w:rPr>
              <w:rFonts w:ascii="Aptos" w:hAnsi="Aptos" w:eastAsia="Aptos" w:cs="Aptos"/>
              <w:b/>
              <w:smallCaps/>
              <w:color w:val="000000"/>
              <w:sz w:val="20"/>
              <w:szCs w:val="20"/>
            </w:rPr>
            <w:tab/>
          </w:r>
          <w:r>
            <w:rPr>
              <w:rFonts w:ascii="Aptos" w:hAnsi="Aptos" w:eastAsia="Aptos" w:cs="Aptos"/>
              <w:b/>
              <w:smallCaps/>
              <w:color w:val="000000"/>
              <w:sz w:val="20"/>
              <w:szCs w:val="20"/>
            </w:rPr>
            <w:t>35</w:t>
          </w:r>
          <w:r>
            <w:fldChar w:fldCharType="end"/>
          </w:r>
        </w:p>
        <w:p w:rsidR="00582FA8" w:rsidRDefault="005D4D13" w14:paraId="09A35D7A"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2dlolyb">
            <w:r>
              <w:rPr>
                <w:rFonts w:ascii="Aptos" w:hAnsi="Aptos" w:eastAsia="Aptos" w:cs="Aptos"/>
                <w:b/>
                <w:smallCaps/>
                <w:color w:val="000000"/>
                <w:sz w:val="20"/>
                <w:szCs w:val="20"/>
              </w:rPr>
              <w:t>7.</w:t>
            </w:r>
          </w:hyperlink>
          <w:hyperlink w:anchor="_heading=h.2dlolyb">
            <w:r>
              <w:rPr>
                <w:rFonts w:ascii="Aptos" w:hAnsi="Aptos" w:eastAsia="Aptos" w:cs="Aptos"/>
                <w:color w:val="000000"/>
                <w:sz w:val="22"/>
                <w:szCs w:val="22"/>
              </w:rPr>
              <w:tab/>
            </w:r>
          </w:hyperlink>
          <w:r>
            <w:fldChar w:fldCharType="begin"/>
          </w:r>
          <w:r>
            <w:instrText xml:space="preserve"> PAGEREF _heading=h.2dlolyb \h </w:instrText>
          </w:r>
          <w:r>
            <w:fldChar w:fldCharType="separate"/>
          </w:r>
          <w:r>
            <w:rPr>
              <w:rFonts w:ascii="Aptos" w:hAnsi="Aptos" w:eastAsia="Aptos" w:cs="Aptos"/>
              <w:b/>
              <w:smallCaps/>
              <w:color w:val="000000"/>
              <w:sz w:val="20"/>
              <w:szCs w:val="20"/>
            </w:rPr>
            <w:t>ANÁLISIS DE PARTICIPANTES</w:t>
          </w:r>
          <w:r>
            <w:rPr>
              <w:rFonts w:ascii="Aptos" w:hAnsi="Aptos" w:eastAsia="Aptos" w:cs="Aptos"/>
              <w:b/>
              <w:smallCaps/>
              <w:color w:val="000000"/>
              <w:sz w:val="20"/>
              <w:szCs w:val="20"/>
            </w:rPr>
            <w:tab/>
          </w:r>
          <w:r>
            <w:rPr>
              <w:rFonts w:ascii="Aptos" w:hAnsi="Aptos" w:eastAsia="Aptos" w:cs="Aptos"/>
              <w:b/>
              <w:smallCaps/>
              <w:color w:val="000000"/>
              <w:sz w:val="20"/>
              <w:szCs w:val="20"/>
            </w:rPr>
            <w:t>41</w:t>
          </w:r>
          <w:r>
            <w:fldChar w:fldCharType="end"/>
          </w:r>
        </w:p>
        <w:p w:rsidR="00582FA8" w:rsidRDefault="005D4D13" w14:paraId="5B45D3C8"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sqyw64">
            <w:r>
              <w:rPr>
                <w:rFonts w:ascii="Aptos" w:hAnsi="Aptos" w:eastAsia="Aptos" w:cs="Aptos"/>
                <w:b/>
                <w:smallCaps/>
                <w:color w:val="000000"/>
                <w:sz w:val="20"/>
                <w:szCs w:val="20"/>
              </w:rPr>
              <w:t>8.</w:t>
            </w:r>
          </w:hyperlink>
          <w:hyperlink w:anchor="_heading=h.sqyw64">
            <w:r>
              <w:rPr>
                <w:rFonts w:ascii="Aptos" w:hAnsi="Aptos" w:eastAsia="Aptos" w:cs="Aptos"/>
                <w:color w:val="000000"/>
                <w:sz w:val="22"/>
                <w:szCs w:val="22"/>
              </w:rPr>
              <w:tab/>
            </w:r>
          </w:hyperlink>
          <w:r>
            <w:fldChar w:fldCharType="begin"/>
          </w:r>
          <w:r>
            <w:instrText xml:space="preserve"> PAGEREF _heading=h.sqyw64 \h </w:instrText>
          </w:r>
          <w:r>
            <w:fldChar w:fldCharType="separate"/>
          </w:r>
          <w:r>
            <w:rPr>
              <w:rFonts w:ascii="Aptos" w:hAnsi="Aptos" w:eastAsia="Aptos" w:cs="Aptos"/>
              <w:b/>
              <w:smallCaps/>
              <w:color w:val="000000"/>
              <w:sz w:val="20"/>
              <w:szCs w:val="20"/>
            </w:rPr>
            <w:t>POBLACIÓN</w:t>
          </w:r>
          <w:r>
            <w:rPr>
              <w:rFonts w:ascii="Aptos" w:hAnsi="Aptos" w:eastAsia="Aptos" w:cs="Aptos"/>
              <w:b/>
              <w:smallCaps/>
              <w:color w:val="000000"/>
              <w:sz w:val="20"/>
              <w:szCs w:val="20"/>
            </w:rPr>
            <w:tab/>
          </w:r>
          <w:r>
            <w:rPr>
              <w:rFonts w:ascii="Aptos" w:hAnsi="Aptos" w:eastAsia="Aptos" w:cs="Aptos"/>
              <w:b/>
              <w:smallCaps/>
              <w:color w:val="000000"/>
              <w:sz w:val="20"/>
              <w:szCs w:val="20"/>
            </w:rPr>
            <w:t>44</w:t>
          </w:r>
          <w:r>
            <w:fldChar w:fldCharType="end"/>
          </w:r>
        </w:p>
        <w:p w:rsidR="00582FA8" w:rsidRDefault="005D4D13" w14:paraId="20DA7DEB"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3cqmetx">
            <w:r>
              <w:rPr>
                <w:rFonts w:ascii="Aptos" w:hAnsi="Aptos" w:eastAsia="Aptos" w:cs="Aptos"/>
                <w:b/>
                <w:smallCaps/>
                <w:color w:val="000000"/>
                <w:sz w:val="20"/>
                <w:szCs w:val="20"/>
              </w:rPr>
              <w:t>9.</w:t>
            </w:r>
          </w:hyperlink>
          <w:hyperlink w:anchor="_heading=h.3cqmetx">
            <w:r>
              <w:rPr>
                <w:rFonts w:ascii="Aptos" w:hAnsi="Aptos" w:eastAsia="Aptos" w:cs="Aptos"/>
                <w:color w:val="000000"/>
                <w:sz w:val="22"/>
                <w:szCs w:val="22"/>
              </w:rPr>
              <w:tab/>
            </w:r>
          </w:hyperlink>
          <w:r>
            <w:fldChar w:fldCharType="begin"/>
          </w:r>
          <w:r>
            <w:instrText xml:space="preserve"> PAGEREF _heading=h.3cqmetx \h </w:instrText>
          </w:r>
          <w:r>
            <w:fldChar w:fldCharType="separate"/>
          </w:r>
          <w:r>
            <w:rPr>
              <w:rFonts w:ascii="Aptos" w:hAnsi="Aptos" w:eastAsia="Aptos" w:cs="Aptos"/>
              <w:b/>
              <w:smallCaps/>
              <w:color w:val="000000"/>
              <w:sz w:val="20"/>
              <w:szCs w:val="20"/>
            </w:rPr>
            <w:t>OBJETIVOS</w:t>
          </w:r>
          <w:r>
            <w:rPr>
              <w:rFonts w:ascii="Aptos" w:hAnsi="Aptos" w:eastAsia="Aptos" w:cs="Aptos"/>
              <w:b/>
              <w:smallCaps/>
              <w:color w:val="000000"/>
              <w:sz w:val="20"/>
              <w:szCs w:val="20"/>
            </w:rPr>
            <w:tab/>
          </w:r>
          <w:r>
            <w:rPr>
              <w:rFonts w:ascii="Aptos" w:hAnsi="Aptos" w:eastAsia="Aptos" w:cs="Aptos"/>
              <w:b/>
              <w:smallCaps/>
              <w:color w:val="000000"/>
              <w:sz w:val="20"/>
              <w:szCs w:val="20"/>
            </w:rPr>
            <w:t>53</w:t>
          </w:r>
          <w:r>
            <w:fldChar w:fldCharType="end"/>
          </w:r>
        </w:p>
        <w:p w:rsidR="00582FA8" w:rsidRDefault="005D4D13" w14:paraId="791D672D" w14:textId="77777777">
          <w:pPr>
            <w:pBdr>
              <w:top w:val="nil"/>
              <w:left w:val="nil"/>
              <w:bottom w:val="nil"/>
              <w:right w:val="nil"/>
              <w:between w:val="nil"/>
            </w:pBdr>
            <w:tabs>
              <w:tab w:val="left" w:pos="960"/>
              <w:tab w:val="right" w:pos="9016"/>
            </w:tabs>
            <w:ind w:left="240"/>
            <w:rPr>
              <w:rFonts w:ascii="Aptos" w:hAnsi="Aptos" w:eastAsia="Aptos" w:cs="Aptos"/>
              <w:color w:val="000000"/>
              <w:sz w:val="22"/>
              <w:szCs w:val="22"/>
            </w:rPr>
          </w:pPr>
          <w:hyperlink w:anchor="_heading=h.1rvwp1q">
            <w:r>
              <w:rPr>
                <w:rFonts w:ascii="Aptos" w:hAnsi="Aptos" w:eastAsia="Aptos" w:cs="Aptos"/>
                <w:b/>
                <w:smallCaps/>
                <w:color w:val="000000"/>
                <w:sz w:val="20"/>
                <w:szCs w:val="20"/>
              </w:rPr>
              <w:t>9.1.</w:t>
            </w:r>
          </w:hyperlink>
          <w:hyperlink w:anchor="_heading=h.1rvwp1q">
            <w:r>
              <w:rPr>
                <w:rFonts w:ascii="Aptos" w:hAnsi="Aptos" w:eastAsia="Aptos" w:cs="Aptos"/>
                <w:color w:val="000000"/>
                <w:sz w:val="22"/>
                <w:szCs w:val="22"/>
              </w:rPr>
              <w:tab/>
            </w:r>
          </w:hyperlink>
          <w:r>
            <w:fldChar w:fldCharType="begin"/>
          </w:r>
          <w:r>
            <w:instrText xml:space="preserve"> PAGEREF _heading=h.1rvwp1q \h </w:instrText>
          </w:r>
          <w:r>
            <w:fldChar w:fldCharType="separate"/>
          </w:r>
          <w:r>
            <w:rPr>
              <w:rFonts w:ascii="Aptos" w:hAnsi="Aptos" w:eastAsia="Aptos" w:cs="Aptos"/>
              <w:b/>
              <w:smallCaps/>
              <w:color w:val="000000"/>
              <w:sz w:val="20"/>
              <w:szCs w:val="20"/>
            </w:rPr>
            <w:t>Objetivo General</w:t>
          </w:r>
          <w:r>
            <w:rPr>
              <w:rFonts w:ascii="Aptos" w:hAnsi="Aptos" w:eastAsia="Aptos" w:cs="Aptos"/>
              <w:smallCaps/>
              <w:color w:val="000000"/>
              <w:sz w:val="20"/>
              <w:szCs w:val="20"/>
            </w:rPr>
            <w:tab/>
          </w:r>
          <w:r>
            <w:rPr>
              <w:rFonts w:ascii="Aptos" w:hAnsi="Aptos" w:eastAsia="Aptos" w:cs="Aptos"/>
              <w:smallCaps/>
              <w:color w:val="000000"/>
              <w:sz w:val="20"/>
              <w:szCs w:val="20"/>
            </w:rPr>
            <w:t>53</w:t>
          </w:r>
          <w:r>
            <w:fldChar w:fldCharType="end"/>
          </w:r>
        </w:p>
        <w:p w:rsidR="00582FA8" w:rsidRDefault="005D4D13" w14:paraId="780C1C22" w14:textId="77777777">
          <w:pPr>
            <w:pBdr>
              <w:top w:val="nil"/>
              <w:left w:val="nil"/>
              <w:bottom w:val="nil"/>
              <w:right w:val="nil"/>
              <w:between w:val="nil"/>
            </w:pBdr>
            <w:tabs>
              <w:tab w:val="left" w:pos="960"/>
              <w:tab w:val="right" w:pos="9016"/>
            </w:tabs>
            <w:ind w:left="240"/>
            <w:rPr>
              <w:rFonts w:ascii="Aptos" w:hAnsi="Aptos" w:eastAsia="Aptos" w:cs="Aptos"/>
              <w:color w:val="000000"/>
              <w:sz w:val="22"/>
              <w:szCs w:val="22"/>
            </w:rPr>
          </w:pPr>
          <w:hyperlink w:anchor="_heading=h.4bvk7pj">
            <w:r>
              <w:rPr>
                <w:rFonts w:ascii="Aptos" w:hAnsi="Aptos" w:eastAsia="Aptos" w:cs="Aptos"/>
                <w:b/>
                <w:smallCaps/>
                <w:color w:val="000000"/>
                <w:sz w:val="20"/>
                <w:szCs w:val="20"/>
              </w:rPr>
              <w:t>9.2.</w:t>
            </w:r>
          </w:hyperlink>
          <w:hyperlink w:anchor="_heading=h.4bvk7pj">
            <w:r>
              <w:rPr>
                <w:rFonts w:ascii="Aptos" w:hAnsi="Aptos" w:eastAsia="Aptos" w:cs="Aptos"/>
                <w:color w:val="000000"/>
                <w:sz w:val="22"/>
                <w:szCs w:val="22"/>
              </w:rPr>
              <w:tab/>
            </w:r>
          </w:hyperlink>
          <w:r>
            <w:fldChar w:fldCharType="begin"/>
          </w:r>
          <w:r>
            <w:instrText xml:space="preserve"> PAGEREF _heading=h.4bvk7pj \h </w:instrText>
          </w:r>
          <w:r>
            <w:fldChar w:fldCharType="separate"/>
          </w:r>
          <w:r>
            <w:rPr>
              <w:rFonts w:ascii="Aptos" w:hAnsi="Aptos" w:eastAsia="Aptos" w:cs="Aptos"/>
              <w:b/>
              <w:smallCaps/>
              <w:color w:val="000000"/>
              <w:sz w:val="20"/>
              <w:szCs w:val="20"/>
            </w:rPr>
            <w:t>Objetivos específicos</w:t>
          </w:r>
          <w:r>
            <w:rPr>
              <w:rFonts w:ascii="Aptos" w:hAnsi="Aptos" w:eastAsia="Aptos" w:cs="Aptos"/>
              <w:smallCaps/>
              <w:color w:val="000000"/>
              <w:sz w:val="20"/>
              <w:szCs w:val="20"/>
            </w:rPr>
            <w:tab/>
          </w:r>
          <w:r>
            <w:rPr>
              <w:rFonts w:ascii="Aptos" w:hAnsi="Aptos" w:eastAsia="Aptos" w:cs="Aptos"/>
              <w:smallCaps/>
              <w:color w:val="000000"/>
              <w:sz w:val="20"/>
              <w:szCs w:val="20"/>
            </w:rPr>
            <w:t>53</w:t>
          </w:r>
          <w:r>
            <w:fldChar w:fldCharType="end"/>
          </w:r>
        </w:p>
        <w:p w:rsidR="00582FA8" w:rsidRDefault="005D4D13" w14:paraId="03A04F0C" w14:textId="77777777">
          <w:pPr>
            <w:pBdr>
              <w:top w:val="nil"/>
              <w:left w:val="nil"/>
              <w:bottom w:val="nil"/>
              <w:right w:val="nil"/>
              <w:between w:val="nil"/>
            </w:pBdr>
            <w:tabs>
              <w:tab w:val="left" w:pos="960"/>
              <w:tab w:val="right" w:pos="9016"/>
            </w:tabs>
            <w:ind w:left="240"/>
            <w:rPr>
              <w:rFonts w:ascii="Aptos" w:hAnsi="Aptos" w:eastAsia="Aptos" w:cs="Aptos"/>
              <w:color w:val="000000"/>
              <w:sz w:val="22"/>
              <w:szCs w:val="22"/>
            </w:rPr>
          </w:pPr>
          <w:hyperlink w:anchor="_heading=h.2r0uhxc">
            <w:r>
              <w:rPr>
                <w:rFonts w:ascii="Aptos" w:hAnsi="Aptos" w:eastAsia="Aptos" w:cs="Aptos"/>
                <w:b/>
                <w:smallCaps/>
                <w:color w:val="000000"/>
                <w:sz w:val="20"/>
                <w:szCs w:val="20"/>
              </w:rPr>
              <w:t>9.3.</w:t>
            </w:r>
          </w:hyperlink>
          <w:hyperlink w:anchor="_heading=h.2r0uhxc">
            <w:r>
              <w:rPr>
                <w:rFonts w:ascii="Aptos" w:hAnsi="Aptos" w:eastAsia="Aptos" w:cs="Aptos"/>
                <w:color w:val="000000"/>
                <w:sz w:val="22"/>
                <w:szCs w:val="22"/>
              </w:rPr>
              <w:tab/>
            </w:r>
          </w:hyperlink>
          <w:r>
            <w:fldChar w:fldCharType="begin"/>
          </w:r>
          <w:r>
            <w:instrText xml:space="preserve"> PAGEREF _heading=h.2r0uhxc \h </w:instrText>
          </w:r>
          <w:r>
            <w:fldChar w:fldCharType="separate"/>
          </w:r>
          <w:r>
            <w:rPr>
              <w:rFonts w:ascii="Aptos" w:hAnsi="Aptos" w:eastAsia="Aptos" w:cs="Aptos"/>
              <w:b/>
              <w:smallCaps/>
              <w:color w:val="000000"/>
              <w:sz w:val="20"/>
              <w:szCs w:val="20"/>
            </w:rPr>
            <w:t>Árbol de objetivos</w:t>
          </w:r>
          <w:r>
            <w:rPr>
              <w:rFonts w:ascii="Aptos" w:hAnsi="Aptos" w:eastAsia="Aptos" w:cs="Aptos"/>
              <w:smallCaps/>
              <w:color w:val="000000"/>
              <w:sz w:val="20"/>
              <w:szCs w:val="20"/>
            </w:rPr>
            <w:tab/>
          </w:r>
          <w:r>
            <w:rPr>
              <w:rFonts w:ascii="Aptos" w:hAnsi="Aptos" w:eastAsia="Aptos" w:cs="Aptos"/>
              <w:smallCaps/>
              <w:color w:val="000000"/>
              <w:sz w:val="20"/>
              <w:szCs w:val="20"/>
            </w:rPr>
            <w:t>53</w:t>
          </w:r>
          <w:r>
            <w:fldChar w:fldCharType="end"/>
          </w:r>
        </w:p>
        <w:p w:rsidR="00582FA8" w:rsidRDefault="005D4D13" w14:paraId="38053B3A"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1664s55">
            <w:r>
              <w:rPr>
                <w:rFonts w:ascii="Aptos" w:hAnsi="Aptos" w:eastAsia="Aptos" w:cs="Aptos"/>
                <w:b/>
                <w:smallCaps/>
                <w:color w:val="000000"/>
                <w:sz w:val="20"/>
                <w:szCs w:val="20"/>
              </w:rPr>
              <w:t>10.</w:t>
            </w:r>
          </w:hyperlink>
          <w:hyperlink w:anchor="_heading=h.1664s55">
            <w:r>
              <w:rPr>
                <w:rFonts w:ascii="Aptos" w:hAnsi="Aptos" w:eastAsia="Aptos" w:cs="Aptos"/>
                <w:color w:val="000000"/>
                <w:sz w:val="22"/>
                <w:szCs w:val="22"/>
              </w:rPr>
              <w:tab/>
            </w:r>
          </w:hyperlink>
          <w:r>
            <w:fldChar w:fldCharType="begin"/>
          </w:r>
          <w:r>
            <w:instrText xml:space="preserve"> PAGEREF _heading=h.1664s55 \h </w:instrText>
          </w:r>
          <w:r>
            <w:fldChar w:fldCharType="separate"/>
          </w:r>
          <w:r>
            <w:rPr>
              <w:rFonts w:ascii="Aptos" w:hAnsi="Aptos" w:eastAsia="Aptos" w:cs="Aptos"/>
              <w:b/>
              <w:smallCaps/>
              <w:color w:val="000000"/>
              <w:sz w:val="20"/>
              <w:szCs w:val="20"/>
            </w:rPr>
            <w:t>ANÁLISIS DE LAS ALTERNATIVAS</w:t>
          </w:r>
          <w:r>
            <w:rPr>
              <w:rFonts w:ascii="Aptos" w:hAnsi="Aptos" w:eastAsia="Aptos" w:cs="Aptos"/>
              <w:b/>
              <w:smallCaps/>
              <w:color w:val="000000"/>
              <w:sz w:val="20"/>
              <w:szCs w:val="20"/>
            </w:rPr>
            <w:tab/>
          </w:r>
          <w:r>
            <w:rPr>
              <w:rFonts w:ascii="Aptos" w:hAnsi="Aptos" w:eastAsia="Aptos" w:cs="Aptos"/>
              <w:b/>
              <w:smallCaps/>
              <w:color w:val="000000"/>
              <w:sz w:val="20"/>
              <w:szCs w:val="20"/>
            </w:rPr>
            <w:t>54</w:t>
          </w:r>
          <w:r>
            <w:fldChar w:fldCharType="end"/>
          </w:r>
        </w:p>
        <w:p w:rsidR="00582FA8" w:rsidRDefault="005D4D13" w14:paraId="3BBDFEEE"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3q5sasy">
            <w:r>
              <w:rPr>
                <w:rFonts w:ascii="Aptos" w:hAnsi="Aptos" w:eastAsia="Aptos" w:cs="Aptos"/>
                <w:b/>
                <w:smallCaps/>
                <w:color w:val="000000"/>
                <w:sz w:val="20"/>
                <w:szCs w:val="20"/>
              </w:rPr>
              <w:t>11.</w:t>
            </w:r>
          </w:hyperlink>
          <w:hyperlink w:anchor="_heading=h.3q5sasy">
            <w:r>
              <w:rPr>
                <w:rFonts w:ascii="Aptos" w:hAnsi="Aptos" w:eastAsia="Aptos" w:cs="Aptos"/>
                <w:color w:val="000000"/>
                <w:sz w:val="22"/>
                <w:szCs w:val="22"/>
              </w:rPr>
              <w:tab/>
            </w:r>
          </w:hyperlink>
          <w:r>
            <w:fldChar w:fldCharType="begin"/>
          </w:r>
          <w:r>
            <w:instrText xml:space="preserve"> PAGEREF _heading=h.3q5sasy \h </w:instrText>
          </w:r>
          <w:r>
            <w:fldChar w:fldCharType="separate"/>
          </w:r>
          <w:r>
            <w:rPr>
              <w:rFonts w:ascii="Aptos" w:hAnsi="Aptos" w:eastAsia="Aptos" w:cs="Aptos"/>
              <w:b/>
              <w:smallCaps/>
              <w:color w:val="000000"/>
              <w:sz w:val="20"/>
              <w:szCs w:val="20"/>
            </w:rPr>
            <w:t>METODOLOGÍA PARA DESARROLLAR LA ALTERNATIVA SELECCIONADA.</w:t>
          </w:r>
          <w:r>
            <w:rPr>
              <w:rFonts w:ascii="Aptos" w:hAnsi="Aptos" w:eastAsia="Aptos" w:cs="Aptos"/>
              <w:b/>
              <w:smallCaps/>
              <w:color w:val="000000"/>
              <w:sz w:val="20"/>
              <w:szCs w:val="20"/>
            </w:rPr>
            <w:tab/>
          </w:r>
          <w:r>
            <w:rPr>
              <w:rFonts w:ascii="Aptos" w:hAnsi="Aptos" w:eastAsia="Aptos" w:cs="Aptos"/>
              <w:b/>
              <w:smallCaps/>
              <w:color w:val="000000"/>
              <w:sz w:val="20"/>
              <w:szCs w:val="20"/>
            </w:rPr>
            <w:t>56</w:t>
          </w:r>
          <w:r>
            <w:fldChar w:fldCharType="end"/>
          </w:r>
        </w:p>
        <w:p w:rsidR="00582FA8" w:rsidRDefault="005D4D13" w14:paraId="02E9C8A8"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25b2l0r">
            <w:r>
              <w:rPr>
                <w:rFonts w:ascii="Aptos" w:hAnsi="Aptos" w:eastAsia="Aptos" w:cs="Aptos"/>
                <w:b/>
                <w:smallCaps/>
                <w:color w:val="000000"/>
                <w:sz w:val="20"/>
                <w:szCs w:val="20"/>
              </w:rPr>
              <w:t>12.</w:t>
            </w:r>
          </w:hyperlink>
          <w:hyperlink w:anchor="_heading=h.25b2l0r">
            <w:r>
              <w:rPr>
                <w:rFonts w:ascii="Aptos" w:hAnsi="Aptos" w:eastAsia="Aptos" w:cs="Aptos"/>
                <w:color w:val="000000"/>
                <w:sz w:val="22"/>
                <w:szCs w:val="22"/>
              </w:rPr>
              <w:tab/>
            </w:r>
          </w:hyperlink>
          <w:r>
            <w:fldChar w:fldCharType="begin"/>
          </w:r>
          <w:r>
            <w:instrText xml:space="preserve"> PAGEREF _heading=h.25b2l0r \h </w:instrText>
          </w:r>
          <w:r>
            <w:fldChar w:fldCharType="separate"/>
          </w:r>
          <w:r>
            <w:rPr>
              <w:rFonts w:ascii="Aptos" w:hAnsi="Aptos" w:eastAsia="Aptos" w:cs="Aptos"/>
              <w:b/>
              <w:smallCaps/>
              <w:color w:val="000000"/>
              <w:sz w:val="20"/>
              <w:szCs w:val="20"/>
            </w:rPr>
            <w:t>CADENA DE VALOR</w:t>
          </w:r>
          <w:r>
            <w:rPr>
              <w:rFonts w:ascii="Aptos" w:hAnsi="Aptos" w:eastAsia="Aptos" w:cs="Aptos"/>
              <w:b/>
              <w:smallCaps/>
              <w:color w:val="000000"/>
              <w:sz w:val="20"/>
              <w:szCs w:val="20"/>
            </w:rPr>
            <w:tab/>
          </w:r>
          <w:r>
            <w:rPr>
              <w:rFonts w:ascii="Aptos" w:hAnsi="Aptos" w:eastAsia="Aptos" w:cs="Aptos"/>
              <w:b/>
              <w:smallCaps/>
              <w:color w:val="000000"/>
              <w:sz w:val="20"/>
              <w:szCs w:val="20"/>
            </w:rPr>
            <w:t>62</w:t>
          </w:r>
          <w:r>
            <w:fldChar w:fldCharType="end"/>
          </w:r>
        </w:p>
        <w:p w:rsidR="00582FA8" w:rsidRDefault="005D4D13" w14:paraId="5DC3807D"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kgcv8k">
            <w:r>
              <w:rPr>
                <w:rFonts w:ascii="Aptos" w:hAnsi="Aptos" w:eastAsia="Aptos" w:cs="Aptos"/>
                <w:b/>
                <w:smallCaps/>
                <w:color w:val="000000"/>
                <w:sz w:val="20"/>
                <w:szCs w:val="20"/>
              </w:rPr>
              <w:t>13.</w:t>
            </w:r>
          </w:hyperlink>
          <w:hyperlink w:anchor="_heading=h.kgcv8k">
            <w:r>
              <w:rPr>
                <w:rFonts w:ascii="Aptos" w:hAnsi="Aptos" w:eastAsia="Aptos" w:cs="Aptos"/>
                <w:color w:val="000000"/>
                <w:sz w:val="22"/>
                <w:szCs w:val="22"/>
              </w:rPr>
              <w:tab/>
            </w:r>
          </w:hyperlink>
          <w:r>
            <w:fldChar w:fldCharType="begin"/>
          </w:r>
          <w:r>
            <w:instrText xml:space="preserve"> PAGEREF _heading=h.kgcv8k \h </w:instrText>
          </w:r>
          <w:r>
            <w:fldChar w:fldCharType="separate"/>
          </w:r>
          <w:r>
            <w:rPr>
              <w:rFonts w:ascii="Aptos" w:hAnsi="Aptos" w:eastAsia="Aptos" w:cs="Aptos"/>
              <w:b/>
              <w:smallCaps/>
              <w:color w:val="000000"/>
              <w:sz w:val="20"/>
              <w:szCs w:val="20"/>
            </w:rPr>
            <w:t>SOSTENIBILIDAD</w:t>
          </w:r>
          <w:r>
            <w:rPr>
              <w:rFonts w:ascii="Aptos" w:hAnsi="Aptos" w:eastAsia="Aptos" w:cs="Aptos"/>
              <w:b/>
              <w:smallCaps/>
              <w:color w:val="000000"/>
              <w:sz w:val="20"/>
              <w:szCs w:val="20"/>
            </w:rPr>
            <w:tab/>
          </w:r>
          <w:r>
            <w:rPr>
              <w:rFonts w:ascii="Aptos" w:hAnsi="Aptos" w:eastAsia="Aptos" w:cs="Aptos"/>
              <w:b/>
              <w:smallCaps/>
              <w:color w:val="000000"/>
              <w:sz w:val="20"/>
              <w:szCs w:val="20"/>
            </w:rPr>
            <w:t>1</w:t>
          </w:r>
          <w:r>
            <w:fldChar w:fldCharType="end"/>
          </w:r>
        </w:p>
        <w:p w:rsidR="00582FA8" w:rsidRDefault="005D4D13" w14:paraId="302522BD"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34g0dwd">
            <w:r>
              <w:rPr>
                <w:rFonts w:ascii="Aptos" w:hAnsi="Aptos" w:eastAsia="Aptos" w:cs="Aptos"/>
                <w:b/>
                <w:smallCaps/>
                <w:color w:val="000000"/>
                <w:sz w:val="20"/>
                <w:szCs w:val="20"/>
              </w:rPr>
              <w:t>14.</w:t>
            </w:r>
          </w:hyperlink>
          <w:hyperlink w:anchor="_heading=h.34g0dwd">
            <w:r>
              <w:rPr>
                <w:rFonts w:ascii="Aptos" w:hAnsi="Aptos" w:eastAsia="Aptos" w:cs="Aptos"/>
                <w:color w:val="000000"/>
                <w:sz w:val="22"/>
                <w:szCs w:val="22"/>
              </w:rPr>
              <w:tab/>
            </w:r>
          </w:hyperlink>
          <w:r>
            <w:fldChar w:fldCharType="begin"/>
          </w:r>
          <w:r>
            <w:instrText xml:space="preserve"> PAGEREF _heading=h.34g0dwd \h </w:instrText>
          </w:r>
          <w:r>
            <w:fldChar w:fldCharType="separate"/>
          </w:r>
          <w:r>
            <w:rPr>
              <w:rFonts w:ascii="Aptos" w:hAnsi="Aptos" w:eastAsia="Aptos" w:cs="Aptos"/>
              <w:b/>
              <w:smallCaps/>
              <w:color w:val="000000"/>
              <w:sz w:val="20"/>
              <w:szCs w:val="20"/>
            </w:rPr>
            <w:t>RESULTADOS E IMPACTOS ESPERADOS A NIVEL NACIONAL Y/O REGIONAL</w:t>
          </w:r>
          <w:r>
            <w:rPr>
              <w:rFonts w:ascii="Aptos" w:hAnsi="Aptos" w:eastAsia="Aptos" w:cs="Aptos"/>
              <w:b/>
              <w:smallCaps/>
              <w:color w:val="000000"/>
              <w:sz w:val="20"/>
              <w:szCs w:val="20"/>
            </w:rPr>
            <w:tab/>
          </w:r>
          <w:r>
            <w:rPr>
              <w:rFonts w:ascii="Aptos" w:hAnsi="Aptos" w:eastAsia="Aptos" w:cs="Aptos"/>
              <w:b/>
              <w:smallCaps/>
              <w:color w:val="000000"/>
              <w:sz w:val="20"/>
              <w:szCs w:val="20"/>
            </w:rPr>
            <w:t>3</w:t>
          </w:r>
          <w:r>
            <w:fldChar w:fldCharType="end"/>
          </w:r>
        </w:p>
        <w:p w:rsidR="00582FA8" w:rsidRDefault="005D4D13" w14:paraId="1BB289A6"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1jlao46">
            <w:r>
              <w:rPr>
                <w:rFonts w:ascii="Aptos" w:hAnsi="Aptos" w:eastAsia="Aptos" w:cs="Aptos"/>
                <w:b/>
                <w:smallCaps/>
                <w:color w:val="000000"/>
                <w:sz w:val="20"/>
                <w:szCs w:val="20"/>
              </w:rPr>
              <w:t>15.</w:t>
            </w:r>
          </w:hyperlink>
          <w:hyperlink w:anchor="_heading=h.1jlao46">
            <w:r>
              <w:rPr>
                <w:rFonts w:ascii="Aptos" w:hAnsi="Aptos" w:eastAsia="Aptos" w:cs="Aptos"/>
                <w:color w:val="000000"/>
                <w:sz w:val="22"/>
                <w:szCs w:val="22"/>
              </w:rPr>
              <w:tab/>
            </w:r>
          </w:hyperlink>
          <w:r>
            <w:fldChar w:fldCharType="begin"/>
          </w:r>
          <w:r>
            <w:instrText xml:space="preserve"> PAGEREF _heading=h.1jlao46 \h </w:instrText>
          </w:r>
          <w:r>
            <w:fldChar w:fldCharType="separate"/>
          </w:r>
          <w:r>
            <w:rPr>
              <w:rFonts w:ascii="Aptos" w:hAnsi="Aptos" w:eastAsia="Aptos" w:cs="Aptos"/>
              <w:b/>
              <w:smallCaps/>
              <w:color w:val="000000"/>
              <w:sz w:val="20"/>
              <w:szCs w:val="20"/>
            </w:rPr>
            <w:t>PRODUCTOS ESPERADOS</w:t>
          </w:r>
          <w:r>
            <w:rPr>
              <w:rFonts w:ascii="Aptos" w:hAnsi="Aptos" w:eastAsia="Aptos" w:cs="Aptos"/>
              <w:b/>
              <w:smallCaps/>
              <w:color w:val="000000"/>
              <w:sz w:val="20"/>
              <w:szCs w:val="20"/>
            </w:rPr>
            <w:tab/>
          </w:r>
          <w:r>
            <w:rPr>
              <w:rFonts w:ascii="Aptos" w:hAnsi="Aptos" w:eastAsia="Aptos" w:cs="Aptos"/>
              <w:b/>
              <w:smallCaps/>
              <w:color w:val="000000"/>
              <w:sz w:val="20"/>
              <w:szCs w:val="20"/>
            </w:rPr>
            <w:t>4</w:t>
          </w:r>
          <w:r>
            <w:fldChar w:fldCharType="end"/>
          </w:r>
        </w:p>
        <w:p w:rsidR="00582FA8" w:rsidRDefault="005D4D13" w14:paraId="2B5768BE"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43ky6rz">
            <w:r>
              <w:rPr>
                <w:rFonts w:ascii="Aptos" w:hAnsi="Aptos" w:eastAsia="Aptos" w:cs="Aptos"/>
                <w:b/>
                <w:smallCaps/>
                <w:color w:val="000000"/>
                <w:sz w:val="20"/>
                <w:szCs w:val="20"/>
              </w:rPr>
              <w:t>16.</w:t>
            </w:r>
          </w:hyperlink>
          <w:hyperlink w:anchor="_heading=h.43ky6rz">
            <w:r>
              <w:rPr>
                <w:rFonts w:ascii="Aptos" w:hAnsi="Aptos" w:eastAsia="Aptos" w:cs="Aptos"/>
                <w:color w:val="000000"/>
                <w:sz w:val="22"/>
                <w:szCs w:val="22"/>
              </w:rPr>
              <w:tab/>
            </w:r>
          </w:hyperlink>
          <w:r>
            <w:fldChar w:fldCharType="begin"/>
          </w:r>
          <w:r>
            <w:instrText xml:space="preserve"> PAGEREF _heading=h.43ky6rz \h </w:instrText>
          </w:r>
          <w:r>
            <w:fldChar w:fldCharType="separate"/>
          </w:r>
          <w:r>
            <w:rPr>
              <w:rFonts w:ascii="Aptos" w:hAnsi="Aptos" w:eastAsia="Aptos" w:cs="Aptos"/>
              <w:b/>
              <w:smallCaps/>
              <w:color w:val="000000"/>
              <w:sz w:val="20"/>
              <w:szCs w:val="20"/>
            </w:rPr>
            <w:t>CRONOGRAMA</w:t>
          </w:r>
          <w:r>
            <w:rPr>
              <w:rFonts w:ascii="Aptos" w:hAnsi="Aptos" w:eastAsia="Aptos" w:cs="Aptos"/>
              <w:b/>
              <w:smallCaps/>
              <w:color w:val="000000"/>
              <w:sz w:val="20"/>
              <w:szCs w:val="20"/>
            </w:rPr>
            <w:tab/>
          </w:r>
          <w:r>
            <w:rPr>
              <w:rFonts w:ascii="Aptos" w:hAnsi="Aptos" w:eastAsia="Aptos" w:cs="Aptos"/>
              <w:b/>
              <w:smallCaps/>
              <w:color w:val="000000"/>
              <w:sz w:val="20"/>
              <w:szCs w:val="20"/>
            </w:rPr>
            <w:t>5</w:t>
          </w:r>
          <w:r>
            <w:fldChar w:fldCharType="end"/>
          </w:r>
        </w:p>
        <w:p w:rsidR="00582FA8" w:rsidRDefault="005D4D13" w14:paraId="535A06C8"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2iq8gzs">
            <w:r>
              <w:rPr>
                <w:rFonts w:ascii="Aptos" w:hAnsi="Aptos" w:eastAsia="Aptos" w:cs="Aptos"/>
                <w:b/>
                <w:smallCaps/>
                <w:color w:val="000000"/>
                <w:sz w:val="20"/>
                <w:szCs w:val="20"/>
              </w:rPr>
              <w:t>17.</w:t>
            </w:r>
          </w:hyperlink>
          <w:hyperlink w:anchor="_heading=h.2iq8gzs">
            <w:r>
              <w:rPr>
                <w:rFonts w:ascii="Aptos" w:hAnsi="Aptos" w:eastAsia="Aptos" w:cs="Aptos"/>
                <w:color w:val="000000"/>
                <w:sz w:val="22"/>
                <w:szCs w:val="22"/>
              </w:rPr>
              <w:tab/>
            </w:r>
          </w:hyperlink>
          <w:r>
            <w:fldChar w:fldCharType="begin"/>
          </w:r>
          <w:r>
            <w:instrText xml:space="preserve"> PAGEREF _heading=h.2iq8gzs \h </w:instrText>
          </w:r>
          <w:r>
            <w:fldChar w:fldCharType="separate"/>
          </w:r>
          <w:r>
            <w:rPr>
              <w:rFonts w:ascii="Aptos" w:hAnsi="Aptos" w:eastAsia="Aptos" w:cs="Aptos"/>
              <w:b/>
              <w:smallCaps/>
              <w:color w:val="000000"/>
              <w:sz w:val="20"/>
              <w:szCs w:val="20"/>
            </w:rPr>
            <w:t>ANÁLISIS DE RIESGOS</w:t>
          </w:r>
          <w:r>
            <w:rPr>
              <w:rFonts w:ascii="Aptos" w:hAnsi="Aptos" w:eastAsia="Aptos" w:cs="Aptos"/>
              <w:b/>
              <w:smallCaps/>
              <w:color w:val="000000"/>
              <w:sz w:val="20"/>
              <w:szCs w:val="20"/>
            </w:rPr>
            <w:tab/>
          </w:r>
          <w:r>
            <w:rPr>
              <w:rFonts w:ascii="Aptos" w:hAnsi="Aptos" w:eastAsia="Aptos" w:cs="Aptos"/>
              <w:b/>
              <w:smallCaps/>
              <w:color w:val="000000"/>
              <w:sz w:val="20"/>
              <w:szCs w:val="20"/>
            </w:rPr>
            <w:t>6</w:t>
          </w:r>
          <w:r>
            <w:fldChar w:fldCharType="end"/>
          </w:r>
        </w:p>
        <w:p w:rsidR="00582FA8" w:rsidRDefault="005D4D13" w14:paraId="3FC3049E"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xvir7l">
            <w:r>
              <w:rPr>
                <w:rFonts w:ascii="Aptos" w:hAnsi="Aptos" w:eastAsia="Aptos" w:cs="Aptos"/>
                <w:b/>
                <w:smallCaps/>
                <w:color w:val="000000"/>
                <w:sz w:val="20"/>
                <w:szCs w:val="20"/>
              </w:rPr>
              <w:t>18.</w:t>
            </w:r>
          </w:hyperlink>
          <w:hyperlink w:anchor="_heading=h.xvir7l">
            <w:r>
              <w:rPr>
                <w:rFonts w:ascii="Aptos" w:hAnsi="Aptos" w:eastAsia="Aptos" w:cs="Aptos"/>
                <w:color w:val="000000"/>
                <w:sz w:val="22"/>
                <w:szCs w:val="22"/>
              </w:rPr>
              <w:tab/>
            </w:r>
          </w:hyperlink>
          <w:r>
            <w:fldChar w:fldCharType="begin"/>
          </w:r>
          <w:r>
            <w:instrText xml:space="preserve"> PAGEREF _heading=h.xvir7l \h </w:instrText>
          </w:r>
          <w:r>
            <w:fldChar w:fldCharType="separate"/>
          </w:r>
          <w:r>
            <w:rPr>
              <w:rFonts w:ascii="Aptos" w:hAnsi="Aptos" w:eastAsia="Aptos" w:cs="Aptos"/>
              <w:b/>
              <w:smallCaps/>
              <w:color w:val="000000"/>
              <w:sz w:val="20"/>
              <w:szCs w:val="20"/>
            </w:rPr>
            <w:t>INDICADORES DE GESTIÓN</w:t>
          </w:r>
          <w:r>
            <w:rPr>
              <w:rFonts w:ascii="Aptos" w:hAnsi="Aptos" w:eastAsia="Aptos" w:cs="Aptos"/>
              <w:b/>
              <w:smallCaps/>
              <w:color w:val="000000"/>
              <w:sz w:val="20"/>
              <w:szCs w:val="20"/>
            </w:rPr>
            <w:tab/>
          </w:r>
          <w:r>
            <w:rPr>
              <w:rFonts w:ascii="Aptos" w:hAnsi="Aptos" w:eastAsia="Aptos" w:cs="Aptos"/>
              <w:b/>
              <w:smallCaps/>
              <w:color w:val="000000"/>
              <w:sz w:val="20"/>
              <w:szCs w:val="20"/>
            </w:rPr>
            <w:t>8</w:t>
          </w:r>
          <w:r>
            <w:fldChar w:fldCharType="end"/>
          </w:r>
        </w:p>
        <w:p w:rsidR="00582FA8" w:rsidRDefault="005D4D13" w14:paraId="3794F2B2"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3hv69ve">
            <w:r>
              <w:rPr>
                <w:rFonts w:ascii="Aptos" w:hAnsi="Aptos" w:eastAsia="Aptos" w:cs="Aptos"/>
                <w:b/>
                <w:smallCaps/>
                <w:color w:val="000000"/>
                <w:sz w:val="20"/>
                <w:szCs w:val="20"/>
              </w:rPr>
              <w:t>19.</w:t>
            </w:r>
          </w:hyperlink>
          <w:hyperlink w:anchor="_heading=h.3hv69ve">
            <w:r>
              <w:rPr>
                <w:rFonts w:ascii="Aptos" w:hAnsi="Aptos" w:eastAsia="Aptos" w:cs="Aptos"/>
                <w:color w:val="000000"/>
                <w:sz w:val="22"/>
                <w:szCs w:val="22"/>
              </w:rPr>
              <w:tab/>
            </w:r>
          </w:hyperlink>
          <w:r>
            <w:fldChar w:fldCharType="begin"/>
          </w:r>
          <w:r>
            <w:instrText xml:space="preserve"> PAGEREF _heading=h.3hv69ve \h </w:instrText>
          </w:r>
          <w:r>
            <w:fldChar w:fldCharType="separate"/>
          </w:r>
          <w:r>
            <w:rPr>
              <w:rFonts w:ascii="Aptos" w:hAnsi="Aptos" w:eastAsia="Aptos" w:cs="Aptos"/>
              <w:b/>
              <w:smallCaps/>
              <w:color w:val="000000"/>
              <w:sz w:val="20"/>
              <w:szCs w:val="20"/>
            </w:rPr>
            <w:t>ASPECTOS ÉTICOS</w:t>
          </w:r>
          <w:r>
            <w:rPr>
              <w:rFonts w:ascii="Aptos" w:hAnsi="Aptos" w:eastAsia="Aptos" w:cs="Aptos"/>
              <w:b/>
              <w:smallCaps/>
              <w:color w:val="000000"/>
              <w:sz w:val="20"/>
              <w:szCs w:val="20"/>
            </w:rPr>
            <w:tab/>
          </w:r>
          <w:r>
            <w:rPr>
              <w:rFonts w:ascii="Aptos" w:hAnsi="Aptos" w:eastAsia="Aptos" w:cs="Aptos"/>
              <w:b/>
              <w:smallCaps/>
              <w:color w:val="000000"/>
              <w:sz w:val="20"/>
              <w:szCs w:val="20"/>
            </w:rPr>
            <w:t>8</w:t>
          </w:r>
          <w:r>
            <w:fldChar w:fldCharType="end"/>
          </w:r>
        </w:p>
        <w:p w:rsidR="00582FA8" w:rsidRDefault="005D4D13" w14:paraId="682F7393"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1x0gk37">
            <w:r>
              <w:rPr>
                <w:rFonts w:ascii="Aptos" w:hAnsi="Aptos" w:eastAsia="Aptos" w:cs="Aptos"/>
                <w:b/>
                <w:smallCaps/>
                <w:color w:val="000000"/>
                <w:sz w:val="20"/>
                <w:szCs w:val="20"/>
              </w:rPr>
              <w:t>20.</w:t>
            </w:r>
          </w:hyperlink>
          <w:hyperlink w:anchor="_heading=h.1x0gk37">
            <w:r>
              <w:rPr>
                <w:rFonts w:ascii="Aptos" w:hAnsi="Aptos" w:eastAsia="Aptos" w:cs="Aptos"/>
                <w:color w:val="000000"/>
                <w:sz w:val="22"/>
                <w:szCs w:val="22"/>
              </w:rPr>
              <w:tab/>
            </w:r>
          </w:hyperlink>
          <w:r>
            <w:fldChar w:fldCharType="begin"/>
          </w:r>
          <w:r>
            <w:instrText xml:space="preserve"> PAGEREF _heading=h.1x0gk37 \h </w:instrText>
          </w:r>
          <w:r>
            <w:fldChar w:fldCharType="separate"/>
          </w:r>
          <w:r>
            <w:rPr>
              <w:rFonts w:ascii="Aptos" w:hAnsi="Aptos" w:eastAsia="Aptos" w:cs="Aptos"/>
              <w:b/>
              <w:smallCaps/>
              <w:color w:val="000000"/>
              <w:sz w:val="20"/>
              <w:szCs w:val="20"/>
            </w:rPr>
            <w:t>IDONEIDAD Y TRAYECTORIA DE LA ENTIDAD PROPONENTE Y DEMÁS PARTICIPANTES</w:t>
          </w:r>
          <w:r>
            <w:rPr>
              <w:rFonts w:ascii="Aptos" w:hAnsi="Aptos" w:eastAsia="Aptos" w:cs="Aptos"/>
              <w:b/>
              <w:smallCaps/>
              <w:color w:val="000000"/>
              <w:sz w:val="20"/>
              <w:szCs w:val="20"/>
            </w:rPr>
            <w:tab/>
          </w:r>
          <w:r>
            <w:rPr>
              <w:rFonts w:ascii="Aptos" w:hAnsi="Aptos" w:eastAsia="Aptos" w:cs="Aptos"/>
              <w:b/>
              <w:smallCaps/>
              <w:color w:val="000000"/>
              <w:sz w:val="20"/>
              <w:szCs w:val="20"/>
            </w:rPr>
            <w:t>8</w:t>
          </w:r>
          <w:r>
            <w:fldChar w:fldCharType="end"/>
          </w:r>
        </w:p>
        <w:p w:rsidR="00582FA8" w:rsidRDefault="005D4D13" w14:paraId="7F71B13B"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4h042r0">
            <w:r>
              <w:rPr>
                <w:rFonts w:ascii="Aptos" w:hAnsi="Aptos" w:eastAsia="Aptos" w:cs="Aptos"/>
                <w:b/>
                <w:smallCaps/>
                <w:color w:val="000000"/>
                <w:sz w:val="20"/>
                <w:szCs w:val="20"/>
              </w:rPr>
              <w:t>21.</w:t>
            </w:r>
          </w:hyperlink>
          <w:hyperlink w:anchor="_heading=h.4h042r0">
            <w:r>
              <w:rPr>
                <w:rFonts w:ascii="Aptos" w:hAnsi="Aptos" w:eastAsia="Aptos" w:cs="Aptos"/>
                <w:color w:val="000000"/>
                <w:sz w:val="22"/>
                <w:szCs w:val="22"/>
              </w:rPr>
              <w:tab/>
            </w:r>
          </w:hyperlink>
          <w:r>
            <w:fldChar w:fldCharType="begin"/>
          </w:r>
          <w:r>
            <w:instrText xml:space="preserve"> PAGEREF _heading=h.4h042r0 \h </w:instrText>
          </w:r>
          <w:r>
            <w:fldChar w:fldCharType="separate"/>
          </w:r>
          <w:r>
            <w:rPr>
              <w:rFonts w:ascii="Aptos" w:hAnsi="Aptos" w:eastAsia="Aptos" w:cs="Aptos"/>
              <w:b/>
              <w:smallCaps/>
              <w:color w:val="000000"/>
              <w:sz w:val="20"/>
              <w:szCs w:val="20"/>
            </w:rPr>
            <w:t>ANÁLISIS DE LICENCIAS Y PERMISOS</w:t>
          </w:r>
          <w:r>
            <w:rPr>
              <w:rFonts w:ascii="Aptos" w:hAnsi="Aptos" w:eastAsia="Aptos" w:cs="Aptos"/>
              <w:b/>
              <w:smallCaps/>
              <w:color w:val="000000"/>
              <w:sz w:val="20"/>
              <w:szCs w:val="20"/>
            </w:rPr>
            <w:tab/>
          </w:r>
          <w:r>
            <w:rPr>
              <w:rFonts w:ascii="Aptos" w:hAnsi="Aptos" w:eastAsia="Aptos" w:cs="Aptos"/>
              <w:b/>
              <w:smallCaps/>
              <w:color w:val="000000"/>
              <w:sz w:val="20"/>
              <w:szCs w:val="20"/>
            </w:rPr>
            <w:t>14</w:t>
          </w:r>
          <w:r>
            <w:fldChar w:fldCharType="end"/>
          </w:r>
        </w:p>
        <w:p w:rsidR="00582FA8" w:rsidRDefault="005D4D13" w14:paraId="47A914AD"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2w5ecyt">
            <w:r>
              <w:rPr>
                <w:rFonts w:ascii="Aptos" w:hAnsi="Aptos" w:eastAsia="Aptos" w:cs="Aptos"/>
                <w:b/>
                <w:smallCaps/>
                <w:color w:val="000000"/>
                <w:sz w:val="20"/>
                <w:szCs w:val="20"/>
              </w:rPr>
              <w:t>22.</w:t>
            </w:r>
          </w:hyperlink>
          <w:hyperlink w:anchor="_heading=h.2w5ecyt">
            <w:r>
              <w:rPr>
                <w:rFonts w:ascii="Aptos" w:hAnsi="Aptos" w:eastAsia="Aptos" w:cs="Aptos"/>
                <w:color w:val="000000"/>
                <w:sz w:val="22"/>
                <w:szCs w:val="22"/>
              </w:rPr>
              <w:tab/>
            </w:r>
          </w:hyperlink>
          <w:r>
            <w:fldChar w:fldCharType="begin"/>
          </w:r>
          <w:r>
            <w:instrText xml:space="preserve"> PAGEREF _heading=h.2w5ecyt \h </w:instrText>
          </w:r>
          <w:r>
            <w:fldChar w:fldCharType="separate"/>
          </w:r>
          <w:r>
            <w:rPr>
              <w:rFonts w:ascii="Aptos" w:hAnsi="Aptos" w:eastAsia="Aptos" w:cs="Aptos"/>
              <w:b/>
              <w:smallCaps/>
              <w:color w:val="000000"/>
              <w:sz w:val="20"/>
              <w:szCs w:val="20"/>
            </w:rPr>
            <w:t>RESUMEN DE FUENTES DE FINANCIACIÓN</w:t>
          </w:r>
          <w:r>
            <w:rPr>
              <w:rFonts w:ascii="Aptos" w:hAnsi="Aptos" w:eastAsia="Aptos" w:cs="Aptos"/>
              <w:b/>
              <w:smallCaps/>
              <w:color w:val="000000"/>
              <w:sz w:val="20"/>
              <w:szCs w:val="20"/>
            </w:rPr>
            <w:tab/>
          </w:r>
          <w:r>
            <w:rPr>
              <w:rFonts w:ascii="Aptos" w:hAnsi="Aptos" w:eastAsia="Aptos" w:cs="Aptos"/>
              <w:b/>
              <w:smallCaps/>
              <w:color w:val="000000"/>
              <w:sz w:val="20"/>
              <w:szCs w:val="20"/>
            </w:rPr>
            <w:t>14</w:t>
          </w:r>
          <w:r>
            <w:fldChar w:fldCharType="end"/>
          </w:r>
        </w:p>
        <w:p w:rsidR="00582FA8" w:rsidRDefault="005D4D13" w14:paraId="3C8B0E95" w14:textId="77777777">
          <w:pPr>
            <w:pBdr>
              <w:top w:val="nil"/>
              <w:left w:val="nil"/>
              <w:bottom w:val="nil"/>
              <w:right w:val="nil"/>
              <w:between w:val="nil"/>
            </w:pBdr>
            <w:tabs>
              <w:tab w:val="left" w:pos="480"/>
              <w:tab w:val="right" w:pos="9016"/>
            </w:tabs>
            <w:spacing w:before="120" w:after="120"/>
            <w:rPr>
              <w:rFonts w:ascii="Aptos" w:hAnsi="Aptos" w:eastAsia="Aptos" w:cs="Aptos"/>
              <w:color w:val="000000"/>
              <w:sz w:val="22"/>
              <w:szCs w:val="22"/>
            </w:rPr>
          </w:pPr>
          <w:hyperlink w:anchor="_heading=h.1baon6m">
            <w:r>
              <w:rPr>
                <w:rFonts w:ascii="Aptos" w:hAnsi="Aptos" w:eastAsia="Aptos" w:cs="Aptos"/>
                <w:b/>
                <w:smallCaps/>
                <w:color w:val="000000"/>
                <w:sz w:val="20"/>
                <w:szCs w:val="20"/>
              </w:rPr>
              <w:t>23.</w:t>
            </w:r>
          </w:hyperlink>
          <w:hyperlink w:anchor="_heading=h.1baon6m">
            <w:r>
              <w:rPr>
                <w:rFonts w:ascii="Aptos" w:hAnsi="Aptos" w:eastAsia="Aptos" w:cs="Aptos"/>
                <w:color w:val="000000"/>
                <w:sz w:val="22"/>
                <w:szCs w:val="22"/>
              </w:rPr>
              <w:tab/>
            </w:r>
          </w:hyperlink>
          <w:r>
            <w:fldChar w:fldCharType="begin"/>
          </w:r>
          <w:r>
            <w:instrText xml:space="preserve"> PAGEREF _heading=h.1baon6m \h </w:instrText>
          </w:r>
          <w:r>
            <w:fldChar w:fldCharType="separate"/>
          </w:r>
          <w:r>
            <w:rPr>
              <w:rFonts w:ascii="Aptos" w:hAnsi="Aptos" w:eastAsia="Aptos" w:cs="Aptos"/>
              <w:b/>
              <w:smallCaps/>
              <w:color w:val="000000"/>
              <w:sz w:val="20"/>
              <w:szCs w:val="20"/>
            </w:rPr>
            <w:t>BIBLIOGRAFÍA</w:t>
          </w:r>
          <w:r>
            <w:rPr>
              <w:rFonts w:ascii="Aptos" w:hAnsi="Aptos" w:eastAsia="Aptos" w:cs="Aptos"/>
              <w:b/>
              <w:smallCaps/>
              <w:color w:val="000000"/>
              <w:sz w:val="20"/>
              <w:szCs w:val="20"/>
            </w:rPr>
            <w:tab/>
          </w:r>
          <w:r>
            <w:rPr>
              <w:rFonts w:ascii="Aptos" w:hAnsi="Aptos" w:eastAsia="Aptos" w:cs="Aptos"/>
              <w:b/>
              <w:smallCaps/>
              <w:color w:val="000000"/>
              <w:sz w:val="20"/>
              <w:szCs w:val="20"/>
            </w:rPr>
            <w:t>15</w:t>
          </w:r>
          <w:r>
            <w:fldChar w:fldCharType="end"/>
          </w:r>
          <w:r>
            <w:fldChar w:fldCharType="end"/>
          </w:r>
        </w:p>
      </w:sdtContent>
    </w:sdt>
    <w:p w:rsidR="00582FA8" w:rsidRDefault="005D4D13" w14:paraId="3DBB4CE3" w14:textId="77777777">
      <w:pPr>
        <w:spacing w:after="200"/>
        <w:rPr>
          <w:rFonts w:ascii="Arial Narrow" w:hAnsi="Arial Narrow" w:eastAsia="Arial Narrow" w:cs="Arial Narrow"/>
          <w:b/>
          <w:sz w:val="22"/>
          <w:szCs w:val="22"/>
        </w:rPr>
      </w:pPr>
      <w:r>
        <w:br w:type="page"/>
      </w:r>
    </w:p>
    <w:p w:rsidR="00582FA8" w:rsidRDefault="00582FA8" w14:paraId="55816360" w14:textId="77777777">
      <w:pPr>
        <w:rPr>
          <w:rFonts w:ascii="Arial Narrow" w:hAnsi="Arial Narrow" w:eastAsia="Arial Narrow" w:cs="Arial Narrow"/>
          <w:b/>
          <w:sz w:val="22"/>
          <w:szCs w:val="22"/>
        </w:rPr>
      </w:pPr>
    </w:p>
    <w:p w:rsidR="00582FA8" w:rsidRDefault="005D4D13" w14:paraId="5FCE3B94" w14:textId="77777777">
      <w:pPr>
        <w:pStyle w:val="Ttulo1"/>
        <w:numPr>
          <w:ilvl w:val="0"/>
          <w:numId w:val="35"/>
        </w:numPr>
        <w:spacing w:after="0"/>
        <w:rPr>
          <w:sz w:val="22"/>
          <w:szCs w:val="22"/>
        </w:rPr>
      </w:pPr>
      <w:bookmarkStart w:name="_heading=h.3fwokq0" w:colFirst="0" w:colLast="0" w:id="1"/>
      <w:bookmarkEnd w:id="1"/>
      <w:r>
        <w:rPr>
          <w:sz w:val="22"/>
          <w:szCs w:val="22"/>
        </w:rPr>
        <w:t>IDENTIFICACIÓN DEL PROYECTO</w:t>
      </w:r>
    </w:p>
    <w:p w:rsidR="00582FA8" w:rsidRDefault="00582FA8" w14:paraId="05D09794" w14:textId="77777777">
      <w:pPr>
        <w:ind w:left="718"/>
        <w:jc w:val="both"/>
        <w:rPr>
          <w:rFonts w:ascii="Arial Narrow" w:hAnsi="Arial Narrow" w:eastAsia="Arial Narrow" w:cs="Arial Narrow"/>
          <w:color w:val="000000"/>
          <w:sz w:val="22"/>
          <w:szCs w:val="22"/>
        </w:rPr>
      </w:pPr>
    </w:p>
    <w:p w:rsidR="00582FA8" w:rsidRDefault="005D4D13" w14:paraId="2E53B114" w14:textId="77777777">
      <w:pPr>
        <w:numPr>
          <w:ilvl w:val="0"/>
          <w:numId w:val="36"/>
        </w:numPr>
        <w:spacing w:after="240"/>
        <w:ind w:left="718"/>
        <w:jc w:val="both"/>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Nombre del proyecto:</w:t>
      </w:r>
    </w:p>
    <w:p w:rsidR="00582FA8" w:rsidRDefault="005D4D13" w14:paraId="5BBD1B77" w14:textId="77777777">
      <w:pPr>
        <w:pStyle w:val="Ttulo1"/>
        <w:keepNext w:val="0"/>
        <w:keepLines w:val="0"/>
        <w:numPr>
          <w:ilvl w:val="0"/>
          <w:numId w:val="11"/>
        </w:numPr>
        <w:shd w:val="clear" w:color="auto" w:fill="FFFFFF"/>
        <w:spacing w:before="300" w:after="160" w:line="276" w:lineRule="auto"/>
        <w:ind w:left="0" w:firstLine="0"/>
        <w:jc w:val="both"/>
        <w:rPr>
          <w:color w:val="000000"/>
          <w:sz w:val="22"/>
          <w:szCs w:val="22"/>
          <w:shd w:val="clear" w:color="auto" w:fill="B6D7A8"/>
        </w:rPr>
      </w:pPr>
      <w:bookmarkStart w:name="_heading=h.tl8sfrir66jp" w:colFirst="0" w:colLast="0" w:id="2"/>
      <w:bookmarkEnd w:id="2"/>
      <w:r>
        <w:rPr>
          <w:color w:val="000000"/>
          <w:sz w:val="22"/>
          <w:szCs w:val="22"/>
          <w:shd w:val="clear" w:color="auto" w:fill="B6D7A8"/>
        </w:rPr>
        <w:t xml:space="preserve">Desarrollo de un Sistema Integrado de Observación y Cuantificación de Carbono en páramos y humedales en los municipios de La Chorrera, Leticia, Santiago, Calamar, San José Del Guaviare, </w:t>
      </w:r>
      <w:proofErr w:type="spellStart"/>
      <w:r>
        <w:rPr>
          <w:color w:val="000000"/>
          <w:sz w:val="22"/>
          <w:szCs w:val="22"/>
          <w:shd w:val="clear" w:color="auto" w:fill="B6D7A8"/>
        </w:rPr>
        <w:t>Inírida</w:t>
      </w:r>
      <w:proofErr w:type="spellEnd"/>
      <w:r>
        <w:rPr>
          <w:color w:val="000000"/>
          <w:sz w:val="22"/>
          <w:szCs w:val="22"/>
          <w:shd w:val="clear" w:color="auto" w:fill="B6D7A8"/>
        </w:rPr>
        <w:t xml:space="preserve">, El Cocuy, </w:t>
      </w:r>
      <w:proofErr w:type="spellStart"/>
      <w:r>
        <w:rPr>
          <w:color w:val="000000"/>
          <w:sz w:val="22"/>
          <w:szCs w:val="22"/>
          <w:shd w:val="clear" w:color="auto" w:fill="B6D7A8"/>
        </w:rPr>
        <w:t>Güicán</w:t>
      </w:r>
      <w:proofErr w:type="spellEnd"/>
      <w:r>
        <w:rPr>
          <w:color w:val="000000"/>
          <w:sz w:val="22"/>
          <w:szCs w:val="22"/>
          <w:shd w:val="clear" w:color="auto" w:fill="B6D7A8"/>
        </w:rPr>
        <w:t xml:space="preserve"> De La Sierra, </w:t>
      </w:r>
      <w:proofErr w:type="spellStart"/>
      <w:r>
        <w:rPr>
          <w:color w:val="000000"/>
          <w:sz w:val="22"/>
          <w:szCs w:val="22"/>
          <w:shd w:val="clear" w:color="auto" w:fill="B6D7A8"/>
        </w:rPr>
        <w:t>Choachí</w:t>
      </w:r>
      <w:proofErr w:type="spellEnd"/>
      <w:r>
        <w:rPr>
          <w:color w:val="000000"/>
          <w:sz w:val="22"/>
          <w:szCs w:val="22"/>
          <w:shd w:val="clear" w:color="auto" w:fill="B6D7A8"/>
        </w:rPr>
        <w:t xml:space="preserve">, </w:t>
      </w:r>
      <w:proofErr w:type="spellStart"/>
      <w:r>
        <w:rPr>
          <w:color w:val="000000"/>
          <w:sz w:val="22"/>
          <w:szCs w:val="22"/>
          <w:shd w:val="clear" w:color="auto" w:fill="B6D7A8"/>
        </w:rPr>
        <w:t>Fómeque</w:t>
      </w:r>
      <w:proofErr w:type="spellEnd"/>
      <w:r>
        <w:rPr>
          <w:color w:val="000000"/>
          <w:sz w:val="22"/>
          <w:szCs w:val="22"/>
          <w:shd w:val="clear" w:color="auto" w:fill="B6D7A8"/>
        </w:rPr>
        <w:t xml:space="preserve">, La Calera, Villavicencio, Puerto </w:t>
      </w:r>
      <w:proofErr w:type="spellStart"/>
      <w:r>
        <w:rPr>
          <w:color w:val="000000"/>
          <w:sz w:val="22"/>
          <w:szCs w:val="22"/>
          <w:shd w:val="clear" w:color="auto" w:fill="B6D7A8"/>
        </w:rPr>
        <w:t>Lleras</w:t>
      </w:r>
      <w:proofErr w:type="spellEnd"/>
      <w:r>
        <w:rPr>
          <w:color w:val="000000"/>
          <w:sz w:val="22"/>
          <w:szCs w:val="22"/>
          <w:shd w:val="clear" w:color="auto" w:fill="B6D7A8"/>
        </w:rPr>
        <w:t>, San Luis De Palenque</w:t>
      </w:r>
      <w:r>
        <w:rPr>
          <w:color w:val="000000"/>
          <w:sz w:val="22"/>
          <w:szCs w:val="22"/>
          <w:shd w:val="clear" w:color="auto" w:fill="B6D7A8"/>
          <w:vertAlign w:val="superscript"/>
        </w:rPr>
        <w:footnoteReference w:id="1"/>
      </w:r>
    </w:p>
    <w:p w:rsidR="00EB4809" w:rsidP="00EB4809" w:rsidRDefault="00EB4809" w14:paraId="3FD04E40" w14:textId="77777777"/>
    <w:p w:rsidRPr="00EB4809" w:rsidR="00EB4809" w:rsidP="00EB4809" w:rsidRDefault="00EB4809" w14:paraId="293ACB09" w14:textId="0E4BA7E6">
      <w:r>
        <w:rPr>
          <w:color w:val="000000"/>
          <w:sz w:val="22"/>
          <w:szCs w:val="22"/>
          <w:shd w:val="clear" w:color="auto" w:fill="B6D7A8"/>
        </w:rPr>
        <w:t xml:space="preserve">Desarrollo de un Sistema Integrado de Observación y Cuantificación de Carbono en páramos y humedales de las regiones Centro-Oriente, </w:t>
      </w:r>
      <w:proofErr w:type="spellStart"/>
      <w:r w:rsidR="00276970">
        <w:rPr>
          <w:color w:val="000000"/>
          <w:sz w:val="22"/>
          <w:szCs w:val="22"/>
          <w:shd w:val="clear" w:color="auto" w:fill="B6D7A8"/>
        </w:rPr>
        <w:t>Orinoquía</w:t>
      </w:r>
      <w:proofErr w:type="spellEnd"/>
      <w:r w:rsidR="00276970">
        <w:rPr>
          <w:color w:val="000000"/>
          <w:sz w:val="22"/>
          <w:szCs w:val="22"/>
          <w:shd w:val="clear" w:color="auto" w:fill="B6D7A8"/>
        </w:rPr>
        <w:t xml:space="preserve"> y Centro Sur Amazonía - </w:t>
      </w:r>
      <w:proofErr w:type="spellStart"/>
      <w:r w:rsidR="00276970">
        <w:rPr>
          <w:color w:val="000000"/>
          <w:sz w:val="22"/>
          <w:szCs w:val="22"/>
          <w:shd w:val="clear" w:color="auto" w:fill="B6D7A8"/>
        </w:rPr>
        <w:t>Colflux</w:t>
      </w:r>
      <w:proofErr w:type="spellEnd"/>
    </w:p>
    <w:p w:rsidR="00582FA8" w:rsidRDefault="005D4D13" w14:paraId="00D37DD9" w14:textId="77777777">
      <w:pPr>
        <w:ind w:left="-2"/>
        <w:jc w:val="both"/>
        <w:rPr>
          <w:rFonts w:ascii="Arial Narrow" w:hAnsi="Arial Narrow" w:eastAsia="Arial Narrow" w:cs="Arial Narrow"/>
          <w:sz w:val="22"/>
          <w:szCs w:val="22"/>
        </w:rPr>
      </w:pPr>
      <w:r>
        <w:rPr>
          <w:rFonts w:ascii="Arial Narrow" w:hAnsi="Arial Narrow" w:eastAsia="Arial Narrow" w:cs="Arial Narrow"/>
          <w:i/>
          <w:color w:val="000000"/>
          <w:sz w:val="22"/>
          <w:szCs w:val="22"/>
        </w:rPr>
        <w:t> </w:t>
      </w:r>
    </w:p>
    <w:p w:rsidR="00582FA8" w:rsidRDefault="005D4D13" w14:paraId="4C8FAA99" w14:textId="77777777">
      <w:pPr>
        <w:numPr>
          <w:ilvl w:val="0"/>
          <w:numId w:val="2"/>
        </w:numPr>
        <w:spacing w:after="240"/>
        <w:ind w:left="718"/>
        <w:jc w:val="both"/>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 xml:space="preserve">Nombre de la entidad proponente y demás entidades aliadas. </w:t>
      </w:r>
      <w:r>
        <w:rPr>
          <w:rFonts w:ascii="Arial Narrow" w:hAnsi="Arial Narrow" w:eastAsia="Arial Narrow" w:cs="Arial Narrow"/>
          <w:b/>
          <w:i/>
          <w:color w:val="FF0000"/>
          <w:sz w:val="22"/>
          <w:szCs w:val="22"/>
        </w:rPr>
        <w:t> </w:t>
      </w:r>
      <w:r>
        <w:rPr>
          <w:rFonts w:ascii="Arial Narrow" w:hAnsi="Arial Narrow" w:eastAsia="Arial Narrow" w:cs="Arial Narrow"/>
          <w:color w:val="000000"/>
          <w:sz w:val="22"/>
          <w:szCs w:val="22"/>
        </w:rPr>
        <w:t> </w:t>
      </w:r>
    </w:p>
    <w:p w:rsidR="00582FA8" w:rsidRDefault="005D4D13" w14:paraId="3E909556" w14:textId="77777777">
      <w:pPr>
        <w:ind w:left="720"/>
        <w:jc w:val="both"/>
        <w:rPr>
          <w:rFonts w:ascii="Arial Narrow" w:hAnsi="Arial Narrow" w:eastAsia="Arial Narrow" w:cs="Arial Narrow"/>
          <w:color w:val="000000"/>
          <w:sz w:val="22"/>
          <w:szCs w:val="22"/>
        </w:rPr>
      </w:pPr>
      <w:r>
        <w:rPr>
          <w:rFonts w:ascii="Arial Narrow" w:hAnsi="Arial Narrow" w:eastAsia="Arial Narrow" w:cs="Arial Narrow"/>
          <w:b/>
          <w:sz w:val="22"/>
          <w:szCs w:val="22"/>
        </w:rPr>
        <w:t>N</w:t>
      </w:r>
      <w:r>
        <w:rPr>
          <w:rFonts w:ascii="Arial Narrow" w:hAnsi="Arial Narrow" w:eastAsia="Arial Narrow" w:cs="Arial Narrow"/>
          <w:b/>
          <w:color w:val="000000"/>
          <w:sz w:val="22"/>
          <w:szCs w:val="22"/>
        </w:rPr>
        <w:t>ombre entidad proponente:</w:t>
      </w:r>
      <w:r>
        <w:rPr>
          <w:rFonts w:ascii="Arial Narrow" w:hAnsi="Arial Narrow" w:eastAsia="Arial Narrow" w:cs="Arial Narrow"/>
          <w:color w:val="000000"/>
          <w:sz w:val="22"/>
          <w:szCs w:val="22"/>
        </w:rPr>
        <w:t xml:space="preserve"> </w:t>
      </w:r>
      <w:r>
        <w:rPr>
          <w:rFonts w:ascii="Arial Narrow" w:hAnsi="Arial Narrow" w:eastAsia="Arial Narrow" w:cs="Arial Narrow"/>
          <w:sz w:val="22"/>
          <w:szCs w:val="22"/>
        </w:rPr>
        <w:t>Pontificia</w:t>
      </w:r>
      <w:r>
        <w:rPr>
          <w:rFonts w:ascii="Arial Narrow" w:hAnsi="Arial Narrow" w:eastAsia="Arial Narrow" w:cs="Arial Narrow"/>
          <w:color w:val="000000"/>
          <w:sz w:val="22"/>
          <w:szCs w:val="22"/>
        </w:rPr>
        <w:t xml:space="preserve"> Universidad Javeriana</w:t>
      </w:r>
    </w:p>
    <w:p w:rsidR="00582FA8" w:rsidRDefault="005D4D13" w14:paraId="4BBDDCCF" w14:textId="77777777">
      <w:pPr>
        <w:ind w:left="720"/>
        <w:jc w:val="both"/>
        <w:rPr>
          <w:rFonts w:ascii="Arial Narrow" w:hAnsi="Arial Narrow" w:eastAsia="Arial Narrow" w:cs="Arial Narrow"/>
          <w:b/>
          <w:sz w:val="22"/>
          <w:szCs w:val="22"/>
        </w:rPr>
      </w:pPr>
      <w:r>
        <w:rPr>
          <w:rFonts w:ascii="Arial Narrow" w:hAnsi="Arial Narrow" w:eastAsia="Arial Narrow" w:cs="Arial Narrow"/>
          <w:b/>
          <w:color w:val="000000"/>
          <w:sz w:val="22"/>
          <w:szCs w:val="22"/>
        </w:rPr>
        <w:t>Nombre de la entidad aliada</w:t>
      </w:r>
      <w:r>
        <w:rPr>
          <w:rFonts w:ascii="Arial Narrow" w:hAnsi="Arial Narrow" w:eastAsia="Arial Narrow" w:cs="Arial Narrow"/>
          <w:b/>
          <w:sz w:val="22"/>
          <w:szCs w:val="22"/>
        </w:rPr>
        <w:t xml:space="preserve"> 1: </w:t>
      </w:r>
      <w:r>
        <w:rPr>
          <w:rFonts w:ascii="Arial Narrow" w:hAnsi="Arial Narrow" w:eastAsia="Arial Narrow" w:cs="Arial Narrow"/>
          <w:sz w:val="22"/>
          <w:szCs w:val="22"/>
        </w:rPr>
        <w:t>Universidad del Rosario</w:t>
      </w:r>
    </w:p>
    <w:p w:rsidR="00582FA8" w:rsidRDefault="005D4D13" w14:paraId="4DCCBF80" w14:textId="77777777">
      <w:pPr>
        <w:ind w:left="720"/>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Nombre de la entidad aliada 2: </w:t>
      </w:r>
      <w:r>
        <w:rPr>
          <w:rFonts w:ascii="Arial Narrow" w:hAnsi="Arial Narrow" w:eastAsia="Arial Narrow" w:cs="Arial Narrow"/>
          <w:sz w:val="22"/>
          <w:szCs w:val="22"/>
        </w:rPr>
        <w:t>Jardín Botánico de Bogotá</w:t>
      </w:r>
    </w:p>
    <w:p w:rsidR="00582FA8" w:rsidRDefault="005D4D13" w14:paraId="42DB6439" w14:textId="77777777">
      <w:pPr>
        <w:ind w:left="720"/>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Nombre de la entidad aliada 3: </w:t>
      </w:r>
      <w:r>
        <w:rPr>
          <w:rFonts w:ascii="Arial Narrow" w:hAnsi="Arial Narrow" w:eastAsia="Arial Narrow" w:cs="Arial Narrow"/>
          <w:sz w:val="22"/>
          <w:szCs w:val="22"/>
        </w:rPr>
        <w:t>Universidad de Nariño</w:t>
      </w:r>
    </w:p>
    <w:p w:rsidR="00582FA8" w:rsidRDefault="005D4D13" w14:paraId="75A0A68F" w14:textId="77777777">
      <w:pPr>
        <w:ind w:left="720"/>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Nombre de la entidad aliada 4: </w:t>
      </w:r>
      <w:r>
        <w:rPr>
          <w:rFonts w:ascii="Arial Narrow" w:hAnsi="Arial Narrow" w:eastAsia="Arial Narrow" w:cs="Arial Narrow"/>
          <w:sz w:val="22"/>
          <w:szCs w:val="22"/>
        </w:rPr>
        <w:t>Instituto de Meteorología, Hidrología y Estudios Ambientales IDEAM</w:t>
      </w:r>
    </w:p>
    <w:p w:rsidR="00582FA8" w:rsidRDefault="005D4D13" w14:paraId="2F22C392" w14:textId="77777777">
      <w:pPr>
        <w:ind w:left="720"/>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Nombre de la entidad aliada 5: </w:t>
      </w:r>
      <w:r>
        <w:rPr>
          <w:rFonts w:ascii="Arial Narrow" w:hAnsi="Arial Narrow" w:eastAsia="Arial Narrow" w:cs="Arial Narrow"/>
          <w:sz w:val="22"/>
          <w:szCs w:val="22"/>
        </w:rPr>
        <w:t>Corporación Corredor del Jaguar en San José del Guaviare</w:t>
      </w:r>
    </w:p>
    <w:p w:rsidR="00582FA8" w:rsidRDefault="005D4D13" w14:paraId="63B5892F" w14:textId="77777777">
      <w:pPr>
        <w:ind w:left="720"/>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Nombre de la entidad aliada 6: </w:t>
      </w:r>
      <w:r>
        <w:rPr>
          <w:rFonts w:ascii="Arial Narrow" w:hAnsi="Arial Narrow" w:eastAsia="Arial Narrow" w:cs="Arial Narrow"/>
          <w:sz w:val="22"/>
          <w:szCs w:val="22"/>
        </w:rPr>
        <w:t>CDA- corporación para el desarrollo sostenible del norte y el oriente amazónico</w:t>
      </w:r>
    </w:p>
    <w:p w:rsidR="00582FA8" w:rsidRDefault="005D4D13" w14:paraId="465CC569" w14:textId="77777777">
      <w:pPr>
        <w:ind w:left="720"/>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Nombre de la entidad beneficiaria 7: </w:t>
      </w:r>
      <w:r>
        <w:rPr>
          <w:rFonts w:ascii="Arial Narrow" w:hAnsi="Arial Narrow" w:eastAsia="Arial Narrow" w:cs="Arial Narrow"/>
          <w:sz w:val="22"/>
          <w:szCs w:val="22"/>
        </w:rPr>
        <w:t xml:space="preserve">Comunidad Rincón </w:t>
      </w:r>
      <w:proofErr w:type="spellStart"/>
      <w:r>
        <w:rPr>
          <w:rFonts w:ascii="Arial Narrow" w:hAnsi="Arial Narrow" w:eastAsia="Arial Narrow" w:cs="Arial Narrow"/>
          <w:sz w:val="22"/>
          <w:szCs w:val="22"/>
        </w:rPr>
        <w:t>Vitina</w:t>
      </w:r>
      <w:proofErr w:type="spellEnd"/>
      <w:r>
        <w:rPr>
          <w:rFonts w:ascii="Arial Narrow" w:hAnsi="Arial Narrow" w:eastAsia="Arial Narrow" w:cs="Arial Narrow"/>
          <w:sz w:val="22"/>
          <w:szCs w:val="22"/>
        </w:rPr>
        <w:t xml:space="preserve"> – Resguardo indígena Ríos </w:t>
      </w:r>
      <w:proofErr w:type="spellStart"/>
      <w:r>
        <w:rPr>
          <w:rFonts w:ascii="Arial Narrow" w:hAnsi="Arial Narrow" w:eastAsia="Arial Narrow" w:cs="Arial Narrow"/>
          <w:sz w:val="22"/>
          <w:szCs w:val="22"/>
        </w:rPr>
        <w:t>Atabapo</w:t>
      </w:r>
      <w:proofErr w:type="spellEnd"/>
      <w:r>
        <w:rPr>
          <w:rFonts w:ascii="Arial Narrow" w:hAnsi="Arial Narrow" w:eastAsia="Arial Narrow" w:cs="Arial Narrow"/>
          <w:sz w:val="22"/>
          <w:szCs w:val="22"/>
        </w:rPr>
        <w:t xml:space="preserve"> e </w:t>
      </w:r>
      <w:proofErr w:type="spellStart"/>
      <w:r>
        <w:rPr>
          <w:rFonts w:ascii="Arial Narrow" w:hAnsi="Arial Narrow" w:eastAsia="Arial Narrow" w:cs="Arial Narrow"/>
          <w:sz w:val="22"/>
          <w:szCs w:val="22"/>
        </w:rPr>
        <w:t>Inírida</w:t>
      </w:r>
      <w:proofErr w:type="spellEnd"/>
      <w:r>
        <w:rPr>
          <w:rFonts w:ascii="Arial Narrow" w:hAnsi="Arial Narrow" w:eastAsia="Arial Narrow" w:cs="Arial Narrow"/>
          <w:sz w:val="22"/>
          <w:szCs w:val="22"/>
        </w:rPr>
        <w:t>.</w:t>
      </w:r>
    </w:p>
    <w:p w:rsidR="00582FA8" w:rsidRDefault="005D4D13" w14:paraId="700E3837" w14:textId="77777777">
      <w:pPr>
        <w:ind w:left="720"/>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Nombre de la entidad beneficiaria 8: </w:t>
      </w:r>
      <w:proofErr w:type="spellStart"/>
      <w:r>
        <w:rPr>
          <w:rFonts w:ascii="Arial Narrow" w:hAnsi="Arial Narrow" w:eastAsia="Arial Narrow" w:cs="Arial Narrow"/>
          <w:sz w:val="22"/>
          <w:szCs w:val="22"/>
        </w:rPr>
        <w:t>Azcatch</w:t>
      </w:r>
      <w:proofErr w:type="spellEnd"/>
      <w:r>
        <w:rPr>
          <w:rFonts w:ascii="Arial Narrow" w:hAnsi="Arial Narrow" w:eastAsia="Arial Narrow" w:cs="Arial Narrow"/>
          <w:sz w:val="22"/>
          <w:szCs w:val="22"/>
        </w:rPr>
        <w:t xml:space="preserve"> Asociación zonal indígena de cabildos y autoridades tradicionales de La Chorrera.</w:t>
      </w:r>
    </w:p>
    <w:p w:rsidR="00582FA8" w:rsidRDefault="00582FA8" w14:paraId="6C8F8579" w14:textId="77777777">
      <w:pPr>
        <w:ind w:left="720"/>
        <w:jc w:val="both"/>
        <w:rPr>
          <w:rFonts w:ascii="Arial Narrow" w:hAnsi="Arial Narrow" w:eastAsia="Arial Narrow" w:cs="Arial Narrow"/>
          <w:sz w:val="22"/>
          <w:szCs w:val="22"/>
        </w:rPr>
      </w:pPr>
    </w:p>
    <w:p w:rsidR="00582FA8" w:rsidRDefault="005D4D13" w14:paraId="59005796" w14:textId="77777777">
      <w:pPr>
        <w:numPr>
          <w:ilvl w:val="0"/>
          <w:numId w:val="5"/>
        </w:numPr>
        <w:pBdr>
          <w:top w:val="nil"/>
          <w:left w:val="nil"/>
          <w:bottom w:val="nil"/>
          <w:right w:val="nil"/>
          <w:between w:val="nil"/>
        </w:pBdr>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Aspa a la que pertenece la entidad:</w:t>
      </w:r>
    </w:p>
    <w:p w:rsidR="00582FA8" w:rsidRDefault="00582FA8" w14:paraId="7D2CED3B" w14:textId="77777777">
      <w:pPr>
        <w:pBdr>
          <w:top w:val="nil"/>
          <w:left w:val="nil"/>
          <w:bottom w:val="nil"/>
          <w:right w:val="nil"/>
          <w:between w:val="nil"/>
        </w:pBdr>
        <w:ind w:left="718"/>
        <w:jc w:val="both"/>
        <w:rPr>
          <w:rFonts w:ascii="Arial Narrow" w:hAnsi="Arial Narrow" w:eastAsia="Arial Narrow" w:cs="Arial Narrow"/>
          <w:b/>
          <w:color w:val="000000"/>
          <w:sz w:val="22"/>
          <w:szCs w:val="22"/>
        </w:rPr>
      </w:pPr>
    </w:p>
    <w:tbl>
      <w:tblPr>
        <w:tblStyle w:val="affffff5"/>
        <w:tblW w:w="10198" w:type="dxa"/>
        <w:jc w:val="center"/>
        <w:tblLayout w:type="fixed"/>
        <w:tblLook w:val="0600" w:firstRow="0" w:lastRow="0" w:firstColumn="0" w:lastColumn="0" w:noHBand="1" w:noVBand="1"/>
      </w:tblPr>
      <w:tblGrid>
        <w:gridCol w:w="6229"/>
        <w:gridCol w:w="2268"/>
        <w:gridCol w:w="1701"/>
      </w:tblGrid>
      <w:tr w:rsidR="00582FA8" w14:paraId="16642BB2" w14:textId="77777777">
        <w:trPr>
          <w:trHeight w:val="240"/>
          <w:jc w:val="center"/>
        </w:trPr>
        <w:tc>
          <w:tcPr>
            <w:tcW w:w="6229" w:type="dxa"/>
            <w:tcBorders>
              <w:top w:val="single" w:color="000000" w:sz="6" w:space="0"/>
              <w:left w:val="single" w:color="000000" w:sz="6" w:space="0"/>
              <w:bottom w:val="single" w:color="000000" w:sz="6" w:space="0"/>
              <w:right w:val="single" w:color="000000" w:sz="6" w:space="0"/>
            </w:tcBorders>
            <w:tcMar>
              <w:left w:w="100" w:type="dxa"/>
              <w:right w:w="100" w:type="dxa"/>
            </w:tcMar>
          </w:tcPr>
          <w:p w:rsidR="00582FA8" w:rsidRDefault="005D4D13" w14:paraId="3F95E52C"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ENTIDAD</w:t>
            </w:r>
          </w:p>
        </w:tc>
        <w:tc>
          <w:tcPr>
            <w:tcW w:w="2268" w:type="dxa"/>
            <w:tcBorders>
              <w:top w:val="single" w:color="000000" w:sz="6" w:space="0"/>
              <w:left w:val="single" w:color="000000" w:sz="6" w:space="0"/>
              <w:bottom w:val="single" w:color="000000" w:sz="6" w:space="0"/>
              <w:right w:val="single" w:color="000000" w:sz="6" w:space="0"/>
            </w:tcBorders>
            <w:tcMar>
              <w:left w:w="100" w:type="dxa"/>
              <w:right w:w="100" w:type="dxa"/>
            </w:tcMar>
          </w:tcPr>
          <w:p w:rsidR="00582FA8" w:rsidRDefault="005D4D13" w14:paraId="7485A2D2" w14:textId="77777777">
            <w:pPr>
              <w:ind w:hanging="2"/>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ASPA</w:t>
            </w:r>
          </w:p>
        </w:tc>
        <w:tc>
          <w:tcPr>
            <w:tcW w:w="1701" w:type="dxa"/>
            <w:tcBorders>
              <w:top w:val="single" w:color="000000" w:sz="6" w:space="0"/>
              <w:left w:val="single" w:color="000000" w:sz="6" w:space="0"/>
              <w:bottom w:val="single" w:color="000000" w:sz="6" w:space="0"/>
              <w:right w:val="single" w:color="000000" w:sz="6" w:space="0"/>
            </w:tcBorders>
          </w:tcPr>
          <w:p w:rsidR="00582FA8" w:rsidRDefault="005D4D13" w14:paraId="45C44A53" w14:textId="77777777">
            <w:pPr>
              <w:ind w:hanging="2"/>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TIPO</w:t>
            </w:r>
          </w:p>
        </w:tc>
      </w:tr>
      <w:tr w:rsidR="00582FA8" w14:paraId="6A0C0D96" w14:textId="77777777">
        <w:trPr>
          <w:trHeight w:val="240"/>
          <w:jc w:val="center"/>
        </w:trPr>
        <w:tc>
          <w:tcPr>
            <w:tcW w:w="6229"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1BED0177" w14:textId="77777777">
            <w:pPr>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Pontificia Universidad Javeriana</w:t>
            </w:r>
          </w:p>
        </w:tc>
        <w:tc>
          <w:tcPr>
            <w:tcW w:w="2268"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6E5DF5BD"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IES</w:t>
            </w:r>
          </w:p>
        </w:tc>
        <w:tc>
          <w:tcPr>
            <w:tcW w:w="1701" w:type="dxa"/>
            <w:tcBorders>
              <w:top w:val="single" w:color="000000" w:sz="6" w:space="0"/>
              <w:left w:val="single" w:color="000000" w:sz="6" w:space="0"/>
              <w:bottom w:val="single" w:color="000000" w:sz="6" w:space="0"/>
              <w:right w:val="single" w:color="000000" w:sz="6" w:space="0"/>
            </w:tcBorders>
            <w:vAlign w:val="center"/>
          </w:tcPr>
          <w:p w:rsidR="00582FA8" w:rsidRDefault="005D4D13" w14:paraId="25A946C0"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Aliado</w:t>
            </w:r>
          </w:p>
        </w:tc>
      </w:tr>
      <w:tr w:rsidR="00582FA8" w14:paraId="340607D9" w14:textId="77777777">
        <w:trPr>
          <w:trHeight w:val="240"/>
          <w:jc w:val="center"/>
        </w:trPr>
        <w:tc>
          <w:tcPr>
            <w:tcW w:w="6229"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6B722B86" w14:textId="77777777">
            <w:pPr>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Universidad del Rosario</w:t>
            </w:r>
          </w:p>
        </w:tc>
        <w:tc>
          <w:tcPr>
            <w:tcW w:w="2268"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15FCB36F"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IES</w:t>
            </w:r>
          </w:p>
        </w:tc>
        <w:tc>
          <w:tcPr>
            <w:tcW w:w="1701" w:type="dxa"/>
            <w:tcBorders>
              <w:top w:val="single" w:color="000000" w:sz="6" w:space="0"/>
              <w:left w:val="single" w:color="000000" w:sz="6" w:space="0"/>
              <w:bottom w:val="single" w:color="000000" w:sz="6" w:space="0"/>
              <w:right w:val="single" w:color="000000" w:sz="6" w:space="0"/>
            </w:tcBorders>
            <w:vAlign w:val="center"/>
          </w:tcPr>
          <w:p w:rsidR="00582FA8" w:rsidRDefault="005D4D13" w14:paraId="1A7C77A0"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Aliado</w:t>
            </w:r>
          </w:p>
        </w:tc>
      </w:tr>
      <w:tr w:rsidR="00582FA8" w14:paraId="15FBFB4C" w14:textId="77777777">
        <w:trPr>
          <w:trHeight w:val="306"/>
          <w:jc w:val="center"/>
        </w:trPr>
        <w:tc>
          <w:tcPr>
            <w:tcW w:w="6229"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6667D7B0" w14:textId="77777777">
            <w:pP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Universidad de Nariño</w:t>
            </w:r>
          </w:p>
        </w:tc>
        <w:tc>
          <w:tcPr>
            <w:tcW w:w="2268"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38CA5C32"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IES</w:t>
            </w:r>
          </w:p>
        </w:tc>
        <w:tc>
          <w:tcPr>
            <w:tcW w:w="1701" w:type="dxa"/>
            <w:tcBorders>
              <w:top w:val="single" w:color="000000" w:sz="6" w:space="0"/>
              <w:left w:val="single" w:color="000000" w:sz="6" w:space="0"/>
              <w:bottom w:val="single" w:color="000000" w:sz="6" w:space="0"/>
              <w:right w:val="single" w:color="000000" w:sz="6" w:space="0"/>
            </w:tcBorders>
            <w:vAlign w:val="center"/>
          </w:tcPr>
          <w:p w:rsidR="00582FA8" w:rsidRDefault="005D4D13" w14:paraId="463FBB29"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Aliado</w:t>
            </w:r>
          </w:p>
        </w:tc>
      </w:tr>
      <w:tr w:rsidR="00582FA8" w14:paraId="54E60EB6" w14:textId="77777777">
        <w:trPr>
          <w:trHeight w:val="336"/>
          <w:jc w:val="center"/>
        </w:trPr>
        <w:tc>
          <w:tcPr>
            <w:tcW w:w="6229"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7EE45F8F" w14:textId="77777777">
            <w:pP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Instituto de Hidrología, Meteorología y Estudios Ambientales – IDEAM</w:t>
            </w:r>
          </w:p>
        </w:tc>
        <w:tc>
          <w:tcPr>
            <w:tcW w:w="2268"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1A32DFB2"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Institutos de Investigación del SINA</w:t>
            </w:r>
          </w:p>
        </w:tc>
        <w:tc>
          <w:tcPr>
            <w:tcW w:w="1701" w:type="dxa"/>
            <w:tcBorders>
              <w:top w:val="single" w:color="000000" w:sz="6" w:space="0"/>
              <w:left w:val="single" w:color="000000" w:sz="6" w:space="0"/>
              <w:bottom w:val="single" w:color="000000" w:sz="6" w:space="0"/>
              <w:right w:val="single" w:color="000000" w:sz="6" w:space="0"/>
            </w:tcBorders>
            <w:vAlign w:val="center"/>
          </w:tcPr>
          <w:p w:rsidR="00582FA8" w:rsidRDefault="005D4D13" w14:paraId="2CBC7520"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Aliado</w:t>
            </w:r>
          </w:p>
        </w:tc>
      </w:tr>
      <w:tr w:rsidR="00582FA8" w14:paraId="06E8E6E2" w14:textId="77777777">
        <w:trPr>
          <w:trHeight w:val="240"/>
          <w:jc w:val="center"/>
        </w:trPr>
        <w:tc>
          <w:tcPr>
            <w:tcW w:w="6229"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18CF3DE7" w14:textId="77777777">
            <w:pPr>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Jardín Botánico de Bogotá</w:t>
            </w:r>
          </w:p>
        </w:tc>
        <w:tc>
          <w:tcPr>
            <w:tcW w:w="2268"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61867BF7"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Centros de CTeI</w:t>
            </w:r>
          </w:p>
        </w:tc>
        <w:tc>
          <w:tcPr>
            <w:tcW w:w="1701" w:type="dxa"/>
            <w:tcBorders>
              <w:top w:val="single" w:color="000000" w:sz="6" w:space="0"/>
              <w:left w:val="single" w:color="000000" w:sz="6" w:space="0"/>
              <w:bottom w:val="single" w:color="000000" w:sz="6" w:space="0"/>
              <w:right w:val="single" w:color="000000" w:sz="6" w:space="0"/>
            </w:tcBorders>
            <w:vAlign w:val="center"/>
          </w:tcPr>
          <w:p w:rsidR="00582FA8" w:rsidRDefault="005D4D13" w14:paraId="7F4EA3A5"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Aliado</w:t>
            </w:r>
          </w:p>
        </w:tc>
      </w:tr>
      <w:tr w:rsidR="00582FA8" w14:paraId="272C6FC3" w14:textId="77777777">
        <w:trPr>
          <w:trHeight w:val="254"/>
          <w:jc w:val="center"/>
        </w:trPr>
        <w:tc>
          <w:tcPr>
            <w:tcW w:w="6229"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2FEE1BFB" w14:textId="77777777">
            <w:pPr>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CDA- corporación para el desarrollo sostenible del norte y el oriente amazónico</w:t>
            </w:r>
          </w:p>
        </w:tc>
        <w:tc>
          <w:tcPr>
            <w:tcW w:w="2268"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5CB448A5"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Entidad Territorial del SINA</w:t>
            </w:r>
          </w:p>
        </w:tc>
        <w:tc>
          <w:tcPr>
            <w:tcW w:w="1701" w:type="dxa"/>
            <w:tcBorders>
              <w:top w:val="single" w:color="000000" w:sz="6" w:space="0"/>
              <w:left w:val="single" w:color="000000" w:sz="6" w:space="0"/>
              <w:bottom w:val="single" w:color="000000" w:sz="6" w:space="0"/>
              <w:right w:val="single" w:color="000000" w:sz="6" w:space="0"/>
            </w:tcBorders>
            <w:vAlign w:val="center"/>
          </w:tcPr>
          <w:p w:rsidR="00582FA8" w:rsidRDefault="005D4D13" w14:paraId="0B53C154"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Aliado</w:t>
            </w:r>
          </w:p>
        </w:tc>
      </w:tr>
      <w:tr w:rsidR="00582FA8" w14:paraId="2F4CC3FB" w14:textId="77777777">
        <w:trPr>
          <w:trHeight w:val="240"/>
          <w:jc w:val="center"/>
        </w:trPr>
        <w:tc>
          <w:tcPr>
            <w:tcW w:w="6229"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6EC840D0" w14:textId="77777777">
            <w:pPr>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Corporación Corredor del Jaguar-Guaviare</w:t>
            </w:r>
          </w:p>
        </w:tc>
        <w:tc>
          <w:tcPr>
            <w:tcW w:w="2268"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136B5584"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Sociedad Civil Organizada</w:t>
            </w:r>
          </w:p>
        </w:tc>
        <w:tc>
          <w:tcPr>
            <w:tcW w:w="1701" w:type="dxa"/>
            <w:tcBorders>
              <w:top w:val="single" w:color="000000" w:sz="6" w:space="0"/>
              <w:left w:val="single" w:color="000000" w:sz="6" w:space="0"/>
              <w:bottom w:val="single" w:color="000000" w:sz="6" w:space="0"/>
              <w:right w:val="single" w:color="000000" w:sz="6" w:space="0"/>
            </w:tcBorders>
            <w:vAlign w:val="center"/>
          </w:tcPr>
          <w:p w:rsidR="00582FA8" w:rsidRDefault="005D4D13" w14:paraId="17BC5670"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Aliado</w:t>
            </w:r>
          </w:p>
        </w:tc>
      </w:tr>
      <w:tr w:rsidR="00582FA8" w14:paraId="4B6D6653" w14:textId="77777777">
        <w:trPr>
          <w:trHeight w:val="240"/>
          <w:jc w:val="center"/>
        </w:trPr>
        <w:tc>
          <w:tcPr>
            <w:tcW w:w="6229"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2F073DFD" w14:textId="77777777">
            <w:pPr>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Comunidad Rincón </w:t>
            </w:r>
            <w:proofErr w:type="spellStart"/>
            <w:r>
              <w:rPr>
                <w:rFonts w:ascii="Arial Narrow" w:hAnsi="Arial Narrow" w:eastAsia="Arial Narrow" w:cs="Arial Narrow"/>
                <w:color w:val="000000"/>
                <w:sz w:val="22"/>
                <w:szCs w:val="22"/>
              </w:rPr>
              <w:t>Vitina</w:t>
            </w:r>
            <w:proofErr w:type="spellEnd"/>
            <w:r>
              <w:rPr>
                <w:rFonts w:ascii="Arial Narrow" w:hAnsi="Arial Narrow" w:eastAsia="Arial Narrow" w:cs="Arial Narrow"/>
                <w:color w:val="000000"/>
                <w:sz w:val="22"/>
                <w:szCs w:val="22"/>
              </w:rPr>
              <w:t xml:space="preserve"> – Resguardo indígena Ríos </w:t>
            </w:r>
            <w:proofErr w:type="spellStart"/>
            <w:r>
              <w:rPr>
                <w:rFonts w:ascii="Arial Narrow" w:hAnsi="Arial Narrow" w:eastAsia="Arial Narrow" w:cs="Arial Narrow"/>
                <w:color w:val="000000"/>
                <w:sz w:val="22"/>
                <w:szCs w:val="22"/>
              </w:rPr>
              <w:t>Atabapo</w:t>
            </w:r>
            <w:proofErr w:type="spellEnd"/>
            <w:r>
              <w:rPr>
                <w:rFonts w:ascii="Arial Narrow" w:hAnsi="Arial Narrow" w:eastAsia="Arial Narrow" w:cs="Arial Narrow"/>
                <w:color w:val="000000"/>
                <w:sz w:val="22"/>
                <w:szCs w:val="22"/>
              </w:rPr>
              <w:t xml:space="preserve"> e </w:t>
            </w:r>
            <w:proofErr w:type="spellStart"/>
            <w:r>
              <w:rPr>
                <w:rFonts w:ascii="Arial Narrow" w:hAnsi="Arial Narrow" w:eastAsia="Arial Narrow" w:cs="Arial Narrow"/>
                <w:color w:val="000000"/>
                <w:sz w:val="22"/>
                <w:szCs w:val="22"/>
              </w:rPr>
              <w:t>Inírida</w:t>
            </w:r>
            <w:proofErr w:type="spellEnd"/>
          </w:p>
        </w:tc>
        <w:tc>
          <w:tcPr>
            <w:tcW w:w="2268"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43E1E987"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Autoridad étnica</w:t>
            </w:r>
          </w:p>
        </w:tc>
        <w:tc>
          <w:tcPr>
            <w:tcW w:w="1701" w:type="dxa"/>
            <w:tcBorders>
              <w:top w:val="single" w:color="000000" w:sz="6" w:space="0"/>
              <w:left w:val="single" w:color="000000" w:sz="6" w:space="0"/>
              <w:bottom w:val="single" w:color="000000" w:sz="6" w:space="0"/>
              <w:right w:val="single" w:color="000000" w:sz="6" w:space="0"/>
            </w:tcBorders>
            <w:vAlign w:val="center"/>
          </w:tcPr>
          <w:p w:rsidR="00582FA8" w:rsidRDefault="005D4D13" w14:paraId="4CC8B8FB"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Beneficiario</w:t>
            </w:r>
          </w:p>
        </w:tc>
      </w:tr>
      <w:tr w:rsidR="00582FA8" w14:paraId="3082E05B" w14:textId="77777777">
        <w:trPr>
          <w:trHeight w:val="240"/>
          <w:jc w:val="center"/>
        </w:trPr>
        <w:tc>
          <w:tcPr>
            <w:tcW w:w="6229"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3EFB62A2" w14:textId="77777777">
            <w:pPr>
              <w:ind w:hanging="2"/>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Azcatch</w:t>
            </w:r>
            <w:proofErr w:type="spellEnd"/>
            <w:r>
              <w:rPr>
                <w:rFonts w:ascii="Arial Narrow" w:hAnsi="Arial Narrow" w:eastAsia="Arial Narrow" w:cs="Arial Narrow"/>
                <w:color w:val="000000"/>
                <w:sz w:val="22"/>
                <w:szCs w:val="22"/>
              </w:rPr>
              <w:t xml:space="preserve"> Asociación zonal indígena de cabildos y autoridades tradicionales de La Chorrera</w:t>
            </w:r>
          </w:p>
        </w:tc>
        <w:tc>
          <w:tcPr>
            <w:tcW w:w="2268" w:type="dxa"/>
            <w:tcBorders>
              <w:top w:val="single" w:color="000000" w:sz="6" w:space="0"/>
              <w:left w:val="single" w:color="000000" w:sz="6" w:space="0"/>
              <w:bottom w:val="single" w:color="000000" w:sz="6" w:space="0"/>
              <w:right w:val="single" w:color="000000" w:sz="6" w:space="0"/>
            </w:tcBorders>
            <w:tcMar>
              <w:left w:w="100" w:type="dxa"/>
              <w:right w:w="100" w:type="dxa"/>
            </w:tcMar>
            <w:vAlign w:val="center"/>
          </w:tcPr>
          <w:p w:rsidR="00582FA8" w:rsidRDefault="005D4D13" w14:paraId="4D03AA95"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Autoridad étnica</w:t>
            </w:r>
          </w:p>
        </w:tc>
        <w:tc>
          <w:tcPr>
            <w:tcW w:w="1701" w:type="dxa"/>
            <w:tcBorders>
              <w:top w:val="single" w:color="000000" w:sz="6" w:space="0"/>
              <w:left w:val="single" w:color="000000" w:sz="6" w:space="0"/>
              <w:bottom w:val="single" w:color="000000" w:sz="6" w:space="0"/>
              <w:right w:val="single" w:color="000000" w:sz="6" w:space="0"/>
            </w:tcBorders>
            <w:vAlign w:val="center"/>
          </w:tcPr>
          <w:p w:rsidR="00582FA8" w:rsidRDefault="005D4D13" w14:paraId="20B3E5C8"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Beneficiario</w:t>
            </w:r>
          </w:p>
        </w:tc>
      </w:tr>
    </w:tbl>
    <w:p w:rsidR="00582FA8" w:rsidRDefault="00582FA8" w14:paraId="27E5CD77" w14:textId="77777777">
      <w:pPr>
        <w:pBdr>
          <w:top w:val="nil"/>
          <w:left w:val="nil"/>
          <w:bottom w:val="nil"/>
          <w:right w:val="nil"/>
          <w:between w:val="nil"/>
        </w:pBdr>
        <w:ind w:left="718"/>
        <w:jc w:val="both"/>
        <w:rPr>
          <w:rFonts w:ascii="Arial Narrow" w:hAnsi="Arial Narrow" w:eastAsia="Arial Narrow" w:cs="Arial Narrow"/>
          <w:color w:val="000000"/>
          <w:sz w:val="22"/>
          <w:szCs w:val="22"/>
        </w:rPr>
      </w:pPr>
    </w:p>
    <w:p w:rsidR="00582FA8" w:rsidRDefault="005D4D13" w14:paraId="36080FDE" w14:textId="77777777">
      <w:pPr>
        <w:numPr>
          <w:ilvl w:val="0"/>
          <w:numId w:val="4"/>
        </w:numPr>
        <w:pBdr>
          <w:top w:val="nil"/>
          <w:left w:val="nil"/>
          <w:bottom w:val="nil"/>
          <w:right w:val="nil"/>
          <w:between w:val="nil"/>
        </w:pBdr>
        <w:spacing w:after="240"/>
        <w:jc w:val="both"/>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Código SIGP:</w:t>
      </w:r>
      <w:r>
        <w:rPr>
          <w:rFonts w:ascii="Arial Narrow" w:hAnsi="Arial Narrow" w:eastAsia="Arial Narrow" w:cs="Arial Narrow"/>
          <w:color w:val="000000"/>
          <w:sz w:val="22"/>
          <w:szCs w:val="22"/>
        </w:rPr>
        <w:t xml:space="preserve"> 109014</w:t>
      </w:r>
    </w:p>
    <w:p w:rsidR="00582FA8" w:rsidRDefault="005D4D13" w14:paraId="6E5595FB" w14:textId="77777777">
      <w:pPr>
        <w:numPr>
          <w:ilvl w:val="0"/>
          <w:numId w:val="4"/>
        </w:numPr>
        <w:pBdr>
          <w:top w:val="nil"/>
          <w:left w:val="nil"/>
          <w:bottom w:val="nil"/>
          <w:right w:val="nil"/>
          <w:between w:val="nil"/>
        </w:pBdr>
        <w:spacing w:after="240"/>
        <w:jc w:val="both"/>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Tiempo de ejecución en meses</w:t>
      </w:r>
      <w:r>
        <w:rPr>
          <w:rFonts w:ascii="Arial Narrow" w:hAnsi="Arial Narrow" w:eastAsia="Arial Narrow" w:cs="Arial Narrow"/>
          <w:color w:val="000000"/>
          <w:sz w:val="22"/>
          <w:szCs w:val="22"/>
        </w:rPr>
        <w:t>: 36</w:t>
      </w:r>
    </w:p>
    <w:p w:rsidR="00582FA8" w:rsidRDefault="005D4D13" w14:paraId="6467B252" w14:textId="77777777">
      <w:pPr>
        <w:numPr>
          <w:ilvl w:val="0"/>
          <w:numId w:val="4"/>
        </w:numPr>
        <w:pBdr>
          <w:top w:val="nil"/>
          <w:left w:val="nil"/>
          <w:bottom w:val="nil"/>
          <w:right w:val="nil"/>
          <w:between w:val="nil"/>
        </w:pBdr>
        <w:spacing w:line="276" w:lineRule="auto"/>
        <w:jc w:val="both"/>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Localización del proyecto:</w:t>
      </w:r>
    </w:p>
    <w:p w:rsidR="00582FA8" w:rsidRDefault="005D4D13" w14:paraId="7930E29B" w14:textId="77777777">
      <w:pPr>
        <w:pBdr>
          <w:top w:val="nil"/>
          <w:left w:val="nil"/>
          <w:bottom w:val="nil"/>
          <w:right w:val="nil"/>
          <w:between w:val="nil"/>
        </w:pBdr>
        <w:spacing w:line="276" w:lineRule="auto"/>
        <w:ind w:left="720"/>
        <w:jc w:val="both"/>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Región:</w:t>
      </w:r>
      <w:r>
        <w:rPr>
          <w:rFonts w:ascii="Arial Narrow" w:hAnsi="Arial Narrow" w:eastAsia="Arial Narrow" w:cs="Arial Narrow"/>
          <w:color w:val="000000"/>
          <w:sz w:val="22"/>
          <w:szCs w:val="22"/>
        </w:rPr>
        <w:t xml:space="preserve"> Región Centro Oriente, Región de los Llanos, Región Centro Sur Amazonía </w:t>
      </w:r>
    </w:p>
    <w:p w:rsidR="00582FA8" w:rsidRDefault="005D4D13" w14:paraId="637246F2" w14:textId="77777777">
      <w:pPr>
        <w:pBdr>
          <w:top w:val="nil"/>
          <w:left w:val="nil"/>
          <w:bottom w:val="nil"/>
          <w:right w:val="nil"/>
          <w:between w:val="nil"/>
        </w:pBdr>
        <w:spacing w:line="276" w:lineRule="auto"/>
        <w:ind w:left="720"/>
        <w:jc w:val="both"/>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Departamentos:</w:t>
      </w:r>
      <w:r>
        <w:rPr>
          <w:rFonts w:ascii="Arial Narrow" w:hAnsi="Arial Narrow" w:eastAsia="Arial Narrow" w:cs="Arial Narrow"/>
          <w:color w:val="000000"/>
          <w:sz w:val="22"/>
          <w:szCs w:val="22"/>
        </w:rPr>
        <w:t xml:space="preserve"> Amazonas, Boyacá, </w:t>
      </w:r>
      <w:proofErr w:type="spellStart"/>
      <w:r>
        <w:rPr>
          <w:rFonts w:ascii="Arial Narrow" w:hAnsi="Arial Narrow" w:eastAsia="Arial Narrow" w:cs="Arial Narrow"/>
          <w:color w:val="000000"/>
          <w:sz w:val="22"/>
          <w:szCs w:val="22"/>
        </w:rPr>
        <w:t>Casanare</w:t>
      </w:r>
      <w:proofErr w:type="spellEnd"/>
      <w:r>
        <w:rPr>
          <w:rFonts w:ascii="Arial Narrow" w:hAnsi="Arial Narrow" w:eastAsia="Arial Narrow" w:cs="Arial Narrow"/>
          <w:color w:val="000000"/>
          <w:sz w:val="22"/>
          <w:szCs w:val="22"/>
        </w:rPr>
        <w:t xml:space="preserve">, Cundinamarca, </w:t>
      </w:r>
      <w:proofErr w:type="spellStart"/>
      <w:r>
        <w:rPr>
          <w:rFonts w:ascii="Arial Narrow" w:hAnsi="Arial Narrow" w:eastAsia="Arial Narrow" w:cs="Arial Narrow"/>
          <w:color w:val="000000"/>
          <w:sz w:val="22"/>
          <w:szCs w:val="22"/>
        </w:rPr>
        <w:t>Guainía</w:t>
      </w:r>
      <w:proofErr w:type="spellEnd"/>
      <w:r>
        <w:rPr>
          <w:rFonts w:ascii="Arial Narrow" w:hAnsi="Arial Narrow" w:eastAsia="Arial Narrow" w:cs="Arial Narrow"/>
          <w:color w:val="000000"/>
          <w:sz w:val="22"/>
          <w:szCs w:val="22"/>
        </w:rPr>
        <w:t>, Guaviare, Meta, Putumayo</w:t>
      </w:r>
    </w:p>
    <w:p w:rsidR="00582FA8" w:rsidRDefault="005D4D13" w14:paraId="3218AED2" w14:textId="77777777">
      <w:pPr>
        <w:pBdr>
          <w:top w:val="nil"/>
          <w:left w:val="nil"/>
          <w:bottom w:val="nil"/>
          <w:right w:val="nil"/>
          <w:between w:val="nil"/>
        </w:pBdr>
        <w:spacing w:line="276" w:lineRule="auto"/>
        <w:ind w:left="720"/>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Municipios: </w:t>
      </w:r>
    </w:p>
    <w:p w:rsidR="00582FA8" w:rsidRDefault="005D4D13" w14:paraId="77F78042" w14:textId="77777777">
      <w:pPr>
        <w:numPr>
          <w:ilvl w:val="0"/>
          <w:numId w:val="31"/>
        </w:numPr>
        <w:pBdr>
          <w:top w:val="nil"/>
          <w:left w:val="nil"/>
          <w:bottom w:val="nil"/>
          <w:right w:val="nil"/>
          <w:between w:val="nil"/>
        </w:pBdr>
        <w:spacing w:line="259" w:lineRule="auto"/>
        <w:ind w:left="993" w:hanging="283"/>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Chorrera (Amazonas) - Comunidad Indígena</w:t>
      </w:r>
    </w:p>
    <w:p w:rsidR="00582FA8" w:rsidRDefault="005D4D13" w14:paraId="6D00593D" w14:textId="77777777">
      <w:pPr>
        <w:numPr>
          <w:ilvl w:val="0"/>
          <w:numId w:val="31"/>
        </w:numPr>
        <w:pBdr>
          <w:top w:val="nil"/>
          <w:left w:val="nil"/>
          <w:bottom w:val="nil"/>
          <w:right w:val="nil"/>
          <w:between w:val="nil"/>
        </w:pBdr>
        <w:spacing w:line="259" w:lineRule="auto"/>
        <w:ind w:left="993" w:hanging="283"/>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Leticia (Amazonas) - Comunidad Indígena</w:t>
      </w:r>
    </w:p>
    <w:p w:rsidR="00582FA8" w:rsidRDefault="005D4D13" w14:paraId="416C5D57" w14:textId="77777777">
      <w:pPr>
        <w:numPr>
          <w:ilvl w:val="0"/>
          <w:numId w:val="31"/>
        </w:numPr>
        <w:pBdr>
          <w:top w:val="nil"/>
          <w:left w:val="nil"/>
          <w:bottom w:val="nil"/>
          <w:right w:val="nil"/>
          <w:between w:val="nil"/>
        </w:pBdr>
        <w:spacing w:line="259" w:lineRule="auto"/>
        <w:ind w:left="993" w:hanging="283"/>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Güicán</w:t>
      </w:r>
      <w:proofErr w:type="spellEnd"/>
      <w:r>
        <w:rPr>
          <w:rFonts w:ascii="Arial Narrow" w:hAnsi="Arial Narrow" w:eastAsia="Arial Narrow" w:cs="Arial Narrow"/>
          <w:color w:val="000000"/>
          <w:sz w:val="22"/>
          <w:szCs w:val="22"/>
        </w:rPr>
        <w:t xml:space="preserve"> (Boyacá) </w:t>
      </w:r>
    </w:p>
    <w:p w:rsidR="00582FA8" w:rsidRDefault="005D4D13" w14:paraId="7545A6E6" w14:textId="77777777">
      <w:pPr>
        <w:numPr>
          <w:ilvl w:val="0"/>
          <w:numId w:val="31"/>
        </w:numPr>
        <w:pBdr>
          <w:top w:val="nil"/>
          <w:left w:val="nil"/>
          <w:bottom w:val="nil"/>
          <w:right w:val="nil"/>
          <w:between w:val="nil"/>
        </w:pBdr>
        <w:spacing w:line="259" w:lineRule="auto"/>
        <w:ind w:left="993" w:hanging="283"/>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Cocuy (Boyacá) </w:t>
      </w:r>
    </w:p>
    <w:p w:rsidR="00582FA8" w:rsidRDefault="005D4D13" w14:paraId="0C20ACA9" w14:textId="77777777">
      <w:pPr>
        <w:numPr>
          <w:ilvl w:val="0"/>
          <w:numId w:val="31"/>
        </w:numPr>
        <w:pBdr>
          <w:top w:val="nil"/>
          <w:left w:val="nil"/>
          <w:bottom w:val="nil"/>
          <w:right w:val="nil"/>
          <w:between w:val="nil"/>
        </w:pBdr>
        <w:spacing w:line="259" w:lineRule="auto"/>
        <w:ind w:left="993" w:hanging="283"/>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Calera (Cundinamarca)</w:t>
      </w:r>
    </w:p>
    <w:p w:rsidR="00582FA8" w:rsidRDefault="005D4D13" w14:paraId="5C8C8079" w14:textId="77777777">
      <w:pPr>
        <w:numPr>
          <w:ilvl w:val="0"/>
          <w:numId w:val="31"/>
        </w:numPr>
        <w:pBdr>
          <w:top w:val="nil"/>
          <w:left w:val="nil"/>
          <w:bottom w:val="nil"/>
          <w:right w:val="nil"/>
          <w:between w:val="nil"/>
        </w:pBdr>
        <w:spacing w:line="259" w:lineRule="auto"/>
        <w:ind w:left="993" w:hanging="283"/>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Choachí</w:t>
      </w:r>
      <w:proofErr w:type="spellEnd"/>
      <w:r>
        <w:rPr>
          <w:rFonts w:ascii="Arial Narrow" w:hAnsi="Arial Narrow" w:eastAsia="Arial Narrow" w:cs="Arial Narrow"/>
          <w:color w:val="000000"/>
          <w:sz w:val="22"/>
          <w:szCs w:val="22"/>
        </w:rPr>
        <w:t xml:space="preserve"> (Cundinamarca)</w:t>
      </w:r>
    </w:p>
    <w:p w:rsidR="00582FA8" w:rsidRDefault="005D4D13" w14:paraId="15297AD3" w14:textId="77777777">
      <w:pPr>
        <w:numPr>
          <w:ilvl w:val="0"/>
          <w:numId w:val="31"/>
        </w:numPr>
        <w:pBdr>
          <w:top w:val="nil"/>
          <w:left w:val="nil"/>
          <w:bottom w:val="nil"/>
          <w:right w:val="nil"/>
          <w:between w:val="nil"/>
        </w:pBdr>
        <w:spacing w:line="259" w:lineRule="auto"/>
        <w:ind w:left="993" w:hanging="283"/>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Fómeque</w:t>
      </w:r>
      <w:proofErr w:type="spellEnd"/>
      <w:r>
        <w:rPr>
          <w:rFonts w:ascii="Arial Narrow" w:hAnsi="Arial Narrow" w:eastAsia="Arial Narrow" w:cs="Arial Narrow"/>
          <w:color w:val="000000"/>
          <w:sz w:val="22"/>
          <w:szCs w:val="22"/>
        </w:rPr>
        <w:t xml:space="preserve"> (Cundinamarca)</w:t>
      </w:r>
    </w:p>
    <w:p w:rsidR="00582FA8" w:rsidRDefault="005D4D13" w14:paraId="7359B476" w14:textId="77777777">
      <w:pPr>
        <w:numPr>
          <w:ilvl w:val="0"/>
          <w:numId w:val="31"/>
        </w:numPr>
        <w:pBdr>
          <w:top w:val="nil"/>
          <w:left w:val="nil"/>
          <w:bottom w:val="nil"/>
          <w:right w:val="nil"/>
          <w:between w:val="nil"/>
        </w:pBdr>
        <w:spacing w:line="259" w:lineRule="auto"/>
        <w:ind w:left="993" w:hanging="283"/>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San José del Guaviare (Guaviare) – municipio PDET</w:t>
      </w:r>
    </w:p>
    <w:p w:rsidR="00582FA8" w:rsidRDefault="005D4D13" w14:paraId="536CFB77" w14:textId="77777777">
      <w:pPr>
        <w:numPr>
          <w:ilvl w:val="0"/>
          <w:numId w:val="31"/>
        </w:numPr>
        <w:pBdr>
          <w:top w:val="nil"/>
          <w:left w:val="nil"/>
          <w:bottom w:val="nil"/>
          <w:right w:val="nil"/>
          <w:between w:val="nil"/>
        </w:pBdr>
        <w:spacing w:line="259" w:lineRule="auto"/>
        <w:ind w:left="993" w:hanging="283"/>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Calamar (Guaviare) – municipio PDET</w:t>
      </w:r>
    </w:p>
    <w:p w:rsidR="00582FA8" w:rsidRDefault="005D4D13" w14:paraId="16F7F3F4" w14:textId="77777777">
      <w:pPr>
        <w:numPr>
          <w:ilvl w:val="0"/>
          <w:numId w:val="31"/>
        </w:numPr>
        <w:pBdr>
          <w:top w:val="nil"/>
          <w:left w:val="nil"/>
          <w:bottom w:val="nil"/>
          <w:right w:val="nil"/>
          <w:between w:val="nil"/>
        </w:pBdr>
        <w:spacing w:line="259" w:lineRule="auto"/>
        <w:ind w:left="993" w:hanging="283"/>
        <w:jc w:val="both"/>
        <w:rPr>
          <w:rFonts w:ascii="Arial Narrow" w:hAnsi="Arial Narrow" w:eastAsia="Arial Narrow" w:cs="Arial Narrow"/>
          <w:sz w:val="22"/>
          <w:szCs w:val="22"/>
          <w:shd w:val="clear" w:color="auto" w:fill="B6D7A8"/>
        </w:rPr>
      </w:pPr>
      <w:r>
        <w:rPr>
          <w:rFonts w:ascii="Arial Narrow" w:hAnsi="Arial Narrow" w:eastAsia="Arial Narrow" w:cs="Arial Narrow"/>
          <w:sz w:val="22"/>
          <w:szCs w:val="22"/>
          <w:shd w:val="clear" w:color="auto" w:fill="B6D7A8"/>
        </w:rPr>
        <w:t>San Luis de Palenque (</w:t>
      </w:r>
      <w:proofErr w:type="spellStart"/>
      <w:r>
        <w:rPr>
          <w:rFonts w:ascii="Arial Narrow" w:hAnsi="Arial Narrow" w:eastAsia="Arial Narrow" w:cs="Arial Narrow"/>
          <w:sz w:val="22"/>
          <w:szCs w:val="22"/>
          <w:shd w:val="clear" w:color="auto" w:fill="B6D7A8"/>
        </w:rPr>
        <w:t>Casanare</w:t>
      </w:r>
      <w:proofErr w:type="spellEnd"/>
      <w:r>
        <w:rPr>
          <w:rFonts w:ascii="Arial Narrow" w:hAnsi="Arial Narrow" w:eastAsia="Arial Narrow" w:cs="Arial Narrow"/>
          <w:sz w:val="22"/>
          <w:szCs w:val="22"/>
          <w:shd w:val="clear" w:color="auto" w:fill="B6D7A8"/>
        </w:rPr>
        <w:t>)</w:t>
      </w:r>
      <w:r>
        <w:rPr>
          <w:rFonts w:ascii="Arial Narrow" w:hAnsi="Arial Narrow" w:eastAsia="Arial Narrow" w:cs="Arial Narrow"/>
          <w:sz w:val="22"/>
          <w:szCs w:val="22"/>
          <w:vertAlign w:val="superscript"/>
        </w:rPr>
        <w:footnoteReference w:id="2"/>
      </w:r>
    </w:p>
    <w:p w:rsidR="00582FA8" w:rsidRDefault="005D4D13" w14:paraId="41568473" w14:textId="77777777">
      <w:pPr>
        <w:numPr>
          <w:ilvl w:val="0"/>
          <w:numId w:val="31"/>
        </w:numPr>
        <w:pBdr>
          <w:top w:val="nil"/>
          <w:left w:val="nil"/>
          <w:bottom w:val="nil"/>
          <w:right w:val="nil"/>
          <w:between w:val="nil"/>
        </w:pBdr>
        <w:spacing w:line="259" w:lineRule="auto"/>
        <w:ind w:left="993" w:hanging="283"/>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Inírida</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Guainía</w:t>
      </w:r>
      <w:proofErr w:type="spellEnd"/>
      <w:r>
        <w:rPr>
          <w:rFonts w:ascii="Arial Narrow" w:hAnsi="Arial Narrow" w:eastAsia="Arial Narrow" w:cs="Arial Narrow"/>
          <w:color w:val="000000"/>
          <w:sz w:val="22"/>
          <w:szCs w:val="22"/>
        </w:rPr>
        <w:t>) – Comunidad Indígena</w:t>
      </w:r>
    </w:p>
    <w:p w:rsidR="00582FA8" w:rsidRDefault="005D4D13" w14:paraId="2F23FB15" w14:textId="77777777">
      <w:pPr>
        <w:numPr>
          <w:ilvl w:val="0"/>
          <w:numId w:val="31"/>
        </w:numPr>
        <w:pBdr>
          <w:top w:val="nil"/>
          <w:left w:val="nil"/>
          <w:bottom w:val="nil"/>
          <w:right w:val="nil"/>
          <w:between w:val="nil"/>
        </w:pBdr>
        <w:spacing w:line="259" w:lineRule="auto"/>
        <w:ind w:left="993" w:hanging="283"/>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Villavicencio (Meta)</w:t>
      </w:r>
      <w:r>
        <w:rPr>
          <w:rFonts w:ascii="Arial Narrow" w:hAnsi="Arial Narrow" w:eastAsia="Arial Narrow" w:cs="Arial Narrow"/>
          <w:color w:val="000000"/>
          <w:sz w:val="22"/>
          <w:szCs w:val="22"/>
          <w:vertAlign w:val="superscript"/>
        </w:rPr>
        <w:footnoteReference w:id="3"/>
      </w:r>
    </w:p>
    <w:p w:rsidR="00582FA8" w:rsidRDefault="005D4D13" w14:paraId="12641D2A" w14:textId="77777777">
      <w:pPr>
        <w:numPr>
          <w:ilvl w:val="0"/>
          <w:numId w:val="31"/>
        </w:numPr>
        <w:pBdr>
          <w:top w:val="nil"/>
          <w:left w:val="nil"/>
          <w:bottom w:val="nil"/>
          <w:right w:val="nil"/>
          <w:between w:val="nil"/>
        </w:pBdr>
        <w:spacing w:after="160" w:line="259" w:lineRule="auto"/>
        <w:ind w:left="993" w:hanging="283"/>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Puerto </w:t>
      </w:r>
      <w:proofErr w:type="spellStart"/>
      <w:r>
        <w:rPr>
          <w:rFonts w:ascii="Arial Narrow" w:hAnsi="Arial Narrow" w:eastAsia="Arial Narrow" w:cs="Arial Narrow"/>
          <w:color w:val="000000"/>
          <w:sz w:val="22"/>
          <w:szCs w:val="22"/>
        </w:rPr>
        <w:t>Lleras</w:t>
      </w:r>
      <w:proofErr w:type="spellEnd"/>
      <w:r>
        <w:rPr>
          <w:rFonts w:ascii="Arial Narrow" w:hAnsi="Arial Narrow" w:eastAsia="Arial Narrow" w:cs="Arial Narrow"/>
          <w:color w:val="000000"/>
          <w:sz w:val="22"/>
          <w:szCs w:val="22"/>
        </w:rPr>
        <w:t xml:space="preserve"> (Meta)</w:t>
      </w:r>
      <w:r>
        <w:rPr>
          <w:rFonts w:ascii="Arial Narrow" w:hAnsi="Arial Narrow" w:eastAsia="Arial Narrow" w:cs="Arial Narrow"/>
          <w:color w:val="000000"/>
          <w:sz w:val="22"/>
          <w:szCs w:val="22"/>
          <w:vertAlign w:val="superscript"/>
        </w:rPr>
        <w:footnoteReference w:id="4"/>
      </w:r>
    </w:p>
    <w:p w:rsidR="00582FA8" w:rsidRDefault="005D4D13" w14:paraId="25BF8124" w14:textId="77777777">
      <w:pPr>
        <w:numPr>
          <w:ilvl w:val="0"/>
          <w:numId w:val="31"/>
        </w:numPr>
        <w:pBdr>
          <w:top w:val="nil"/>
          <w:left w:val="nil"/>
          <w:bottom w:val="nil"/>
          <w:right w:val="nil"/>
          <w:between w:val="nil"/>
        </w:pBdr>
        <w:spacing w:after="160" w:line="259" w:lineRule="auto"/>
        <w:ind w:left="993" w:hanging="283"/>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Santiago (Putumayo) </w:t>
      </w:r>
    </w:p>
    <w:p w:rsidR="00582FA8" w:rsidRDefault="00582FA8" w14:paraId="3ECA145A" w14:textId="77777777">
      <w:pPr>
        <w:ind w:firstLine="708"/>
        <w:jc w:val="both"/>
        <w:rPr>
          <w:rFonts w:ascii="Arial Narrow" w:hAnsi="Arial Narrow" w:eastAsia="Arial Narrow" w:cs="Arial Narrow"/>
          <w:sz w:val="22"/>
          <w:szCs w:val="22"/>
        </w:rPr>
      </w:pPr>
    </w:p>
    <w:p w:rsidR="00582FA8" w:rsidRDefault="005D4D13" w14:paraId="697B851A" w14:textId="77777777">
      <w:pPr>
        <w:numPr>
          <w:ilvl w:val="0"/>
          <w:numId w:val="4"/>
        </w:numPr>
        <w:pBdr>
          <w:top w:val="nil"/>
          <w:left w:val="nil"/>
          <w:bottom w:val="nil"/>
          <w:right w:val="nil"/>
          <w:between w:val="nil"/>
        </w:pBdr>
        <w:spacing w:after="240" w:line="276"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Centro poblado: </w:t>
      </w:r>
      <w:r>
        <w:rPr>
          <w:rFonts w:ascii="Arial Narrow" w:hAnsi="Arial Narrow" w:eastAsia="Arial Narrow" w:cs="Arial Narrow"/>
          <w:color w:val="000000"/>
          <w:sz w:val="22"/>
          <w:szCs w:val="22"/>
        </w:rPr>
        <w:t>Urbano y Rural</w:t>
      </w:r>
    </w:p>
    <w:p w:rsidR="00582FA8" w:rsidRDefault="005D4D13" w14:paraId="42AE306E" w14:textId="77777777">
      <w:pPr>
        <w:numPr>
          <w:ilvl w:val="0"/>
          <w:numId w:val="4"/>
        </w:numPr>
        <w:pBdr>
          <w:top w:val="nil"/>
          <w:left w:val="nil"/>
          <w:bottom w:val="nil"/>
          <w:right w:val="nil"/>
          <w:between w:val="nil"/>
        </w:pBdr>
        <w:spacing w:after="240" w:line="276"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Resguardo:</w:t>
      </w:r>
      <w:r>
        <w:rPr>
          <w:rFonts w:ascii="Arial Narrow" w:hAnsi="Arial Narrow" w:eastAsia="Arial Narrow" w:cs="Arial Narrow"/>
          <w:color w:val="000000"/>
          <w:sz w:val="22"/>
          <w:szCs w:val="22"/>
        </w:rPr>
        <w:t xml:space="preserve"> Resguardo </w:t>
      </w:r>
      <w:r>
        <w:rPr>
          <w:rFonts w:ascii="Arial Narrow" w:hAnsi="Arial Narrow" w:eastAsia="Arial Narrow" w:cs="Arial Narrow"/>
          <w:sz w:val="22"/>
          <w:szCs w:val="22"/>
        </w:rPr>
        <w:t>Río</w:t>
      </w:r>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Atabapo</w:t>
      </w:r>
      <w:proofErr w:type="spellEnd"/>
      <w:r>
        <w:rPr>
          <w:rFonts w:ascii="Arial Narrow" w:hAnsi="Arial Narrow" w:eastAsia="Arial Narrow" w:cs="Arial Narrow"/>
          <w:color w:val="000000"/>
          <w:sz w:val="22"/>
          <w:szCs w:val="22"/>
        </w:rPr>
        <w:t xml:space="preserve"> e </w:t>
      </w:r>
      <w:proofErr w:type="spellStart"/>
      <w:r>
        <w:rPr>
          <w:rFonts w:ascii="Arial Narrow" w:hAnsi="Arial Narrow" w:eastAsia="Arial Narrow" w:cs="Arial Narrow"/>
          <w:sz w:val="22"/>
          <w:szCs w:val="22"/>
        </w:rPr>
        <w:t>Inírida</w:t>
      </w:r>
      <w:proofErr w:type="spellEnd"/>
    </w:p>
    <w:p w:rsidR="00582FA8" w:rsidRDefault="005D4D13" w14:paraId="2F84BAB6" w14:textId="77777777">
      <w:pPr>
        <w:ind w:left="709"/>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Asociación zonal indígena de cabildos y autoridades tradicionales de La Chorrera - </w:t>
      </w:r>
      <w:proofErr w:type="spellStart"/>
      <w:r>
        <w:rPr>
          <w:rFonts w:ascii="Arial Narrow" w:hAnsi="Arial Narrow" w:eastAsia="Arial Narrow" w:cs="Arial Narrow"/>
          <w:color w:val="000000"/>
          <w:sz w:val="22"/>
          <w:szCs w:val="22"/>
        </w:rPr>
        <w:t>Azicatch</w:t>
      </w:r>
      <w:proofErr w:type="spellEnd"/>
    </w:p>
    <w:p w:rsidR="00582FA8" w:rsidRDefault="00582FA8" w14:paraId="11FBAE4A" w14:textId="77777777">
      <w:pPr>
        <w:pBdr>
          <w:top w:val="nil"/>
          <w:left w:val="nil"/>
          <w:bottom w:val="nil"/>
          <w:right w:val="nil"/>
          <w:between w:val="nil"/>
        </w:pBdr>
        <w:ind w:left="718" w:hanging="360"/>
        <w:jc w:val="both"/>
        <w:rPr>
          <w:rFonts w:ascii="Arial Narrow" w:hAnsi="Arial Narrow" w:eastAsia="Arial Narrow" w:cs="Arial Narrow"/>
          <w:b/>
          <w:sz w:val="22"/>
          <w:szCs w:val="22"/>
        </w:rPr>
      </w:pPr>
    </w:p>
    <w:p w:rsidR="00582FA8" w:rsidRDefault="00582FA8" w14:paraId="7F59FC02" w14:textId="77777777">
      <w:pPr>
        <w:pBdr>
          <w:top w:val="nil"/>
          <w:left w:val="nil"/>
          <w:bottom w:val="nil"/>
          <w:right w:val="nil"/>
          <w:between w:val="nil"/>
        </w:pBdr>
        <w:ind w:left="718" w:hanging="360"/>
        <w:jc w:val="both"/>
        <w:rPr>
          <w:rFonts w:ascii="Arial Narrow" w:hAnsi="Arial Narrow" w:eastAsia="Arial Narrow" w:cs="Arial Narrow"/>
          <w:b/>
          <w:sz w:val="22"/>
          <w:szCs w:val="22"/>
        </w:rPr>
      </w:pPr>
    </w:p>
    <w:p w:rsidR="00582FA8" w:rsidRDefault="005D4D13" w14:paraId="3A25E298"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Demanda(s) territorial(es) asociadas al proyecto:</w:t>
      </w:r>
      <w:r>
        <w:rPr>
          <w:rFonts w:ascii="Arial Narrow" w:hAnsi="Arial Narrow" w:eastAsia="Arial Narrow" w:cs="Arial Narrow"/>
          <w:color w:val="000000"/>
          <w:sz w:val="22"/>
          <w:szCs w:val="22"/>
        </w:rPr>
        <w:t xml:space="preserve"> </w:t>
      </w:r>
    </w:p>
    <w:p w:rsidR="00582FA8" w:rsidRDefault="00582FA8" w14:paraId="5A72C373" w14:textId="77777777">
      <w:pPr>
        <w:pBdr>
          <w:top w:val="nil"/>
          <w:left w:val="nil"/>
          <w:bottom w:val="nil"/>
          <w:right w:val="nil"/>
          <w:between w:val="nil"/>
        </w:pBdr>
        <w:jc w:val="both"/>
        <w:rPr>
          <w:rFonts w:ascii="Arial Narrow" w:hAnsi="Arial Narrow" w:eastAsia="Arial Narrow" w:cs="Arial Narrow"/>
          <w:color w:val="000000"/>
          <w:sz w:val="22"/>
          <w:szCs w:val="22"/>
          <w:u w:val="single"/>
        </w:rPr>
      </w:pPr>
    </w:p>
    <w:p w:rsidR="00582FA8" w:rsidRDefault="005D4D13" w14:paraId="7FC0F1A2" w14:textId="77777777">
      <w:pPr>
        <w:numPr>
          <w:ilvl w:val="1"/>
          <w:numId w:val="35"/>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Demandas del Sistema Nacional Ambiental</w:t>
      </w:r>
    </w:p>
    <w:tbl>
      <w:tblPr>
        <w:tblStyle w:val="affffff6"/>
        <w:tblW w:w="9493" w:type="dxa"/>
        <w:tblLayout w:type="fixed"/>
        <w:tblLook w:val="0400" w:firstRow="0" w:lastRow="0" w:firstColumn="0" w:lastColumn="0" w:noHBand="0" w:noVBand="1"/>
      </w:tblPr>
      <w:tblGrid>
        <w:gridCol w:w="1860"/>
        <w:gridCol w:w="7633"/>
      </w:tblGrid>
      <w:tr w:rsidR="00582FA8" w14:paraId="59032824" w14:textId="77777777">
        <w:trPr>
          <w:trHeight w:val="342"/>
          <w:tblHeader/>
        </w:trPr>
        <w:tc>
          <w:tcPr>
            <w:tcW w:w="1860" w:type="dxa"/>
            <w:tcBorders>
              <w:top w:val="single" w:color="000000" w:sz="4" w:space="0"/>
              <w:left w:val="single" w:color="000000" w:sz="4" w:space="0"/>
              <w:bottom w:val="single" w:color="000000" w:sz="4" w:space="0"/>
              <w:right w:val="single" w:color="000000" w:sz="4" w:space="0"/>
            </w:tcBorders>
            <w:shd w:val="clear" w:color="auto" w:fill="002060"/>
            <w:tcMar>
              <w:top w:w="15" w:type="dxa"/>
              <w:left w:w="15" w:type="dxa"/>
              <w:bottom w:w="0" w:type="dxa"/>
              <w:right w:w="15" w:type="dxa"/>
            </w:tcMar>
            <w:vAlign w:val="center"/>
          </w:tcPr>
          <w:p w:rsidR="00582FA8" w:rsidRDefault="005D4D13" w14:paraId="2802D268"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 xml:space="preserve">ID Demanda SINA </w:t>
            </w:r>
          </w:p>
        </w:tc>
        <w:tc>
          <w:tcPr>
            <w:tcW w:w="7633" w:type="dxa"/>
            <w:tcBorders>
              <w:top w:val="single" w:color="000000" w:sz="4" w:space="0"/>
              <w:left w:val="nil"/>
              <w:bottom w:val="single" w:color="000000" w:sz="4" w:space="0"/>
              <w:right w:val="single" w:color="000000" w:sz="4" w:space="0"/>
            </w:tcBorders>
            <w:shd w:val="clear" w:color="auto" w:fill="002060"/>
            <w:tcMar>
              <w:top w:w="15" w:type="dxa"/>
              <w:left w:w="15" w:type="dxa"/>
              <w:bottom w:w="0" w:type="dxa"/>
              <w:right w:w="15" w:type="dxa"/>
            </w:tcMar>
            <w:vAlign w:val="center"/>
          </w:tcPr>
          <w:p w:rsidR="00582FA8" w:rsidRDefault="005D4D13" w14:paraId="0F4EB1AE"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Demandas Sistema Ambiental</w:t>
            </w:r>
          </w:p>
        </w:tc>
      </w:tr>
      <w:tr w:rsidR="00582FA8" w14:paraId="790FA564" w14:textId="77777777">
        <w:trPr>
          <w:trHeight w:val="546"/>
        </w:trPr>
        <w:tc>
          <w:tcPr>
            <w:tcW w:w="1860" w:type="dxa"/>
            <w:tcBorders>
              <w:top w:val="nil"/>
              <w:left w:val="single" w:color="000000" w:sz="4" w:space="0"/>
              <w:bottom w:val="single" w:color="000000" w:sz="4" w:space="0"/>
              <w:right w:val="single" w:color="000000" w:sz="4" w:space="0"/>
            </w:tcBorders>
            <w:tcMar>
              <w:top w:w="15" w:type="dxa"/>
              <w:left w:w="15" w:type="dxa"/>
              <w:bottom w:w="0" w:type="dxa"/>
              <w:right w:w="15" w:type="dxa"/>
            </w:tcMar>
            <w:vAlign w:val="center"/>
          </w:tcPr>
          <w:p w:rsidR="00582FA8" w:rsidRDefault="005D4D13" w14:paraId="6927D54D"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Amb-1</w:t>
            </w:r>
            <w:proofErr w:type="spellEnd"/>
          </w:p>
        </w:tc>
        <w:tc>
          <w:tcPr>
            <w:tcW w:w="7633" w:type="dxa"/>
            <w:tcBorders>
              <w:top w:val="nil"/>
              <w:left w:val="nil"/>
              <w:bottom w:val="single" w:color="000000" w:sz="4" w:space="0"/>
              <w:right w:val="single" w:color="000000" w:sz="4" w:space="0"/>
            </w:tcBorders>
            <w:tcMar>
              <w:top w:w="15" w:type="dxa"/>
              <w:left w:w="15" w:type="dxa"/>
              <w:bottom w:w="0" w:type="dxa"/>
              <w:right w:w="15" w:type="dxa"/>
            </w:tcMar>
            <w:vAlign w:val="center"/>
          </w:tcPr>
          <w:p w:rsidR="00582FA8" w:rsidRDefault="005D4D13" w14:paraId="382EDE37" w14:textId="77777777">
            <w:pP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Fortalecer las capacidades del Sistema Nacional Ambiental, en las seis regiones del SGR (Centro - Oriente, Llanos, Pacífico, Centro-Sur-Amazonía, Caribe y Eje Cafetero), para la generación de conocimiento científico que permita la gobernanza para la toma de decisiones, en al menos 50% de ecosistemas estratégicos </w:t>
            </w:r>
            <w:proofErr w:type="spellStart"/>
            <w:r>
              <w:rPr>
                <w:rFonts w:ascii="Arial Narrow" w:hAnsi="Arial Narrow" w:eastAsia="Arial Narrow" w:cs="Arial Narrow"/>
                <w:color w:val="000000"/>
                <w:sz w:val="22"/>
                <w:szCs w:val="22"/>
              </w:rPr>
              <w:t>priorizados</w:t>
            </w:r>
            <w:proofErr w:type="spellEnd"/>
            <w:r>
              <w:rPr>
                <w:rFonts w:ascii="Arial Narrow" w:hAnsi="Arial Narrow" w:eastAsia="Arial Narrow" w:cs="Arial Narrow"/>
                <w:color w:val="000000"/>
                <w:sz w:val="22"/>
                <w:szCs w:val="22"/>
              </w:rPr>
              <w:t xml:space="preserve"> en el PND 2022-2026, soportada en información confiable, en el bienio 2023-2024.</w:t>
            </w:r>
          </w:p>
        </w:tc>
      </w:tr>
      <w:tr w:rsidR="00582FA8" w14:paraId="18AFDE9A" w14:textId="77777777">
        <w:trPr>
          <w:trHeight w:val="1020"/>
        </w:trPr>
        <w:tc>
          <w:tcPr>
            <w:tcW w:w="1860" w:type="dxa"/>
            <w:tcBorders>
              <w:top w:val="nil"/>
              <w:left w:val="single" w:color="000000" w:sz="4" w:space="0"/>
              <w:bottom w:val="single" w:color="000000" w:sz="4" w:space="0"/>
              <w:right w:val="single" w:color="000000" w:sz="4" w:space="0"/>
            </w:tcBorders>
            <w:tcMar>
              <w:top w:w="15" w:type="dxa"/>
              <w:left w:w="15" w:type="dxa"/>
              <w:bottom w:w="0" w:type="dxa"/>
              <w:right w:w="15" w:type="dxa"/>
            </w:tcMar>
            <w:vAlign w:val="center"/>
          </w:tcPr>
          <w:p w:rsidR="00582FA8" w:rsidRDefault="005D4D13" w14:paraId="6848DD1E"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Amb-2</w:t>
            </w:r>
            <w:proofErr w:type="spellEnd"/>
          </w:p>
        </w:tc>
        <w:tc>
          <w:tcPr>
            <w:tcW w:w="7633" w:type="dxa"/>
            <w:tcBorders>
              <w:top w:val="nil"/>
              <w:left w:val="nil"/>
              <w:bottom w:val="single" w:color="000000" w:sz="4" w:space="0"/>
              <w:right w:val="single" w:color="000000" w:sz="4" w:space="0"/>
            </w:tcBorders>
            <w:tcMar>
              <w:top w:w="15" w:type="dxa"/>
              <w:left w:w="15" w:type="dxa"/>
              <w:bottom w:w="0" w:type="dxa"/>
              <w:right w:w="15" w:type="dxa"/>
            </w:tcMar>
            <w:vAlign w:val="center"/>
          </w:tcPr>
          <w:p w:rsidR="00582FA8" w:rsidRDefault="005D4D13" w14:paraId="4E57C866" w14:textId="77777777">
            <w:pP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Generar conocimiento científico en torno a los motores del cambio global, en las seis regiones del SGR (Centro-Oriente, Llanos, Pacífico, Centro-Sur-Amazonía, Caribe y Eje Cafetero), con énfasis en las matrices de agua, aire y suelo, en al menos 50% de ecosistemas estratégicos </w:t>
            </w:r>
            <w:proofErr w:type="spellStart"/>
            <w:r>
              <w:rPr>
                <w:rFonts w:ascii="Arial Narrow" w:hAnsi="Arial Narrow" w:eastAsia="Arial Narrow" w:cs="Arial Narrow"/>
                <w:color w:val="000000"/>
                <w:sz w:val="22"/>
                <w:szCs w:val="22"/>
              </w:rPr>
              <w:t>priorizados</w:t>
            </w:r>
            <w:proofErr w:type="spellEnd"/>
            <w:r>
              <w:rPr>
                <w:rFonts w:ascii="Arial Narrow" w:hAnsi="Arial Narrow" w:eastAsia="Arial Narrow" w:cs="Arial Narrow"/>
                <w:color w:val="000000"/>
                <w:sz w:val="22"/>
                <w:szCs w:val="22"/>
              </w:rPr>
              <w:t xml:space="preserve"> en el PND 2022-2026, para facilitar el ordenamiento ambiental del territorio a partir de la I+D, durante el bienio 2023-2024.</w:t>
            </w:r>
          </w:p>
        </w:tc>
      </w:tr>
      <w:tr w:rsidR="00582FA8" w14:paraId="02447F68" w14:textId="77777777">
        <w:trPr>
          <w:trHeight w:val="1020"/>
        </w:trPr>
        <w:tc>
          <w:tcPr>
            <w:tcW w:w="1860" w:type="dxa"/>
            <w:tcBorders>
              <w:top w:val="nil"/>
              <w:left w:val="single" w:color="000000" w:sz="4" w:space="0"/>
              <w:bottom w:val="single" w:color="000000" w:sz="4" w:space="0"/>
              <w:right w:val="single" w:color="000000" w:sz="4" w:space="0"/>
            </w:tcBorders>
            <w:tcMar>
              <w:top w:w="15" w:type="dxa"/>
              <w:left w:w="15" w:type="dxa"/>
              <w:bottom w:w="0" w:type="dxa"/>
              <w:right w:w="15" w:type="dxa"/>
            </w:tcMar>
            <w:vAlign w:val="center"/>
          </w:tcPr>
          <w:p w:rsidR="00582FA8" w:rsidRDefault="005D4D13" w14:paraId="2DFB82DA"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Amb-3</w:t>
            </w:r>
            <w:proofErr w:type="spellEnd"/>
          </w:p>
        </w:tc>
        <w:tc>
          <w:tcPr>
            <w:tcW w:w="7633" w:type="dxa"/>
            <w:tcBorders>
              <w:top w:val="nil"/>
              <w:left w:val="nil"/>
              <w:bottom w:val="single" w:color="000000" w:sz="4" w:space="0"/>
              <w:right w:val="single" w:color="000000" w:sz="4" w:space="0"/>
            </w:tcBorders>
            <w:tcMar>
              <w:top w:w="15" w:type="dxa"/>
              <w:left w:w="15" w:type="dxa"/>
              <w:bottom w:w="0" w:type="dxa"/>
              <w:right w:w="15" w:type="dxa"/>
            </w:tcMar>
            <w:vAlign w:val="center"/>
          </w:tcPr>
          <w:p w:rsidR="00582FA8" w:rsidRDefault="005D4D13" w14:paraId="24D7B4EC" w14:textId="77777777">
            <w:pP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Incrementar el conocimiento, en las seis regiones del SGR, (Centro-Oriente, Llanos, Pacífico, Centro- Sur-Amazonía, Caribe y Eje Cafetero), acerca de los usos potenciales de la biodiversidad que evidencien las contribuciones de la naturaleza al bienestar de la población colombiana, en al menos 50% de ecosistemas estratégicos </w:t>
            </w:r>
            <w:proofErr w:type="spellStart"/>
            <w:r>
              <w:rPr>
                <w:rFonts w:ascii="Arial Narrow" w:hAnsi="Arial Narrow" w:eastAsia="Arial Narrow" w:cs="Arial Narrow"/>
                <w:color w:val="000000"/>
                <w:sz w:val="22"/>
                <w:szCs w:val="22"/>
              </w:rPr>
              <w:t>priorizados</w:t>
            </w:r>
            <w:proofErr w:type="spellEnd"/>
            <w:r>
              <w:rPr>
                <w:rFonts w:ascii="Arial Narrow" w:hAnsi="Arial Narrow" w:eastAsia="Arial Narrow" w:cs="Arial Narrow"/>
                <w:color w:val="000000"/>
                <w:sz w:val="22"/>
                <w:szCs w:val="22"/>
              </w:rPr>
              <w:t xml:space="preserve"> en el PND 2022-2026, para el bienio 2023-2024</w:t>
            </w:r>
          </w:p>
        </w:tc>
      </w:tr>
      <w:tr w:rsidR="00582FA8" w14:paraId="4122683C" w14:textId="77777777">
        <w:trPr>
          <w:trHeight w:val="1020"/>
        </w:trPr>
        <w:tc>
          <w:tcPr>
            <w:tcW w:w="1860" w:type="dxa"/>
            <w:tcBorders>
              <w:top w:val="nil"/>
              <w:left w:val="single" w:color="000000" w:sz="4" w:space="0"/>
              <w:bottom w:val="single" w:color="000000" w:sz="4" w:space="0"/>
              <w:right w:val="single" w:color="000000" w:sz="4" w:space="0"/>
            </w:tcBorders>
            <w:tcMar>
              <w:top w:w="15" w:type="dxa"/>
              <w:left w:w="15" w:type="dxa"/>
              <w:bottom w:w="0" w:type="dxa"/>
              <w:right w:w="15" w:type="dxa"/>
            </w:tcMar>
            <w:vAlign w:val="center"/>
          </w:tcPr>
          <w:p w:rsidR="00582FA8" w:rsidRDefault="005D4D13" w14:paraId="18D858B4"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Amb-4</w:t>
            </w:r>
            <w:proofErr w:type="spellEnd"/>
          </w:p>
        </w:tc>
        <w:tc>
          <w:tcPr>
            <w:tcW w:w="7633" w:type="dxa"/>
            <w:tcBorders>
              <w:top w:val="nil"/>
              <w:left w:val="nil"/>
              <w:bottom w:val="single" w:color="000000" w:sz="4" w:space="0"/>
              <w:right w:val="single" w:color="000000" w:sz="4" w:space="0"/>
            </w:tcBorders>
            <w:tcMar>
              <w:top w:w="15" w:type="dxa"/>
              <w:left w:w="15" w:type="dxa"/>
              <w:bottom w:w="0" w:type="dxa"/>
              <w:right w:w="15" w:type="dxa"/>
            </w:tcMar>
            <w:vAlign w:val="center"/>
          </w:tcPr>
          <w:p w:rsidR="00582FA8" w:rsidRDefault="005D4D13" w14:paraId="3ECFB368" w14:textId="77777777">
            <w:pP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Disminuir las brechas en la generación y acceso al conocimiento sobre la biodiversidad, en las seis regiones del SGR, (Centro-Oriente, Llanos, Pacífico, Centro-Sur-Amazonía, Caribe y Eje Cafetero), aportando a la solución de las necesidades de los territorios, en al menos 50% de ecosistemas estratégicos </w:t>
            </w:r>
            <w:proofErr w:type="spellStart"/>
            <w:r>
              <w:rPr>
                <w:rFonts w:ascii="Arial Narrow" w:hAnsi="Arial Narrow" w:eastAsia="Arial Narrow" w:cs="Arial Narrow"/>
                <w:color w:val="000000"/>
                <w:sz w:val="22"/>
                <w:szCs w:val="22"/>
              </w:rPr>
              <w:t>priorizados</w:t>
            </w:r>
            <w:proofErr w:type="spellEnd"/>
            <w:r>
              <w:rPr>
                <w:rFonts w:ascii="Arial Narrow" w:hAnsi="Arial Narrow" w:eastAsia="Arial Narrow" w:cs="Arial Narrow"/>
                <w:color w:val="000000"/>
                <w:sz w:val="22"/>
                <w:szCs w:val="22"/>
              </w:rPr>
              <w:t xml:space="preserve"> en el PND 2022-2026, en el bienio 2023-2024.</w:t>
            </w:r>
          </w:p>
        </w:tc>
      </w:tr>
      <w:tr w:rsidR="00582FA8" w14:paraId="48569DC6" w14:textId="77777777">
        <w:trPr>
          <w:trHeight w:val="510"/>
        </w:trPr>
        <w:tc>
          <w:tcPr>
            <w:tcW w:w="1860" w:type="dxa"/>
            <w:tcBorders>
              <w:top w:val="nil"/>
              <w:left w:val="single" w:color="000000" w:sz="4" w:space="0"/>
              <w:bottom w:val="single" w:color="000000" w:sz="4" w:space="0"/>
              <w:right w:val="single" w:color="000000" w:sz="4" w:space="0"/>
            </w:tcBorders>
            <w:tcMar>
              <w:top w:w="15" w:type="dxa"/>
              <w:left w:w="15" w:type="dxa"/>
              <w:bottom w:w="0" w:type="dxa"/>
              <w:right w:w="15" w:type="dxa"/>
            </w:tcMar>
            <w:vAlign w:val="center"/>
          </w:tcPr>
          <w:p w:rsidR="00582FA8" w:rsidRDefault="005D4D13" w14:paraId="60059C43"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Amb-6</w:t>
            </w:r>
            <w:proofErr w:type="spellEnd"/>
          </w:p>
        </w:tc>
        <w:tc>
          <w:tcPr>
            <w:tcW w:w="7633" w:type="dxa"/>
            <w:tcBorders>
              <w:top w:val="nil"/>
              <w:left w:val="nil"/>
              <w:bottom w:val="single" w:color="000000" w:sz="4" w:space="0"/>
              <w:right w:val="single" w:color="000000" w:sz="4" w:space="0"/>
            </w:tcBorders>
            <w:tcMar>
              <w:top w:w="15" w:type="dxa"/>
              <w:left w:w="15" w:type="dxa"/>
              <w:bottom w:w="0" w:type="dxa"/>
              <w:right w:w="15" w:type="dxa"/>
            </w:tcMar>
            <w:vAlign w:val="center"/>
          </w:tcPr>
          <w:p w:rsidR="00582FA8" w:rsidRDefault="005D4D13" w14:paraId="5248A7B5" w14:textId="77777777">
            <w:pP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Generar conocimiento para la gestión del cambio climático, en las seis regiones del SGR, (Centro- Oriente, Llanos, Pacífico, Centro-Sur-Amazonía, Caribe y Eje Cafetero), desde la I+D+i, bienio 2023- 2024.</w:t>
            </w:r>
          </w:p>
        </w:tc>
      </w:tr>
      <w:tr w:rsidR="00582FA8" w14:paraId="0D9CB01F" w14:textId="77777777">
        <w:trPr>
          <w:trHeight w:val="1020"/>
        </w:trPr>
        <w:tc>
          <w:tcPr>
            <w:tcW w:w="1860" w:type="dxa"/>
            <w:tcBorders>
              <w:top w:val="nil"/>
              <w:left w:val="single" w:color="000000" w:sz="4" w:space="0"/>
              <w:bottom w:val="single" w:color="000000" w:sz="4" w:space="0"/>
              <w:right w:val="single" w:color="000000" w:sz="4" w:space="0"/>
            </w:tcBorders>
            <w:tcMar>
              <w:top w:w="15" w:type="dxa"/>
              <w:left w:w="15" w:type="dxa"/>
              <w:bottom w:w="0" w:type="dxa"/>
              <w:right w:w="15" w:type="dxa"/>
            </w:tcMar>
            <w:vAlign w:val="center"/>
          </w:tcPr>
          <w:p w:rsidR="00582FA8" w:rsidRDefault="005D4D13" w14:paraId="3DEF98A9"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Amb-10</w:t>
            </w:r>
            <w:proofErr w:type="spellEnd"/>
          </w:p>
        </w:tc>
        <w:tc>
          <w:tcPr>
            <w:tcW w:w="7633" w:type="dxa"/>
            <w:tcBorders>
              <w:top w:val="nil"/>
              <w:left w:val="nil"/>
              <w:bottom w:val="single" w:color="000000" w:sz="4" w:space="0"/>
              <w:right w:val="single" w:color="000000" w:sz="4" w:space="0"/>
            </w:tcBorders>
            <w:tcMar>
              <w:top w:w="15" w:type="dxa"/>
              <w:left w:w="15" w:type="dxa"/>
              <w:bottom w:w="0" w:type="dxa"/>
              <w:right w:w="15" w:type="dxa"/>
            </w:tcMar>
            <w:vAlign w:val="center"/>
          </w:tcPr>
          <w:p w:rsidR="00582FA8" w:rsidRDefault="005D4D13" w14:paraId="2BC05C2B" w14:textId="77777777">
            <w:pP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Generar metodologías y herramientas dirigidas a gestionar el ordenamiento ambiental, en al menos 50% de ecosistemas estratégicos </w:t>
            </w:r>
            <w:proofErr w:type="spellStart"/>
            <w:r>
              <w:rPr>
                <w:rFonts w:ascii="Arial Narrow" w:hAnsi="Arial Narrow" w:eastAsia="Arial Narrow" w:cs="Arial Narrow"/>
                <w:color w:val="000000"/>
                <w:sz w:val="22"/>
                <w:szCs w:val="22"/>
              </w:rPr>
              <w:t>priorizados</w:t>
            </w:r>
            <w:proofErr w:type="spellEnd"/>
            <w:r>
              <w:rPr>
                <w:rFonts w:ascii="Arial Narrow" w:hAnsi="Arial Narrow" w:eastAsia="Arial Narrow" w:cs="Arial Narrow"/>
                <w:color w:val="000000"/>
                <w:sz w:val="22"/>
                <w:szCs w:val="22"/>
              </w:rPr>
              <w:t xml:space="preserve"> en el PND 2022-2026, en el marco de la </w:t>
            </w:r>
            <w:proofErr w:type="spellStart"/>
            <w:r>
              <w:rPr>
                <w:rFonts w:ascii="Arial Narrow" w:hAnsi="Arial Narrow" w:eastAsia="Arial Narrow" w:cs="Arial Narrow"/>
                <w:color w:val="000000"/>
                <w:sz w:val="22"/>
                <w:szCs w:val="22"/>
              </w:rPr>
              <w:t>sostenibilidad</w:t>
            </w:r>
            <w:proofErr w:type="spellEnd"/>
            <w:r>
              <w:rPr>
                <w:rFonts w:ascii="Arial Narrow" w:hAnsi="Arial Narrow" w:eastAsia="Arial Narrow" w:cs="Arial Narrow"/>
                <w:color w:val="000000"/>
                <w:sz w:val="22"/>
                <w:szCs w:val="22"/>
              </w:rPr>
              <w:t>, biodiversidad, ecosistemas y sus servicios, de las seis regiones del SGR (Centro - Oriente, Llanos, Pacífico, Centro-Sur-Amazonía, Caribe y Eje Cafetero), desde la CTeI, para el bienio 2023-2024.</w:t>
            </w:r>
          </w:p>
        </w:tc>
      </w:tr>
    </w:tbl>
    <w:p w:rsidR="00582FA8" w:rsidRDefault="00582FA8" w14:paraId="4F1D4836" w14:textId="77777777">
      <w:pPr>
        <w:ind w:hanging="2"/>
        <w:jc w:val="both"/>
        <w:rPr>
          <w:rFonts w:ascii="Arial Narrow" w:hAnsi="Arial Narrow" w:eastAsia="Arial Narrow" w:cs="Arial Narrow"/>
          <w:b/>
          <w:color w:val="000000"/>
          <w:sz w:val="22"/>
          <w:szCs w:val="22"/>
        </w:rPr>
      </w:pPr>
    </w:p>
    <w:p w:rsidR="00582FA8" w:rsidRDefault="005D4D13" w14:paraId="31682D3D" w14:textId="77777777">
      <w:pPr>
        <w:numPr>
          <w:ilvl w:val="1"/>
          <w:numId w:val="35"/>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Demandas Mecanismo 2</w:t>
      </w:r>
    </w:p>
    <w:tbl>
      <w:tblPr>
        <w:tblStyle w:val="affffff7"/>
        <w:tblW w:w="10626" w:type="dxa"/>
        <w:tblInd w:w="-572" w:type="dxa"/>
        <w:tblLayout w:type="fixed"/>
        <w:tblLook w:val="0400" w:firstRow="0" w:lastRow="0" w:firstColumn="0" w:lastColumn="0" w:noHBand="0" w:noVBand="1"/>
      </w:tblPr>
      <w:tblGrid>
        <w:gridCol w:w="953"/>
        <w:gridCol w:w="1353"/>
        <w:gridCol w:w="2698"/>
        <w:gridCol w:w="1173"/>
        <w:gridCol w:w="4449"/>
      </w:tblGrid>
      <w:tr w:rsidR="00582FA8" w14:paraId="76DE9D51" w14:textId="77777777">
        <w:trPr>
          <w:trHeight w:val="445"/>
          <w:tblHeader/>
        </w:trPr>
        <w:tc>
          <w:tcPr>
            <w:tcW w:w="953" w:type="dxa"/>
            <w:tcBorders>
              <w:top w:val="single" w:color="000000" w:sz="4" w:space="0"/>
              <w:left w:val="single" w:color="000000" w:sz="4" w:space="0"/>
              <w:bottom w:val="single" w:color="000000" w:sz="4" w:space="0"/>
              <w:right w:val="single" w:color="000000" w:sz="4" w:space="0"/>
            </w:tcBorders>
            <w:shd w:val="clear" w:color="auto" w:fill="002060"/>
            <w:vAlign w:val="center"/>
          </w:tcPr>
          <w:p w:rsidR="00582FA8" w:rsidRDefault="005D4D13" w14:paraId="049C4D0A"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 xml:space="preserve">ID Demanda </w:t>
            </w:r>
          </w:p>
        </w:tc>
        <w:tc>
          <w:tcPr>
            <w:tcW w:w="1353" w:type="dxa"/>
            <w:tcBorders>
              <w:top w:val="single" w:color="000000" w:sz="4" w:space="0"/>
              <w:left w:val="nil"/>
              <w:bottom w:val="single" w:color="000000" w:sz="4" w:space="0"/>
              <w:right w:val="single" w:color="000000" w:sz="4" w:space="0"/>
            </w:tcBorders>
            <w:shd w:val="clear" w:color="auto" w:fill="002060"/>
            <w:vAlign w:val="center"/>
          </w:tcPr>
          <w:p w:rsidR="00582FA8" w:rsidRDefault="005D4D13" w14:paraId="7B441DDE"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 xml:space="preserve">Departamento </w:t>
            </w:r>
          </w:p>
        </w:tc>
        <w:tc>
          <w:tcPr>
            <w:tcW w:w="2698" w:type="dxa"/>
            <w:tcBorders>
              <w:top w:val="single" w:color="000000" w:sz="4" w:space="0"/>
              <w:left w:val="nil"/>
              <w:bottom w:val="single" w:color="000000" w:sz="4" w:space="0"/>
              <w:right w:val="single" w:color="000000" w:sz="4" w:space="0"/>
            </w:tcBorders>
            <w:shd w:val="clear" w:color="auto" w:fill="002060"/>
            <w:vAlign w:val="center"/>
          </w:tcPr>
          <w:p w:rsidR="00582FA8" w:rsidRDefault="005D4D13" w14:paraId="7F3AD869"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 xml:space="preserve">Reto </w:t>
            </w:r>
          </w:p>
        </w:tc>
        <w:tc>
          <w:tcPr>
            <w:tcW w:w="1173" w:type="dxa"/>
            <w:tcBorders>
              <w:top w:val="single" w:color="000000" w:sz="4" w:space="0"/>
              <w:left w:val="nil"/>
              <w:bottom w:val="single" w:color="000000" w:sz="4" w:space="0"/>
              <w:right w:val="single" w:color="000000" w:sz="4" w:space="0"/>
            </w:tcBorders>
            <w:shd w:val="clear" w:color="auto" w:fill="002060"/>
            <w:vAlign w:val="center"/>
          </w:tcPr>
          <w:p w:rsidR="00582FA8" w:rsidRDefault="005D4D13" w14:paraId="0F8D43A3"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 xml:space="preserve">Orden de Priorización Reto </w:t>
            </w:r>
          </w:p>
        </w:tc>
        <w:tc>
          <w:tcPr>
            <w:tcW w:w="4449" w:type="dxa"/>
            <w:tcBorders>
              <w:top w:val="single" w:color="000000" w:sz="4" w:space="0"/>
              <w:left w:val="nil"/>
              <w:bottom w:val="single" w:color="000000" w:sz="4" w:space="0"/>
              <w:right w:val="single" w:color="000000" w:sz="4" w:space="0"/>
            </w:tcBorders>
            <w:shd w:val="clear" w:color="auto" w:fill="002060"/>
            <w:vAlign w:val="center"/>
          </w:tcPr>
          <w:p w:rsidR="00582FA8" w:rsidRDefault="005D4D13" w14:paraId="396871B2"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Demandas Sistema Ambiental</w:t>
            </w:r>
          </w:p>
        </w:tc>
      </w:tr>
      <w:tr w:rsidR="00582FA8" w14:paraId="0FAC6B73" w14:textId="77777777">
        <w:trPr>
          <w:trHeight w:val="1170"/>
        </w:trPr>
        <w:tc>
          <w:tcPr>
            <w:tcW w:w="953" w:type="dxa"/>
            <w:tcBorders>
              <w:top w:val="nil"/>
              <w:left w:val="single" w:color="000000" w:sz="4" w:space="0"/>
              <w:bottom w:val="single" w:color="000000" w:sz="4" w:space="0"/>
              <w:right w:val="single" w:color="000000" w:sz="4" w:space="0"/>
            </w:tcBorders>
            <w:vAlign w:val="center"/>
          </w:tcPr>
          <w:p w:rsidR="00582FA8" w:rsidRDefault="005D4D13" w14:paraId="55461C98"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Am-1</w:t>
            </w:r>
          </w:p>
        </w:tc>
        <w:tc>
          <w:tcPr>
            <w:tcW w:w="1353" w:type="dxa"/>
            <w:tcBorders>
              <w:top w:val="nil"/>
              <w:left w:val="nil"/>
              <w:bottom w:val="single" w:color="000000" w:sz="4" w:space="0"/>
              <w:right w:val="single" w:color="000000" w:sz="4" w:space="0"/>
            </w:tcBorders>
            <w:vAlign w:val="center"/>
          </w:tcPr>
          <w:p w:rsidR="00582FA8" w:rsidRDefault="005D4D13" w14:paraId="7DC3C9E8"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Amazonas</w:t>
            </w:r>
          </w:p>
        </w:tc>
        <w:tc>
          <w:tcPr>
            <w:tcW w:w="2698" w:type="dxa"/>
            <w:tcBorders>
              <w:top w:val="nil"/>
              <w:left w:val="nil"/>
              <w:bottom w:val="single" w:color="000000" w:sz="4" w:space="0"/>
              <w:right w:val="single" w:color="000000" w:sz="4" w:space="0"/>
            </w:tcBorders>
            <w:vAlign w:val="center"/>
          </w:tcPr>
          <w:p w:rsidR="00582FA8" w:rsidRDefault="005D4D13" w14:paraId="5B25CF8D"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Reto 1. Aprovechar el conocimiento, conservación y uso sostenible de la biodiversidad, bienes y servicios ecosistémicos</w:t>
            </w:r>
          </w:p>
        </w:tc>
        <w:tc>
          <w:tcPr>
            <w:tcW w:w="1173" w:type="dxa"/>
            <w:tcBorders>
              <w:top w:val="nil"/>
              <w:left w:val="nil"/>
              <w:bottom w:val="single" w:color="000000" w:sz="4" w:space="0"/>
              <w:right w:val="single" w:color="000000" w:sz="4" w:space="0"/>
            </w:tcBorders>
            <w:vAlign w:val="center"/>
          </w:tcPr>
          <w:p w:rsidR="00582FA8" w:rsidRDefault="005D4D13" w14:paraId="5498413E"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1</w:t>
            </w:r>
          </w:p>
        </w:tc>
        <w:tc>
          <w:tcPr>
            <w:tcW w:w="4449" w:type="dxa"/>
            <w:tcBorders>
              <w:top w:val="nil"/>
              <w:left w:val="nil"/>
              <w:bottom w:val="single" w:color="000000" w:sz="4" w:space="0"/>
              <w:right w:val="single" w:color="000000" w:sz="4" w:space="0"/>
            </w:tcBorders>
            <w:vAlign w:val="center"/>
          </w:tcPr>
          <w:p w:rsidR="00582FA8" w:rsidRDefault="005D4D13" w14:paraId="700BCC60"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Aprovechar el conocimiento ancestral y tradicional para la preservación, conservación, uso, manejo sostenible de la biodiversidad y su salvaguarda, para el departamento del Amazonas durante los próximos 10 años, a través de al menos un (1) proyecto de CTeI</w:t>
            </w:r>
          </w:p>
        </w:tc>
      </w:tr>
      <w:tr w:rsidR="00582FA8" w14:paraId="21794BA4" w14:textId="77777777">
        <w:trPr>
          <w:trHeight w:val="1020"/>
        </w:trPr>
        <w:tc>
          <w:tcPr>
            <w:tcW w:w="953" w:type="dxa"/>
            <w:tcBorders>
              <w:top w:val="nil"/>
              <w:left w:val="single" w:color="000000" w:sz="4" w:space="0"/>
              <w:bottom w:val="single" w:color="000000" w:sz="4" w:space="0"/>
              <w:right w:val="single" w:color="000000" w:sz="4" w:space="0"/>
            </w:tcBorders>
            <w:vAlign w:val="center"/>
          </w:tcPr>
          <w:p w:rsidR="00582FA8" w:rsidRDefault="005D4D13" w14:paraId="64A2D5E5"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Am-2</w:t>
            </w:r>
          </w:p>
        </w:tc>
        <w:tc>
          <w:tcPr>
            <w:tcW w:w="1353" w:type="dxa"/>
            <w:tcBorders>
              <w:top w:val="nil"/>
              <w:left w:val="nil"/>
              <w:bottom w:val="single" w:color="000000" w:sz="4" w:space="0"/>
              <w:right w:val="single" w:color="000000" w:sz="4" w:space="0"/>
            </w:tcBorders>
            <w:vAlign w:val="center"/>
          </w:tcPr>
          <w:p w:rsidR="00582FA8" w:rsidRDefault="005D4D13" w14:paraId="55F49818"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Amazonas</w:t>
            </w:r>
          </w:p>
        </w:tc>
        <w:tc>
          <w:tcPr>
            <w:tcW w:w="2698" w:type="dxa"/>
            <w:tcBorders>
              <w:top w:val="nil"/>
              <w:left w:val="nil"/>
              <w:bottom w:val="single" w:color="000000" w:sz="4" w:space="0"/>
              <w:right w:val="single" w:color="000000" w:sz="4" w:space="0"/>
            </w:tcBorders>
            <w:vAlign w:val="center"/>
          </w:tcPr>
          <w:p w:rsidR="00582FA8" w:rsidRDefault="005D4D13" w14:paraId="237BABC2"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Reto 1. Aprovechar el conocimiento, conservación y uso sostenible de la biodiversidad, bienes y servicios ecosistémicos</w:t>
            </w:r>
          </w:p>
        </w:tc>
        <w:tc>
          <w:tcPr>
            <w:tcW w:w="1173" w:type="dxa"/>
            <w:tcBorders>
              <w:top w:val="nil"/>
              <w:left w:val="nil"/>
              <w:bottom w:val="single" w:color="000000" w:sz="4" w:space="0"/>
              <w:right w:val="single" w:color="000000" w:sz="4" w:space="0"/>
            </w:tcBorders>
            <w:vAlign w:val="center"/>
          </w:tcPr>
          <w:p w:rsidR="00582FA8" w:rsidRDefault="005D4D13" w14:paraId="5A78FF8D"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1</w:t>
            </w:r>
          </w:p>
        </w:tc>
        <w:tc>
          <w:tcPr>
            <w:tcW w:w="4449" w:type="dxa"/>
            <w:tcBorders>
              <w:top w:val="nil"/>
              <w:left w:val="nil"/>
              <w:bottom w:val="single" w:color="000000" w:sz="4" w:space="0"/>
              <w:right w:val="single" w:color="000000" w:sz="4" w:space="0"/>
            </w:tcBorders>
            <w:vAlign w:val="center"/>
          </w:tcPr>
          <w:p w:rsidR="00582FA8" w:rsidRDefault="005D4D13" w14:paraId="6EF0A866"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Incrementar el desarrollo de al menos 1 estrategia en CTeI que genere valor agregado en por lo menos 5 cadenas productivas de productos forestales no maderables durante los próximos 10 años, a través de la CTeI en el departamento del Amazonas</w:t>
            </w:r>
          </w:p>
        </w:tc>
      </w:tr>
      <w:tr w:rsidR="00582FA8" w14:paraId="42E74C1B" w14:textId="77777777">
        <w:trPr>
          <w:trHeight w:val="1110"/>
        </w:trPr>
        <w:tc>
          <w:tcPr>
            <w:tcW w:w="953" w:type="dxa"/>
            <w:tcBorders>
              <w:top w:val="nil"/>
              <w:left w:val="single" w:color="000000" w:sz="4" w:space="0"/>
              <w:bottom w:val="single" w:color="000000" w:sz="4" w:space="0"/>
              <w:right w:val="single" w:color="000000" w:sz="4" w:space="0"/>
            </w:tcBorders>
            <w:vAlign w:val="center"/>
          </w:tcPr>
          <w:p w:rsidR="00582FA8" w:rsidRDefault="005D4D13" w14:paraId="45578C59"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Boy-2</w:t>
            </w:r>
          </w:p>
        </w:tc>
        <w:tc>
          <w:tcPr>
            <w:tcW w:w="1353" w:type="dxa"/>
            <w:tcBorders>
              <w:top w:val="nil"/>
              <w:left w:val="nil"/>
              <w:bottom w:val="single" w:color="000000" w:sz="4" w:space="0"/>
              <w:right w:val="single" w:color="000000" w:sz="4" w:space="0"/>
            </w:tcBorders>
            <w:vAlign w:val="center"/>
          </w:tcPr>
          <w:p w:rsidR="00582FA8" w:rsidRDefault="005D4D13" w14:paraId="4AB00DE5"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Boyacá</w:t>
            </w:r>
          </w:p>
        </w:tc>
        <w:tc>
          <w:tcPr>
            <w:tcW w:w="2698" w:type="dxa"/>
            <w:tcBorders>
              <w:top w:val="nil"/>
              <w:left w:val="nil"/>
              <w:bottom w:val="single" w:color="000000" w:sz="4" w:space="0"/>
              <w:right w:val="single" w:color="000000" w:sz="4" w:space="0"/>
            </w:tcBorders>
            <w:vAlign w:val="center"/>
          </w:tcPr>
          <w:p w:rsidR="00582FA8" w:rsidRDefault="005D4D13" w14:paraId="5F11E2AE"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Reto 1. Aprovechar el conocimiento, conservación y uso sostenible de la biodiversidad, bienes y servicios ecosistémicos</w:t>
            </w:r>
          </w:p>
        </w:tc>
        <w:tc>
          <w:tcPr>
            <w:tcW w:w="1173" w:type="dxa"/>
            <w:tcBorders>
              <w:top w:val="nil"/>
              <w:left w:val="nil"/>
              <w:bottom w:val="single" w:color="000000" w:sz="4" w:space="0"/>
              <w:right w:val="single" w:color="000000" w:sz="4" w:space="0"/>
            </w:tcBorders>
            <w:vAlign w:val="center"/>
          </w:tcPr>
          <w:p w:rsidR="00582FA8" w:rsidRDefault="005D4D13" w14:paraId="4C321AE8"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3</w:t>
            </w:r>
          </w:p>
        </w:tc>
        <w:tc>
          <w:tcPr>
            <w:tcW w:w="4449" w:type="dxa"/>
            <w:tcBorders>
              <w:top w:val="nil"/>
              <w:left w:val="nil"/>
              <w:bottom w:val="single" w:color="000000" w:sz="4" w:space="0"/>
              <w:right w:val="single" w:color="000000" w:sz="4" w:space="0"/>
            </w:tcBorders>
            <w:vAlign w:val="center"/>
          </w:tcPr>
          <w:p w:rsidR="00582FA8" w:rsidRDefault="005D4D13" w14:paraId="393F0D20"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Implementar al menos una (1) estrategia de investigación básicas, aplicadas y/o apropiación social del conocimiento sobre el uso sostenible de la biodiversidad, bienes y servicios ecosistémicos en el departamento de Boyacá en un horizonte de 10 años a través de la CTeI.</w:t>
            </w:r>
          </w:p>
        </w:tc>
      </w:tr>
      <w:tr w:rsidR="00582FA8" w14:paraId="3C6975EA" w14:textId="77777777">
        <w:trPr>
          <w:trHeight w:val="1335"/>
        </w:trPr>
        <w:tc>
          <w:tcPr>
            <w:tcW w:w="953" w:type="dxa"/>
            <w:tcBorders>
              <w:top w:val="nil"/>
              <w:left w:val="single" w:color="000000" w:sz="4" w:space="0"/>
              <w:bottom w:val="single" w:color="000000" w:sz="4" w:space="0"/>
              <w:right w:val="single" w:color="000000" w:sz="4" w:space="0"/>
            </w:tcBorders>
            <w:vAlign w:val="center"/>
          </w:tcPr>
          <w:p w:rsidR="00582FA8" w:rsidRDefault="005D4D13" w14:paraId="3E5F8C96"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Cas-1</w:t>
            </w:r>
            <w:proofErr w:type="spellEnd"/>
          </w:p>
        </w:tc>
        <w:tc>
          <w:tcPr>
            <w:tcW w:w="1353" w:type="dxa"/>
            <w:tcBorders>
              <w:top w:val="nil"/>
              <w:left w:val="nil"/>
              <w:bottom w:val="single" w:color="000000" w:sz="4" w:space="0"/>
              <w:right w:val="single" w:color="000000" w:sz="4" w:space="0"/>
            </w:tcBorders>
            <w:vAlign w:val="center"/>
          </w:tcPr>
          <w:p w:rsidR="00582FA8" w:rsidRDefault="005D4D13" w14:paraId="72A13C18"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Casanare</w:t>
            </w:r>
            <w:proofErr w:type="spellEnd"/>
          </w:p>
        </w:tc>
        <w:tc>
          <w:tcPr>
            <w:tcW w:w="2698" w:type="dxa"/>
            <w:tcBorders>
              <w:top w:val="nil"/>
              <w:left w:val="nil"/>
              <w:bottom w:val="single" w:color="000000" w:sz="4" w:space="0"/>
              <w:right w:val="single" w:color="000000" w:sz="4" w:space="0"/>
            </w:tcBorders>
            <w:vAlign w:val="center"/>
          </w:tcPr>
          <w:p w:rsidR="00582FA8" w:rsidRDefault="005D4D13" w14:paraId="2E8B4A3F"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Reto 1. Aprovechar el conocimiento, conservación y uso sostenible de la biodiversidad, bienes y servicios ecosistémicos</w:t>
            </w:r>
          </w:p>
        </w:tc>
        <w:tc>
          <w:tcPr>
            <w:tcW w:w="1173" w:type="dxa"/>
            <w:tcBorders>
              <w:top w:val="nil"/>
              <w:left w:val="nil"/>
              <w:bottom w:val="single" w:color="000000" w:sz="4" w:space="0"/>
              <w:right w:val="single" w:color="000000" w:sz="4" w:space="0"/>
            </w:tcBorders>
            <w:vAlign w:val="center"/>
          </w:tcPr>
          <w:p w:rsidR="00582FA8" w:rsidRDefault="005D4D13" w14:paraId="30AC3186"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2</w:t>
            </w:r>
          </w:p>
        </w:tc>
        <w:tc>
          <w:tcPr>
            <w:tcW w:w="4449" w:type="dxa"/>
            <w:tcBorders>
              <w:top w:val="nil"/>
              <w:left w:val="nil"/>
              <w:bottom w:val="single" w:color="000000" w:sz="4" w:space="0"/>
              <w:right w:val="single" w:color="000000" w:sz="4" w:space="0"/>
            </w:tcBorders>
            <w:vAlign w:val="center"/>
          </w:tcPr>
          <w:p w:rsidR="00582FA8" w:rsidRDefault="005D4D13" w14:paraId="58F4A4F7"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Desarrollar al menos dos (2) iniciativas de CTeI para el desarrollo de programas, expediciones y proyectos que permitan aumentar el conocimiento de la biodiversidad, los servicios ecosistémicos y el uso ancestral de los recursos naturales del Departamento </w:t>
            </w:r>
            <w:r>
              <w:rPr>
                <w:rFonts w:ascii="Arial Narrow" w:hAnsi="Arial Narrow" w:eastAsia="Arial Narrow" w:cs="Arial Narrow"/>
                <w:color w:val="000000"/>
                <w:sz w:val="22"/>
                <w:szCs w:val="22"/>
              </w:rPr>
              <w:t xml:space="preserve">de </w:t>
            </w:r>
            <w:proofErr w:type="spellStart"/>
            <w:r>
              <w:rPr>
                <w:rFonts w:ascii="Arial Narrow" w:hAnsi="Arial Narrow" w:eastAsia="Arial Narrow" w:cs="Arial Narrow"/>
                <w:color w:val="000000"/>
                <w:sz w:val="22"/>
                <w:szCs w:val="22"/>
              </w:rPr>
              <w:t>Casanare</w:t>
            </w:r>
            <w:proofErr w:type="spellEnd"/>
            <w:r>
              <w:rPr>
                <w:rFonts w:ascii="Arial Narrow" w:hAnsi="Arial Narrow" w:eastAsia="Arial Narrow" w:cs="Arial Narrow"/>
                <w:color w:val="000000"/>
                <w:sz w:val="22"/>
                <w:szCs w:val="22"/>
              </w:rPr>
              <w:t xml:space="preserve"> para lograr su aprovechamiento sostenible en los próximos cuatro (4) años.</w:t>
            </w:r>
          </w:p>
        </w:tc>
      </w:tr>
      <w:tr w:rsidR="00582FA8" w14:paraId="79F34875" w14:textId="77777777">
        <w:trPr>
          <w:trHeight w:val="355"/>
        </w:trPr>
        <w:tc>
          <w:tcPr>
            <w:tcW w:w="953" w:type="dxa"/>
            <w:tcBorders>
              <w:top w:val="nil"/>
              <w:left w:val="single" w:color="000000" w:sz="4" w:space="0"/>
              <w:bottom w:val="single" w:color="000000" w:sz="4" w:space="0"/>
              <w:right w:val="single" w:color="000000" w:sz="4" w:space="0"/>
            </w:tcBorders>
            <w:vAlign w:val="center"/>
          </w:tcPr>
          <w:p w:rsidR="00582FA8" w:rsidRDefault="005D4D13" w14:paraId="34DD7836"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Cas-2</w:t>
            </w:r>
            <w:proofErr w:type="spellEnd"/>
          </w:p>
        </w:tc>
        <w:tc>
          <w:tcPr>
            <w:tcW w:w="1353" w:type="dxa"/>
            <w:tcBorders>
              <w:top w:val="nil"/>
              <w:left w:val="nil"/>
              <w:bottom w:val="single" w:color="000000" w:sz="4" w:space="0"/>
              <w:right w:val="single" w:color="000000" w:sz="4" w:space="0"/>
            </w:tcBorders>
            <w:vAlign w:val="center"/>
          </w:tcPr>
          <w:p w:rsidR="00582FA8" w:rsidRDefault="005D4D13" w14:paraId="2F59802B"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Casanare</w:t>
            </w:r>
            <w:proofErr w:type="spellEnd"/>
          </w:p>
        </w:tc>
        <w:tc>
          <w:tcPr>
            <w:tcW w:w="2698" w:type="dxa"/>
            <w:tcBorders>
              <w:top w:val="nil"/>
              <w:left w:val="nil"/>
              <w:bottom w:val="single" w:color="000000" w:sz="4" w:space="0"/>
              <w:right w:val="single" w:color="000000" w:sz="4" w:space="0"/>
            </w:tcBorders>
            <w:vAlign w:val="center"/>
          </w:tcPr>
          <w:p w:rsidR="00582FA8" w:rsidRDefault="005D4D13" w14:paraId="1796AF37"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Reto 1. Aprovechar el conocimiento, conservación y uso sostenible de la biodiversidad, bienes y servicios ecosistémicos</w:t>
            </w:r>
          </w:p>
        </w:tc>
        <w:tc>
          <w:tcPr>
            <w:tcW w:w="1173" w:type="dxa"/>
            <w:tcBorders>
              <w:top w:val="nil"/>
              <w:left w:val="nil"/>
              <w:bottom w:val="single" w:color="000000" w:sz="4" w:space="0"/>
              <w:right w:val="single" w:color="000000" w:sz="4" w:space="0"/>
            </w:tcBorders>
            <w:vAlign w:val="center"/>
          </w:tcPr>
          <w:p w:rsidR="00582FA8" w:rsidRDefault="005D4D13" w14:paraId="0ACC904C"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2</w:t>
            </w:r>
          </w:p>
        </w:tc>
        <w:tc>
          <w:tcPr>
            <w:tcW w:w="4449" w:type="dxa"/>
            <w:tcBorders>
              <w:top w:val="nil"/>
              <w:left w:val="nil"/>
              <w:bottom w:val="single" w:color="000000" w:sz="4" w:space="0"/>
              <w:right w:val="single" w:color="000000" w:sz="4" w:space="0"/>
            </w:tcBorders>
            <w:vAlign w:val="center"/>
          </w:tcPr>
          <w:p w:rsidR="00582FA8" w:rsidRDefault="005D4D13" w14:paraId="64C879BE"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Desarrollar al menos dos (2) estrategias de formación integral y apropiación social de conocimiento en aspectos relacionados con la gestión de los recursos de la biodiversidad para la transformación y generación de productos que permitan generar valor agregado y fortalecimiento empresarial en el departamento de </w:t>
            </w:r>
            <w:proofErr w:type="spellStart"/>
            <w:r>
              <w:rPr>
                <w:rFonts w:ascii="Arial Narrow" w:hAnsi="Arial Narrow" w:eastAsia="Arial Narrow" w:cs="Arial Narrow"/>
                <w:color w:val="000000"/>
                <w:sz w:val="22"/>
                <w:szCs w:val="22"/>
              </w:rPr>
              <w:t>Casanare</w:t>
            </w:r>
            <w:proofErr w:type="spellEnd"/>
            <w:r>
              <w:rPr>
                <w:rFonts w:ascii="Arial Narrow" w:hAnsi="Arial Narrow" w:eastAsia="Arial Narrow" w:cs="Arial Narrow"/>
                <w:color w:val="000000"/>
                <w:sz w:val="22"/>
                <w:szCs w:val="22"/>
              </w:rPr>
              <w:t xml:space="preserve"> en los próximos cuatro (4) años a través de la CTeI.</w:t>
            </w:r>
          </w:p>
        </w:tc>
      </w:tr>
      <w:tr w:rsidR="00582FA8" w14:paraId="16B42CAD" w14:textId="77777777">
        <w:trPr>
          <w:trHeight w:val="1020"/>
        </w:trPr>
        <w:tc>
          <w:tcPr>
            <w:tcW w:w="953" w:type="dxa"/>
            <w:tcBorders>
              <w:top w:val="nil"/>
              <w:left w:val="single" w:color="000000" w:sz="4" w:space="0"/>
              <w:bottom w:val="single" w:color="000000" w:sz="4" w:space="0"/>
              <w:right w:val="single" w:color="000000" w:sz="4" w:space="0"/>
            </w:tcBorders>
            <w:vAlign w:val="center"/>
          </w:tcPr>
          <w:p w:rsidR="00582FA8" w:rsidRDefault="005D4D13" w14:paraId="052FB9ED"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Cun-1</w:t>
            </w:r>
            <w:proofErr w:type="spellEnd"/>
          </w:p>
        </w:tc>
        <w:tc>
          <w:tcPr>
            <w:tcW w:w="1353" w:type="dxa"/>
            <w:tcBorders>
              <w:top w:val="nil"/>
              <w:left w:val="nil"/>
              <w:bottom w:val="single" w:color="000000" w:sz="4" w:space="0"/>
              <w:right w:val="single" w:color="000000" w:sz="4" w:space="0"/>
            </w:tcBorders>
            <w:vAlign w:val="center"/>
          </w:tcPr>
          <w:p w:rsidR="00582FA8" w:rsidRDefault="005D4D13" w14:paraId="12FC71AC"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Cundinamarca</w:t>
            </w:r>
          </w:p>
        </w:tc>
        <w:tc>
          <w:tcPr>
            <w:tcW w:w="2698" w:type="dxa"/>
            <w:tcBorders>
              <w:top w:val="nil"/>
              <w:left w:val="nil"/>
              <w:bottom w:val="single" w:color="000000" w:sz="4" w:space="0"/>
              <w:right w:val="single" w:color="000000" w:sz="4" w:space="0"/>
            </w:tcBorders>
            <w:vAlign w:val="center"/>
          </w:tcPr>
          <w:p w:rsidR="00582FA8" w:rsidRDefault="005D4D13" w14:paraId="79A18C47"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Reto 1. Aprovechar el conocimiento, conservación y uso sostenible de la biodiversidad, bienes y servicios ecosistémicos</w:t>
            </w:r>
          </w:p>
        </w:tc>
        <w:tc>
          <w:tcPr>
            <w:tcW w:w="1173" w:type="dxa"/>
            <w:tcBorders>
              <w:top w:val="nil"/>
              <w:left w:val="nil"/>
              <w:bottom w:val="single" w:color="000000" w:sz="4" w:space="0"/>
              <w:right w:val="single" w:color="000000" w:sz="4" w:space="0"/>
            </w:tcBorders>
            <w:vAlign w:val="center"/>
          </w:tcPr>
          <w:p w:rsidR="00582FA8" w:rsidRDefault="005D4D13" w14:paraId="458F73DB"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3</w:t>
            </w:r>
          </w:p>
        </w:tc>
        <w:tc>
          <w:tcPr>
            <w:tcW w:w="4449" w:type="dxa"/>
            <w:tcBorders>
              <w:top w:val="nil"/>
              <w:left w:val="nil"/>
              <w:bottom w:val="single" w:color="000000" w:sz="4" w:space="0"/>
              <w:right w:val="single" w:color="000000" w:sz="4" w:space="0"/>
            </w:tcBorders>
            <w:vAlign w:val="center"/>
          </w:tcPr>
          <w:p w:rsidR="00582FA8" w:rsidRDefault="005D4D13" w14:paraId="2B5C8056"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Fomentar la ciencia ciudadana y la apropiación social de conocimiento sobre la conservación y uso sostenible de la biodiversidad, bienes y servicios ecosistémicos en Cundinamarca durante 8 años a través de al menos un (1) proyecto de CTeI.</w:t>
            </w:r>
          </w:p>
        </w:tc>
      </w:tr>
      <w:tr w:rsidR="00582FA8" w14:paraId="0236AD79" w14:textId="77777777">
        <w:trPr>
          <w:trHeight w:val="1020"/>
        </w:trPr>
        <w:tc>
          <w:tcPr>
            <w:tcW w:w="953" w:type="dxa"/>
            <w:tcBorders>
              <w:top w:val="nil"/>
              <w:left w:val="single" w:color="000000" w:sz="4" w:space="0"/>
              <w:bottom w:val="single" w:color="000000" w:sz="4" w:space="0"/>
              <w:right w:val="single" w:color="000000" w:sz="4" w:space="0"/>
            </w:tcBorders>
            <w:vAlign w:val="center"/>
          </w:tcPr>
          <w:p w:rsidR="00582FA8" w:rsidRDefault="005D4D13" w14:paraId="19229CA0"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Cun-2</w:t>
            </w:r>
            <w:proofErr w:type="spellEnd"/>
          </w:p>
        </w:tc>
        <w:tc>
          <w:tcPr>
            <w:tcW w:w="1353" w:type="dxa"/>
            <w:tcBorders>
              <w:top w:val="nil"/>
              <w:left w:val="nil"/>
              <w:bottom w:val="single" w:color="000000" w:sz="4" w:space="0"/>
              <w:right w:val="single" w:color="000000" w:sz="4" w:space="0"/>
            </w:tcBorders>
            <w:vAlign w:val="center"/>
          </w:tcPr>
          <w:p w:rsidR="00582FA8" w:rsidRDefault="005D4D13" w14:paraId="5FDF6D4E"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Cundinamarca</w:t>
            </w:r>
          </w:p>
        </w:tc>
        <w:tc>
          <w:tcPr>
            <w:tcW w:w="2698" w:type="dxa"/>
            <w:tcBorders>
              <w:top w:val="nil"/>
              <w:left w:val="nil"/>
              <w:bottom w:val="single" w:color="000000" w:sz="4" w:space="0"/>
              <w:right w:val="single" w:color="000000" w:sz="4" w:space="0"/>
            </w:tcBorders>
            <w:vAlign w:val="center"/>
          </w:tcPr>
          <w:p w:rsidR="00582FA8" w:rsidRDefault="005D4D13" w14:paraId="1971389B"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Reto 1. Aprovechar el conocimiento, conservación y uso sostenible de la biodiversidad, bienes y servicios ecosistémicos</w:t>
            </w:r>
          </w:p>
        </w:tc>
        <w:tc>
          <w:tcPr>
            <w:tcW w:w="1173" w:type="dxa"/>
            <w:tcBorders>
              <w:top w:val="nil"/>
              <w:left w:val="nil"/>
              <w:bottom w:val="single" w:color="000000" w:sz="4" w:space="0"/>
              <w:right w:val="single" w:color="000000" w:sz="4" w:space="0"/>
            </w:tcBorders>
            <w:vAlign w:val="center"/>
          </w:tcPr>
          <w:p w:rsidR="00582FA8" w:rsidRDefault="005D4D13" w14:paraId="27956209"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3</w:t>
            </w:r>
          </w:p>
        </w:tc>
        <w:tc>
          <w:tcPr>
            <w:tcW w:w="4449" w:type="dxa"/>
            <w:tcBorders>
              <w:top w:val="nil"/>
              <w:left w:val="nil"/>
              <w:bottom w:val="single" w:color="000000" w:sz="4" w:space="0"/>
              <w:right w:val="single" w:color="000000" w:sz="4" w:space="0"/>
            </w:tcBorders>
            <w:vAlign w:val="center"/>
          </w:tcPr>
          <w:p w:rsidR="00582FA8" w:rsidRDefault="005D4D13" w14:paraId="28DEB0F0"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Fortalecer capacidades de I+D+i para hacer frente al cambio climático y generar alternativas productivas y sostenibles a partir de la biodiversidad, bienes y servicios ecosistémicos en Cundinamarca, durante 8 años a través de al menos un (1) proyecto de CTeI.</w:t>
            </w:r>
          </w:p>
        </w:tc>
      </w:tr>
      <w:tr w:rsidR="00582FA8" w14:paraId="3B3CE622" w14:textId="77777777">
        <w:trPr>
          <w:trHeight w:val="1155"/>
        </w:trPr>
        <w:tc>
          <w:tcPr>
            <w:tcW w:w="953" w:type="dxa"/>
            <w:tcBorders>
              <w:top w:val="nil"/>
              <w:left w:val="single" w:color="000000" w:sz="4" w:space="0"/>
              <w:bottom w:val="single" w:color="000000" w:sz="4" w:space="0"/>
              <w:right w:val="single" w:color="000000" w:sz="4" w:space="0"/>
            </w:tcBorders>
            <w:vAlign w:val="center"/>
          </w:tcPr>
          <w:p w:rsidR="00582FA8" w:rsidRDefault="005D4D13" w14:paraId="06A9BCF9"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Gua-1</w:t>
            </w:r>
          </w:p>
        </w:tc>
        <w:tc>
          <w:tcPr>
            <w:tcW w:w="1353" w:type="dxa"/>
            <w:tcBorders>
              <w:top w:val="nil"/>
              <w:left w:val="nil"/>
              <w:bottom w:val="single" w:color="000000" w:sz="4" w:space="0"/>
              <w:right w:val="single" w:color="000000" w:sz="4" w:space="0"/>
            </w:tcBorders>
            <w:vAlign w:val="center"/>
          </w:tcPr>
          <w:p w:rsidR="00582FA8" w:rsidRDefault="005D4D13" w14:paraId="38C350E9"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Guainía</w:t>
            </w:r>
            <w:proofErr w:type="spellEnd"/>
          </w:p>
        </w:tc>
        <w:tc>
          <w:tcPr>
            <w:tcW w:w="2698" w:type="dxa"/>
            <w:tcBorders>
              <w:top w:val="nil"/>
              <w:left w:val="nil"/>
              <w:bottom w:val="single" w:color="000000" w:sz="4" w:space="0"/>
              <w:right w:val="single" w:color="000000" w:sz="4" w:space="0"/>
            </w:tcBorders>
            <w:vAlign w:val="center"/>
          </w:tcPr>
          <w:p w:rsidR="00582FA8" w:rsidRDefault="005D4D13" w14:paraId="3803CACF"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Reto 1. Aprovechar el conocimiento, conservación y uso sostenible de la biodiversidad, bienes y servicios ecosistémicos</w:t>
            </w:r>
          </w:p>
        </w:tc>
        <w:tc>
          <w:tcPr>
            <w:tcW w:w="1173" w:type="dxa"/>
            <w:tcBorders>
              <w:top w:val="nil"/>
              <w:left w:val="nil"/>
              <w:bottom w:val="single" w:color="000000" w:sz="4" w:space="0"/>
              <w:right w:val="single" w:color="000000" w:sz="4" w:space="0"/>
            </w:tcBorders>
            <w:vAlign w:val="center"/>
          </w:tcPr>
          <w:p w:rsidR="00582FA8" w:rsidRDefault="005D4D13" w14:paraId="04883F65"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2</w:t>
            </w:r>
          </w:p>
        </w:tc>
        <w:tc>
          <w:tcPr>
            <w:tcW w:w="4449" w:type="dxa"/>
            <w:tcBorders>
              <w:top w:val="nil"/>
              <w:left w:val="nil"/>
              <w:bottom w:val="single" w:color="000000" w:sz="4" w:space="0"/>
              <w:right w:val="single" w:color="000000" w:sz="4" w:space="0"/>
            </w:tcBorders>
            <w:vAlign w:val="center"/>
          </w:tcPr>
          <w:p w:rsidR="00582FA8" w:rsidRDefault="005D4D13" w14:paraId="79F4B126"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Fomentar el conocimiento, la exploración y el uso sostenible de la biodiversidad, los ecosistemas y los servicios ecosistémicos, así como la gestión del cambio climático en el departamento del </w:t>
            </w:r>
            <w:proofErr w:type="spellStart"/>
            <w:r>
              <w:rPr>
                <w:rFonts w:ascii="Arial Narrow" w:hAnsi="Arial Narrow" w:eastAsia="Arial Narrow" w:cs="Arial Narrow"/>
                <w:color w:val="000000"/>
                <w:sz w:val="22"/>
                <w:szCs w:val="22"/>
              </w:rPr>
              <w:t>Guainía</w:t>
            </w:r>
            <w:proofErr w:type="spellEnd"/>
            <w:r>
              <w:rPr>
                <w:rFonts w:ascii="Arial Narrow" w:hAnsi="Arial Narrow" w:eastAsia="Arial Narrow" w:cs="Arial Narrow"/>
                <w:color w:val="000000"/>
                <w:sz w:val="22"/>
                <w:szCs w:val="22"/>
              </w:rPr>
              <w:t xml:space="preserve"> para los </w:t>
            </w:r>
            <w:r>
              <w:rPr>
                <w:rFonts w:ascii="Arial Narrow" w:hAnsi="Arial Narrow" w:eastAsia="Arial Narrow" w:cs="Arial Narrow"/>
                <w:sz w:val="22"/>
                <w:szCs w:val="22"/>
              </w:rPr>
              <w:t>siguientes 4</w:t>
            </w:r>
            <w:r>
              <w:rPr>
                <w:rFonts w:ascii="Arial Narrow" w:hAnsi="Arial Narrow" w:eastAsia="Arial Narrow" w:cs="Arial Narrow"/>
                <w:color w:val="000000"/>
                <w:sz w:val="22"/>
                <w:szCs w:val="22"/>
              </w:rPr>
              <w:t xml:space="preserve"> años a través de al menos un (1) proyecto de CTeI.</w:t>
            </w:r>
          </w:p>
        </w:tc>
      </w:tr>
      <w:tr w:rsidR="00582FA8" w14:paraId="41809F11" w14:textId="77777777">
        <w:trPr>
          <w:trHeight w:val="885"/>
        </w:trPr>
        <w:tc>
          <w:tcPr>
            <w:tcW w:w="953" w:type="dxa"/>
            <w:tcBorders>
              <w:top w:val="nil"/>
              <w:left w:val="single" w:color="000000" w:sz="4" w:space="0"/>
              <w:bottom w:val="single" w:color="000000" w:sz="4" w:space="0"/>
              <w:right w:val="single" w:color="000000" w:sz="4" w:space="0"/>
            </w:tcBorders>
            <w:vAlign w:val="center"/>
          </w:tcPr>
          <w:p w:rsidR="00582FA8" w:rsidRDefault="005D4D13" w14:paraId="2A556C69"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Gua-2</w:t>
            </w:r>
          </w:p>
        </w:tc>
        <w:tc>
          <w:tcPr>
            <w:tcW w:w="1353" w:type="dxa"/>
            <w:tcBorders>
              <w:top w:val="nil"/>
              <w:left w:val="nil"/>
              <w:bottom w:val="single" w:color="000000" w:sz="4" w:space="0"/>
              <w:right w:val="single" w:color="000000" w:sz="4" w:space="0"/>
            </w:tcBorders>
            <w:vAlign w:val="center"/>
          </w:tcPr>
          <w:p w:rsidR="00582FA8" w:rsidRDefault="005D4D13" w14:paraId="2A2CCB9E"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Guainía</w:t>
            </w:r>
            <w:proofErr w:type="spellEnd"/>
          </w:p>
        </w:tc>
        <w:tc>
          <w:tcPr>
            <w:tcW w:w="2698" w:type="dxa"/>
            <w:tcBorders>
              <w:top w:val="nil"/>
              <w:left w:val="nil"/>
              <w:bottom w:val="single" w:color="000000" w:sz="4" w:space="0"/>
              <w:right w:val="single" w:color="000000" w:sz="4" w:space="0"/>
            </w:tcBorders>
            <w:vAlign w:val="center"/>
          </w:tcPr>
          <w:p w:rsidR="00582FA8" w:rsidRDefault="005D4D13" w14:paraId="138C2D37"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Reto 1. Aprovechar el conocimiento, conservación y uso sostenible de la biodiversidad, bienes y servicios ecosistémicos</w:t>
            </w:r>
          </w:p>
        </w:tc>
        <w:tc>
          <w:tcPr>
            <w:tcW w:w="1173" w:type="dxa"/>
            <w:tcBorders>
              <w:top w:val="nil"/>
              <w:left w:val="nil"/>
              <w:bottom w:val="single" w:color="000000" w:sz="4" w:space="0"/>
              <w:right w:val="single" w:color="000000" w:sz="4" w:space="0"/>
            </w:tcBorders>
            <w:vAlign w:val="center"/>
          </w:tcPr>
          <w:p w:rsidR="00582FA8" w:rsidRDefault="005D4D13" w14:paraId="03AF4F08"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2</w:t>
            </w:r>
          </w:p>
        </w:tc>
        <w:tc>
          <w:tcPr>
            <w:tcW w:w="4449" w:type="dxa"/>
            <w:tcBorders>
              <w:top w:val="nil"/>
              <w:left w:val="nil"/>
              <w:bottom w:val="single" w:color="000000" w:sz="4" w:space="0"/>
              <w:right w:val="single" w:color="000000" w:sz="4" w:space="0"/>
            </w:tcBorders>
            <w:vAlign w:val="center"/>
          </w:tcPr>
          <w:p w:rsidR="00582FA8" w:rsidRDefault="005D4D13" w14:paraId="77779449"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Desarrollar mínimo 4 iniciativas en CTeI que promuevan la </w:t>
            </w:r>
            <w:proofErr w:type="spellStart"/>
            <w:r>
              <w:rPr>
                <w:rFonts w:ascii="Arial Narrow" w:hAnsi="Arial Narrow" w:eastAsia="Arial Narrow" w:cs="Arial Narrow"/>
                <w:color w:val="000000"/>
                <w:sz w:val="22"/>
                <w:szCs w:val="22"/>
              </w:rPr>
              <w:t>bioeconomía</w:t>
            </w:r>
            <w:proofErr w:type="spellEnd"/>
            <w:r>
              <w:rPr>
                <w:rFonts w:ascii="Arial Narrow" w:hAnsi="Arial Narrow" w:eastAsia="Arial Narrow" w:cs="Arial Narrow"/>
                <w:color w:val="000000"/>
                <w:sz w:val="22"/>
                <w:szCs w:val="22"/>
              </w:rPr>
              <w:t xml:space="preserve"> del Departamento consolidando las cadenas productivas y el desarrollo de productos con valor agregado para los próximos 2 años a través de la CTeI.</w:t>
            </w:r>
          </w:p>
        </w:tc>
      </w:tr>
      <w:tr w:rsidR="00582FA8" w14:paraId="1955F7A3" w14:textId="77777777">
        <w:trPr>
          <w:trHeight w:val="1350"/>
        </w:trPr>
        <w:tc>
          <w:tcPr>
            <w:tcW w:w="953" w:type="dxa"/>
            <w:tcBorders>
              <w:top w:val="nil"/>
              <w:left w:val="single" w:color="000000" w:sz="4" w:space="0"/>
              <w:bottom w:val="single" w:color="000000" w:sz="4" w:space="0"/>
              <w:right w:val="single" w:color="000000" w:sz="4" w:space="0"/>
            </w:tcBorders>
            <w:vAlign w:val="center"/>
          </w:tcPr>
          <w:p w:rsidR="00582FA8" w:rsidRDefault="005D4D13" w14:paraId="7E633467"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Guv-1</w:t>
            </w:r>
            <w:proofErr w:type="spellEnd"/>
          </w:p>
        </w:tc>
        <w:tc>
          <w:tcPr>
            <w:tcW w:w="1353" w:type="dxa"/>
            <w:tcBorders>
              <w:top w:val="nil"/>
              <w:left w:val="nil"/>
              <w:bottom w:val="single" w:color="000000" w:sz="4" w:space="0"/>
              <w:right w:val="single" w:color="000000" w:sz="4" w:space="0"/>
            </w:tcBorders>
            <w:vAlign w:val="center"/>
          </w:tcPr>
          <w:p w:rsidR="00582FA8" w:rsidRDefault="005D4D13" w14:paraId="3EDE3C78"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Guaviare</w:t>
            </w:r>
          </w:p>
        </w:tc>
        <w:tc>
          <w:tcPr>
            <w:tcW w:w="2698" w:type="dxa"/>
            <w:tcBorders>
              <w:top w:val="nil"/>
              <w:left w:val="nil"/>
              <w:bottom w:val="single" w:color="000000" w:sz="4" w:space="0"/>
              <w:right w:val="single" w:color="000000" w:sz="4" w:space="0"/>
            </w:tcBorders>
            <w:vAlign w:val="center"/>
          </w:tcPr>
          <w:p w:rsidR="00582FA8" w:rsidRDefault="005D4D13" w14:paraId="6EC2948B"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Reto 1. Aprovechar el conocimiento, conservación y uso sostenible de la biodiversidad, bienes y servicios ecosistémicos</w:t>
            </w:r>
          </w:p>
        </w:tc>
        <w:tc>
          <w:tcPr>
            <w:tcW w:w="1173" w:type="dxa"/>
            <w:tcBorders>
              <w:top w:val="nil"/>
              <w:left w:val="nil"/>
              <w:bottom w:val="single" w:color="000000" w:sz="4" w:space="0"/>
              <w:right w:val="single" w:color="000000" w:sz="4" w:space="0"/>
            </w:tcBorders>
            <w:vAlign w:val="center"/>
          </w:tcPr>
          <w:p w:rsidR="00582FA8" w:rsidRDefault="005D4D13" w14:paraId="39C9873E"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1</w:t>
            </w:r>
          </w:p>
        </w:tc>
        <w:tc>
          <w:tcPr>
            <w:tcW w:w="4449" w:type="dxa"/>
            <w:tcBorders>
              <w:top w:val="nil"/>
              <w:left w:val="nil"/>
              <w:bottom w:val="single" w:color="000000" w:sz="4" w:space="0"/>
              <w:right w:val="single" w:color="000000" w:sz="4" w:space="0"/>
            </w:tcBorders>
            <w:vAlign w:val="center"/>
          </w:tcPr>
          <w:p w:rsidR="00582FA8" w:rsidRDefault="005D4D13" w14:paraId="03561AFC"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Fortalecer las estrategias de apropiación social, vocaciones científicas y/o formación de alto nivel, con enfoque étnico diferencial, en temas de medioambiente y desarrollo sostenible, fortaleciendo el tejido social y productivo, las capacidades institucionales y la inclusión, en el departamento del Guaviare, a través de al menos un (1) proyecto de CTeI en 10 años</w:t>
            </w:r>
          </w:p>
        </w:tc>
      </w:tr>
      <w:tr w:rsidR="00582FA8" w14:paraId="0B7807F4" w14:textId="77777777">
        <w:trPr>
          <w:trHeight w:val="1650"/>
        </w:trPr>
        <w:tc>
          <w:tcPr>
            <w:tcW w:w="953" w:type="dxa"/>
            <w:tcBorders>
              <w:top w:val="nil"/>
              <w:left w:val="single" w:color="000000" w:sz="4" w:space="0"/>
              <w:bottom w:val="single" w:color="000000" w:sz="4" w:space="0"/>
              <w:right w:val="single" w:color="000000" w:sz="4" w:space="0"/>
            </w:tcBorders>
            <w:vAlign w:val="center"/>
          </w:tcPr>
          <w:p w:rsidR="00582FA8" w:rsidRDefault="005D4D13" w14:paraId="1209E3A3"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Guv-2</w:t>
            </w:r>
            <w:proofErr w:type="spellEnd"/>
          </w:p>
        </w:tc>
        <w:tc>
          <w:tcPr>
            <w:tcW w:w="1353" w:type="dxa"/>
            <w:tcBorders>
              <w:top w:val="nil"/>
              <w:left w:val="nil"/>
              <w:bottom w:val="single" w:color="000000" w:sz="4" w:space="0"/>
              <w:right w:val="single" w:color="000000" w:sz="4" w:space="0"/>
            </w:tcBorders>
            <w:vAlign w:val="center"/>
          </w:tcPr>
          <w:p w:rsidR="00582FA8" w:rsidRDefault="005D4D13" w14:paraId="206E9944"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Guaviare</w:t>
            </w:r>
          </w:p>
        </w:tc>
        <w:tc>
          <w:tcPr>
            <w:tcW w:w="2698" w:type="dxa"/>
            <w:tcBorders>
              <w:top w:val="nil"/>
              <w:left w:val="nil"/>
              <w:bottom w:val="single" w:color="000000" w:sz="4" w:space="0"/>
              <w:right w:val="single" w:color="000000" w:sz="4" w:space="0"/>
            </w:tcBorders>
            <w:vAlign w:val="center"/>
          </w:tcPr>
          <w:p w:rsidR="00582FA8" w:rsidRDefault="005D4D13" w14:paraId="4DFA9042"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Reto 1. Aprovechar el conocimiento, conservación y uso sostenible de la biodiversidad, bienes y servicios ecosistémicos</w:t>
            </w:r>
          </w:p>
        </w:tc>
        <w:tc>
          <w:tcPr>
            <w:tcW w:w="1173" w:type="dxa"/>
            <w:tcBorders>
              <w:top w:val="nil"/>
              <w:left w:val="nil"/>
              <w:bottom w:val="single" w:color="000000" w:sz="4" w:space="0"/>
              <w:right w:val="single" w:color="000000" w:sz="4" w:space="0"/>
            </w:tcBorders>
            <w:vAlign w:val="center"/>
          </w:tcPr>
          <w:p w:rsidR="00582FA8" w:rsidRDefault="005D4D13" w14:paraId="207D038D"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1</w:t>
            </w:r>
          </w:p>
        </w:tc>
        <w:tc>
          <w:tcPr>
            <w:tcW w:w="4449" w:type="dxa"/>
            <w:tcBorders>
              <w:top w:val="nil"/>
              <w:left w:val="nil"/>
              <w:bottom w:val="single" w:color="000000" w:sz="4" w:space="0"/>
              <w:right w:val="single" w:color="000000" w:sz="4" w:space="0"/>
            </w:tcBorders>
            <w:vAlign w:val="center"/>
          </w:tcPr>
          <w:p w:rsidR="00582FA8" w:rsidRDefault="005D4D13" w14:paraId="76FE0E50"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Fortalecer el conocimiento para la conservación y aprovechamiento de la biodiversidad, cambio climático y desarrollo sostenible con enfoque </w:t>
            </w:r>
            <w:proofErr w:type="spellStart"/>
            <w:r>
              <w:rPr>
                <w:rFonts w:ascii="Arial Narrow" w:hAnsi="Arial Narrow" w:eastAsia="Arial Narrow" w:cs="Arial Narrow"/>
                <w:color w:val="000000"/>
                <w:sz w:val="22"/>
                <w:szCs w:val="22"/>
              </w:rPr>
              <w:t>agroambiental</w:t>
            </w:r>
            <w:proofErr w:type="spellEnd"/>
            <w:r>
              <w:rPr>
                <w:rFonts w:ascii="Arial Narrow" w:hAnsi="Arial Narrow" w:eastAsia="Arial Narrow" w:cs="Arial Narrow"/>
                <w:color w:val="000000"/>
                <w:sz w:val="22"/>
                <w:szCs w:val="22"/>
              </w:rPr>
              <w:t>, fortaleciendo el tejido social y la institucionalidad local, a partir de la implementación de al menos dos (2) proyectos en investigación, innovación y transferencia participativa y diferencial, en el departamento del Guaviare proyectado al 2030, a través de la CTeI.</w:t>
            </w:r>
          </w:p>
        </w:tc>
      </w:tr>
      <w:tr w:rsidR="00582FA8" w14:paraId="734AD28F" w14:textId="77777777">
        <w:trPr>
          <w:trHeight w:val="1335"/>
        </w:trPr>
        <w:tc>
          <w:tcPr>
            <w:tcW w:w="953" w:type="dxa"/>
            <w:tcBorders>
              <w:top w:val="nil"/>
              <w:left w:val="single" w:color="000000" w:sz="4" w:space="0"/>
              <w:bottom w:val="single" w:color="000000" w:sz="4" w:space="0"/>
              <w:right w:val="single" w:color="000000" w:sz="4" w:space="0"/>
            </w:tcBorders>
            <w:vAlign w:val="center"/>
          </w:tcPr>
          <w:p w:rsidR="00582FA8" w:rsidRDefault="005D4D13" w14:paraId="16D5DCE8"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Met1</w:t>
            </w:r>
            <w:proofErr w:type="spellEnd"/>
          </w:p>
        </w:tc>
        <w:tc>
          <w:tcPr>
            <w:tcW w:w="1353" w:type="dxa"/>
            <w:tcBorders>
              <w:top w:val="nil"/>
              <w:left w:val="nil"/>
              <w:bottom w:val="single" w:color="000000" w:sz="4" w:space="0"/>
              <w:right w:val="single" w:color="000000" w:sz="4" w:space="0"/>
            </w:tcBorders>
            <w:vAlign w:val="center"/>
          </w:tcPr>
          <w:p w:rsidR="00582FA8" w:rsidRDefault="005D4D13" w14:paraId="25886BC7"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Meta</w:t>
            </w:r>
          </w:p>
        </w:tc>
        <w:tc>
          <w:tcPr>
            <w:tcW w:w="2698" w:type="dxa"/>
            <w:tcBorders>
              <w:top w:val="nil"/>
              <w:left w:val="nil"/>
              <w:bottom w:val="single" w:color="000000" w:sz="4" w:space="0"/>
              <w:right w:val="single" w:color="000000" w:sz="4" w:space="0"/>
            </w:tcBorders>
            <w:vAlign w:val="center"/>
          </w:tcPr>
          <w:p w:rsidR="00582FA8" w:rsidRDefault="005D4D13" w14:paraId="7D9B6D4F"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Reto 1. Aprovechar el conocimiento, conservación y uso sostenible de la biodiversidad, bienes y servicios ecosistémicos</w:t>
            </w:r>
          </w:p>
        </w:tc>
        <w:tc>
          <w:tcPr>
            <w:tcW w:w="1173" w:type="dxa"/>
            <w:tcBorders>
              <w:top w:val="nil"/>
              <w:left w:val="nil"/>
              <w:bottom w:val="single" w:color="000000" w:sz="4" w:space="0"/>
              <w:right w:val="single" w:color="000000" w:sz="4" w:space="0"/>
            </w:tcBorders>
            <w:vAlign w:val="center"/>
          </w:tcPr>
          <w:p w:rsidR="00582FA8" w:rsidRDefault="005D4D13" w14:paraId="4EBD5C7F"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3</w:t>
            </w:r>
          </w:p>
        </w:tc>
        <w:tc>
          <w:tcPr>
            <w:tcW w:w="4449" w:type="dxa"/>
            <w:tcBorders>
              <w:top w:val="nil"/>
              <w:left w:val="nil"/>
              <w:bottom w:val="single" w:color="000000" w:sz="4" w:space="0"/>
              <w:right w:val="single" w:color="000000" w:sz="4" w:space="0"/>
            </w:tcBorders>
            <w:vAlign w:val="center"/>
          </w:tcPr>
          <w:p w:rsidR="00582FA8" w:rsidRDefault="005D4D13" w14:paraId="51924416"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Fortalecer las estrategias de apropiación social, vocaciones científicas y/o formación de alto nivel, con enfoque étnico diferencial, en temas de medioambiente y desarrollo sostenible, fortaleciendo el tejido social y productivo, las capacidades institucionales y la inclusión, en el departamento del Meta, a través de al menos un (1) proyecto de CTeI en 10 años.</w:t>
            </w:r>
          </w:p>
        </w:tc>
      </w:tr>
      <w:tr w:rsidR="00582FA8" w14:paraId="0A8C6670" w14:textId="77777777">
        <w:trPr>
          <w:trHeight w:val="1275"/>
        </w:trPr>
        <w:tc>
          <w:tcPr>
            <w:tcW w:w="953" w:type="dxa"/>
            <w:tcBorders>
              <w:top w:val="nil"/>
              <w:left w:val="single" w:color="000000" w:sz="4" w:space="0"/>
              <w:bottom w:val="single" w:color="000000" w:sz="4" w:space="0"/>
              <w:right w:val="single" w:color="000000" w:sz="4" w:space="0"/>
            </w:tcBorders>
            <w:vAlign w:val="center"/>
          </w:tcPr>
          <w:p w:rsidR="00582FA8" w:rsidRDefault="005D4D13" w14:paraId="187CBE99"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Pty-1</w:t>
            </w:r>
            <w:proofErr w:type="spellEnd"/>
          </w:p>
        </w:tc>
        <w:tc>
          <w:tcPr>
            <w:tcW w:w="1353" w:type="dxa"/>
            <w:tcBorders>
              <w:top w:val="nil"/>
              <w:left w:val="nil"/>
              <w:bottom w:val="single" w:color="000000" w:sz="4" w:space="0"/>
              <w:right w:val="single" w:color="000000" w:sz="4" w:space="0"/>
            </w:tcBorders>
            <w:vAlign w:val="center"/>
          </w:tcPr>
          <w:p w:rsidR="00582FA8" w:rsidRDefault="005D4D13" w14:paraId="04A8B6CC"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Putumayo</w:t>
            </w:r>
          </w:p>
        </w:tc>
        <w:tc>
          <w:tcPr>
            <w:tcW w:w="2698" w:type="dxa"/>
            <w:tcBorders>
              <w:top w:val="nil"/>
              <w:left w:val="nil"/>
              <w:bottom w:val="single" w:color="000000" w:sz="4" w:space="0"/>
              <w:right w:val="single" w:color="000000" w:sz="4" w:space="0"/>
            </w:tcBorders>
            <w:vAlign w:val="center"/>
          </w:tcPr>
          <w:p w:rsidR="00582FA8" w:rsidRDefault="005D4D13" w14:paraId="577960F6"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Reto 1. Aprovechar el conocimiento, conservación y uso sostenible de la biodiversidad, bienes y servicios ecosistémicos</w:t>
            </w:r>
          </w:p>
        </w:tc>
        <w:tc>
          <w:tcPr>
            <w:tcW w:w="1173" w:type="dxa"/>
            <w:tcBorders>
              <w:top w:val="nil"/>
              <w:left w:val="nil"/>
              <w:bottom w:val="single" w:color="000000" w:sz="4" w:space="0"/>
              <w:right w:val="single" w:color="000000" w:sz="4" w:space="0"/>
            </w:tcBorders>
            <w:vAlign w:val="center"/>
          </w:tcPr>
          <w:p w:rsidR="00582FA8" w:rsidRDefault="005D4D13" w14:paraId="6689A7B0"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2</w:t>
            </w:r>
          </w:p>
        </w:tc>
        <w:tc>
          <w:tcPr>
            <w:tcW w:w="4449" w:type="dxa"/>
            <w:tcBorders>
              <w:top w:val="nil"/>
              <w:left w:val="nil"/>
              <w:bottom w:val="single" w:color="000000" w:sz="4" w:space="0"/>
              <w:right w:val="single" w:color="000000" w:sz="4" w:space="0"/>
            </w:tcBorders>
            <w:vAlign w:val="center"/>
          </w:tcPr>
          <w:p w:rsidR="00582FA8" w:rsidRDefault="005D4D13" w14:paraId="49F30179"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Fomentar estrategias de conservación y restauración de ecosistemas estratégicos para la disminución gradual de los impactos ambientales generados por los sectores Productivo, extractivo y de servicios, en el departamento del Putumayo en los próximos 10 años, a través de al menos un (1) proyecto de CTeI.</w:t>
            </w:r>
          </w:p>
        </w:tc>
      </w:tr>
      <w:tr w:rsidR="00582FA8" w14:paraId="6E6A1047" w14:textId="77777777">
        <w:trPr>
          <w:trHeight w:val="1020"/>
        </w:trPr>
        <w:tc>
          <w:tcPr>
            <w:tcW w:w="953" w:type="dxa"/>
            <w:tcBorders>
              <w:top w:val="nil"/>
              <w:left w:val="single" w:color="000000" w:sz="4" w:space="0"/>
              <w:bottom w:val="single" w:color="000000" w:sz="4" w:space="0"/>
              <w:right w:val="single" w:color="000000" w:sz="4" w:space="0"/>
            </w:tcBorders>
            <w:vAlign w:val="center"/>
          </w:tcPr>
          <w:p w:rsidR="00582FA8" w:rsidRDefault="005D4D13" w14:paraId="4742843E" w14:textId="77777777">
            <w:pPr>
              <w:jc w:val="center"/>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Pty-2</w:t>
            </w:r>
            <w:proofErr w:type="spellEnd"/>
          </w:p>
        </w:tc>
        <w:tc>
          <w:tcPr>
            <w:tcW w:w="1353" w:type="dxa"/>
            <w:tcBorders>
              <w:top w:val="nil"/>
              <w:left w:val="nil"/>
              <w:bottom w:val="single" w:color="000000" w:sz="4" w:space="0"/>
              <w:right w:val="single" w:color="000000" w:sz="4" w:space="0"/>
            </w:tcBorders>
            <w:vAlign w:val="center"/>
          </w:tcPr>
          <w:p w:rsidR="00582FA8" w:rsidRDefault="005D4D13" w14:paraId="5DD82925"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Putumayo</w:t>
            </w:r>
          </w:p>
        </w:tc>
        <w:tc>
          <w:tcPr>
            <w:tcW w:w="2698" w:type="dxa"/>
            <w:tcBorders>
              <w:top w:val="nil"/>
              <w:left w:val="nil"/>
              <w:bottom w:val="single" w:color="000000" w:sz="4" w:space="0"/>
              <w:right w:val="single" w:color="000000" w:sz="4" w:space="0"/>
            </w:tcBorders>
            <w:vAlign w:val="center"/>
          </w:tcPr>
          <w:p w:rsidR="00582FA8" w:rsidRDefault="005D4D13" w14:paraId="48AF5C7D"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Reto 1. Aprovechar el conocimiento, conservación y uso sostenible de la biodiversidad, bienes y servicios ecosistémicos</w:t>
            </w:r>
          </w:p>
        </w:tc>
        <w:tc>
          <w:tcPr>
            <w:tcW w:w="1173" w:type="dxa"/>
            <w:tcBorders>
              <w:top w:val="nil"/>
              <w:left w:val="nil"/>
              <w:bottom w:val="single" w:color="000000" w:sz="4" w:space="0"/>
              <w:right w:val="single" w:color="000000" w:sz="4" w:space="0"/>
            </w:tcBorders>
            <w:vAlign w:val="center"/>
          </w:tcPr>
          <w:p w:rsidR="00582FA8" w:rsidRDefault="005D4D13" w14:paraId="0A7BFE68"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2</w:t>
            </w:r>
          </w:p>
        </w:tc>
        <w:tc>
          <w:tcPr>
            <w:tcW w:w="4449" w:type="dxa"/>
            <w:tcBorders>
              <w:top w:val="nil"/>
              <w:left w:val="nil"/>
              <w:bottom w:val="single" w:color="000000" w:sz="4" w:space="0"/>
              <w:right w:val="single" w:color="000000" w:sz="4" w:space="0"/>
            </w:tcBorders>
            <w:vAlign w:val="center"/>
          </w:tcPr>
          <w:p w:rsidR="00582FA8" w:rsidRDefault="005D4D13" w14:paraId="51DB8AD6"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Incrementar la I+D+i que permita el aprovechamiento sostenible y la agregación de valor a la biodiversidad y a los servicios ecosistémicos del departamento del Putumayo en los próximos 10 años, a través de al menos un (1) proyecto de CTeI.</w:t>
            </w:r>
          </w:p>
        </w:tc>
      </w:tr>
    </w:tbl>
    <w:p w:rsidR="00582FA8" w:rsidRDefault="005D4D13" w14:paraId="75FF5A24"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w:t>
      </w:r>
    </w:p>
    <w:p w:rsidR="00582FA8" w:rsidRDefault="005D4D13" w14:paraId="60321C13" w14:textId="77777777">
      <w:pPr>
        <w:numPr>
          <w:ilvl w:val="1"/>
          <w:numId w:val="35"/>
        </w:numPr>
        <w:pBdr>
          <w:top w:val="nil"/>
          <w:left w:val="nil"/>
          <w:bottom w:val="nil"/>
          <w:right w:val="nil"/>
          <w:between w:val="nil"/>
        </w:pBdr>
        <w:spacing w:after="160" w:line="259" w:lineRule="auto"/>
        <w:jc w:val="both"/>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Mecanismo de participación y Línea temática:</w:t>
      </w:r>
      <w:r>
        <w:rPr>
          <w:rFonts w:ascii="Arial Narrow" w:hAnsi="Arial Narrow" w:eastAsia="Arial Narrow" w:cs="Arial Narrow"/>
          <w:color w:val="000000"/>
          <w:sz w:val="22"/>
          <w:szCs w:val="22"/>
        </w:rPr>
        <w:t xml:space="preserve"> </w:t>
      </w:r>
    </w:p>
    <w:tbl>
      <w:tblPr>
        <w:tblStyle w:val="affffff8"/>
        <w:tblW w:w="10405" w:type="dxa"/>
        <w:tblInd w:w="-572" w:type="dxa"/>
        <w:tblLayout w:type="fixed"/>
        <w:tblLook w:val="0400" w:firstRow="0" w:lastRow="0" w:firstColumn="0" w:lastColumn="0" w:noHBand="0" w:noVBand="1"/>
      </w:tblPr>
      <w:tblGrid>
        <w:gridCol w:w="1273"/>
        <w:gridCol w:w="1562"/>
        <w:gridCol w:w="3912"/>
        <w:gridCol w:w="1840"/>
        <w:gridCol w:w="1818"/>
      </w:tblGrid>
      <w:tr w:rsidR="00582FA8" w14:paraId="5038BB79" w14:textId="77777777">
        <w:trPr>
          <w:trHeight w:val="692"/>
        </w:trPr>
        <w:tc>
          <w:tcPr>
            <w:tcW w:w="1273" w:type="dxa"/>
            <w:tcBorders>
              <w:top w:val="single" w:color="000000" w:sz="4" w:space="0"/>
              <w:left w:val="single" w:color="000000" w:sz="4" w:space="0"/>
              <w:bottom w:val="single" w:color="000000" w:sz="4" w:space="0"/>
              <w:right w:val="single" w:color="000000" w:sz="4" w:space="0"/>
            </w:tcBorders>
            <w:shd w:val="clear" w:color="auto" w:fill="002060"/>
            <w:vAlign w:val="center"/>
          </w:tcPr>
          <w:p w:rsidR="00582FA8" w:rsidRDefault="005D4D13" w14:paraId="7D6BEE9F"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Mecanismo de Participación</w:t>
            </w:r>
          </w:p>
        </w:tc>
        <w:tc>
          <w:tcPr>
            <w:tcW w:w="1562" w:type="dxa"/>
            <w:tcBorders>
              <w:top w:val="single" w:color="000000" w:sz="4" w:space="0"/>
              <w:left w:val="nil"/>
              <w:bottom w:val="single" w:color="000000" w:sz="4" w:space="0"/>
              <w:right w:val="single" w:color="000000" w:sz="4" w:space="0"/>
            </w:tcBorders>
            <w:shd w:val="clear" w:color="auto" w:fill="002060"/>
            <w:vAlign w:val="center"/>
          </w:tcPr>
          <w:p w:rsidR="00582FA8" w:rsidRDefault="005D4D13" w14:paraId="30AE5548"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Línea Temática</w:t>
            </w:r>
          </w:p>
        </w:tc>
        <w:tc>
          <w:tcPr>
            <w:tcW w:w="3912" w:type="dxa"/>
            <w:tcBorders>
              <w:top w:val="single" w:color="000000" w:sz="4" w:space="0"/>
              <w:left w:val="nil"/>
              <w:bottom w:val="single" w:color="000000" w:sz="4" w:space="0"/>
              <w:right w:val="single" w:color="000000" w:sz="4" w:space="0"/>
            </w:tcBorders>
            <w:shd w:val="clear" w:color="auto" w:fill="002060"/>
            <w:vAlign w:val="center"/>
          </w:tcPr>
          <w:p w:rsidR="00582FA8" w:rsidRDefault="005D4D13" w14:paraId="2B0A6707"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Sub Líneas Temáticas</w:t>
            </w:r>
          </w:p>
        </w:tc>
        <w:tc>
          <w:tcPr>
            <w:tcW w:w="1840" w:type="dxa"/>
            <w:tcBorders>
              <w:top w:val="single" w:color="000000" w:sz="4" w:space="0"/>
              <w:left w:val="nil"/>
              <w:bottom w:val="single" w:color="000000" w:sz="4" w:space="0"/>
              <w:right w:val="single" w:color="000000" w:sz="4" w:space="0"/>
            </w:tcBorders>
            <w:shd w:val="clear" w:color="auto" w:fill="002060"/>
            <w:vAlign w:val="center"/>
          </w:tcPr>
          <w:p w:rsidR="00582FA8" w:rsidRDefault="005D4D13" w14:paraId="491F300A"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Alcance territorial</w:t>
            </w:r>
          </w:p>
        </w:tc>
        <w:tc>
          <w:tcPr>
            <w:tcW w:w="1818" w:type="dxa"/>
            <w:tcBorders>
              <w:top w:val="single" w:color="000000" w:sz="4" w:space="0"/>
              <w:left w:val="nil"/>
              <w:bottom w:val="single" w:color="000000" w:sz="4" w:space="0"/>
              <w:right w:val="single" w:color="000000" w:sz="4" w:space="0"/>
            </w:tcBorders>
            <w:shd w:val="clear" w:color="auto" w:fill="002060"/>
            <w:vAlign w:val="center"/>
          </w:tcPr>
          <w:p w:rsidR="00582FA8" w:rsidRDefault="005D4D13" w14:paraId="4C82C7D3"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Regiones del SGR donde se localizan los ecosistemas estratégicos</w:t>
            </w:r>
          </w:p>
        </w:tc>
      </w:tr>
      <w:tr w:rsidR="00582FA8" w14:paraId="154498EB" w14:textId="77777777">
        <w:trPr>
          <w:trHeight w:val="1680"/>
        </w:trPr>
        <w:tc>
          <w:tcPr>
            <w:tcW w:w="1273" w:type="dxa"/>
            <w:vMerge w:val="restart"/>
            <w:tcBorders>
              <w:top w:val="nil"/>
              <w:left w:val="single" w:color="000000" w:sz="4" w:space="0"/>
              <w:bottom w:val="single" w:color="000000" w:sz="4" w:space="0"/>
              <w:right w:val="single" w:color="000000" w:sz="4" w:space="0"/>
            </w:tcBorders>
            <w:vAlign w:val="center"/>
          </w:tcPr>
          <w:p w:rsidR="00582FA8" w:rsidRDefault="005D4D13" w14:paraId="2B7CF849"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Mecanismo 2</w:t>
            </w:r>
          </w:p>
        </w:tc>
        <w:tc>
          <w:tcPr>
            <w:tcW w:w="1562" w:type="dxa"/>
            <w:vMerge w:val="restart"/>
            <w:tcBorders>
              <w:top w:val="nil"/>
              <w:left w:val="single" w:color="000000" w:sz="4" w:space="0"/>
              <w:bottom w:val="single" w:color="000000" w:sz="4" w:space="0"/>
              <w:right w:val="single" w:color="000000" w:sz="4" w:space="0"/>
            </w:tcBorders>
            <w:vAlign w:val="center"/>
          </w:tcPr>
          <w:p w:rsidR="00582FA8" w:rsidRDefault="005D4D13" w14:paraId="744DCE80" w14:textId="77777777">
            <w:pPr>
              <w:jc w:val="center"/>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 xml:space="preserve">Línea temática 2. </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t xml:space="preserve">CTeI para la cuantificación de nuevos depósitos de carbono que permitan dar cumplimiento a las </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t>metas de cambio climático del país</w:t>
            </w:r>
          </w:p>
        </w:tc>
        <w:tc>
          <w:tcPr>
            <w:tcW w:w="3912" w:type="dxa"/>
            <w:tcBorders>
              <w:top w:val="nil"/>
              <w:left w:val="nil"/>
              <w:bottom w:val="single" w:color="000000" w:sz="4" w:space="0"/>
              <w:right w:val="single" w:color="000000" w:sz="4" w:space="0"/>
            </w:tcBorders>
            <w:vAlign w:val="center"/>
          </w:tcPr>
          <w:p w:rsidR="00582FA8" w:rsidRDefault="005D4D13" w14:paraId="67F7F75D" w14:textId="77777777">
            <w:pPr>
              <w:ind w:left="136" w:hanging="136"/>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  Generación y uso de conocimiento para el fortalecimiento científico del sector ambiental que garantice: la captura del dato, diagnóstico y/o construcción de líneas base para la identificación y validación de metodologías de obtención de información sobre depósitos de carbono en los siguientes ecosistemas estratégicos: páramos, manglares, pastos marinos, humedales con suelos orgánicos de acuerdo a los alcances territoriales definidos para la presente línea temática.</w:t>
            </w:r>
          </w:p>
        </w:tc>
        <w:tc>
          <w:tcPr>
            <w:tcW w:w="1840" w:type="dxa"/>
            <w:vMerge w:val="restart"/>
            <w:tcBorders>
              <w:top w:val="nil"/>
              <w:left w:val="single" w:color="000000" w:sz="4" w:space="0"/>
              <w:bottom w:val="single" w:color="000000" w:sz="4" w:space="0"/>
              <w:right w:val="single" w:color="000000" w:sz="4" w:space="0"/>
            </w:tcBorders>
            <w:vAlign w:val="center"/>
          </w:tcPr>
          <w:p w:rsidR="00582FA8" w:rsidRDefault="005D4D13" w14:paraId="2ED99629" w14:textId="77777777">
            <w:pPr>
              <w:jc w:val="center"/>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 xml:space="preserve">Alcance territorial 2: </w:t>
            </w:r>
            <w:r>
              <w:rPr>
                <w:rFonts w:ascii="Arial Narrow" w:hAnsi="Arial Narrow" w:eastAsia="Arial Narrow" w:cs="Arial Narrow"/>
                <w:color w:val="000000"/>
                <w:sz w:val="22"/>
                <w:szCs w:val="22"/>
              </w:rPr>
              <w:t>Ecosistemas Estratégicos a intervenir: Páramos y humedales</w:t>
            </w:r>
          </w:p>
        </w:tc>
        <w:tc>
          <w:tcPr>
            <w:tcW w:w="1818" w:type="dxa"/>
            <w:vMerge w:val="restart"/>
            <w:tcBorders>
              <w:top w:val="nil"/>
              <w:left w:val="single" w:color="000000" w:sz="4" w:space="0"/>
              <w:bottom w:val="single" w:color="000000" w:sz="4" w:space="0"/>
              <w:right w:val="single" w:color="000000" w:sz="4" w:space="0"/>
            </w:tcBorders>
            <w:vAlign w:val="center"/>
          </w:tcPr>
          <w:p w:rsidR="00582FA8" w:rsidRDefault="005D4D13" w14:paraId="6C626188"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 Llanos</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t>Centro Oriente</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t>Centro Sur – Amazonía</w:t>
            </w:r>
          </w:p>
        </w:tc>
      </w:tr>
      <w:tr w:rsidR="00582FA8" w14:paraId="75AE7CA5" w14:textId="77777777">
        <w:trPr>
          <w:trHeight w:val="1410"/>
        </w:trPr>
        <w:tc>
          <w:tcPr>
            <w:tcW w:w="1273" w:type="dxa"/>
            <w:vMerge/>
            <w:tcBorders>
              <w:top w:val="nil"/>
              <w:left w:val="single" w:color="000000" w:sz="4" w:space="0"/>
              <w:bottom w:val="single" w:color="000000" w:sz="4" w:space="0"/>
              <w:right w:val="single" w:color="000000" w:sz="4" w:space="0"/>
            </w:tcBorders>
            <w:vAlign w:val="center"/>
          </w:tcPr>
          <w:p w:rsidR="00582FA8" w:rsidRDefault="00582FA8" w14:paraId="03AB2240" w14:textId="77777777">
            <w:pPr>
              <w:widowControl w:val="0"/>
              <w:pBdr>
                <w:top w:val="nil"/>
                <w:left w:val="nil"/>
                <w:bottom w:val="nil"/>
                <w:right w:val="nil"/>
                <w:between w:val="nil"/>
              </w:pBdr>
              <w:spacing w:line="276" w:lineRule="auto"/>
              <w:rPr>
                <w:rFonts w:ascii="Arial Narrow" w:hAnsi="Arial Narrow" w:eastAsia="Arial Narrow" w:cs="Arial Narrow"/>
                <w:color w:val="000000"/>
                <w:sz w:val="22"/>
                <w:szCs w:val="22"/>
              </w:rPr>
            </w:pPr>
          </w:p>
        </w:tc>
        <w:tc>
          <w:tcPr>
            <w:tcW w:w="1562" w:type="dxa"/>
            <w:vMerge/>
            <w:tcBorders>
              <w:top w:val="nil"/>
              <w:left w:val="single" w:color="000000" w:sz="4" w:space="0"/>
              <w:bottom w:val="single" w:color="000000" w:sz="4" w:space="0"/>
              <w:right w:val="single" w:color="000000" w:sz="4" w:space="0"/>
            </w:tcBorders>
            <w:vAlign w:val="center"/>
          </w:tcPr>
          <w:p w:rsidR="00582FA8" w:rsidRDefault="00582FA8" w14:paraId="574DB18A" w14:textId="77777777">
            <w:pPr>
              <w:widowControl w:val="0"/>
              <w:pBdr>
                <w:top w:val="nil"/>
                <w:left w:val="nil"/>
                <w:bottom w:val="nil"/>
                <w:right w:val="nil"/>
                <w:between w:val="nil"/>
              </w:pBdr>
              <w:spacing w:line="276" w:lineRule="auto"/>
              <w:rPr>
                <w:rFonts w:ascii="Arial Narrow" w:hAnsi="Arial Narrow" w:eastAsia="Arial Narrow" w:cs="Arial Narrow"/>
                <w:color w:val="000000"/>
                <w:sz w:val="22"/>
                <w:szCs w:val="22"/>
              </w:rPr>
            </w:pPr>
          </w:p>
        </w:tc>
        <w:tc>
          <w:tcPr>
            <w:tcW w:w="3912" w:type="dxa"/>
            <w:tcBorders>
              <w:top w:val="nil"/>
              <w:left w:val="nil"/>
              <w:bottom w:val="single" w:color="000000" w:sz="4" w:space="0"/>
              <w:right w:val="single" w:color="000000" w:sz="4" w:space="0"/>
            </w:tcBorders>
            <w:vAlign w:val="center"/>
          </w:tcPr>
          <w:p w:rsidR="00582FA8" w:rsidRDefault="005D4D13" w14:paraId="5AA0CF20" w14:textId="77777777">
            <w:pPr>
              <w:ind w:left="136" w:hanging="141"/>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II.  Desarrollo Tecnológico e innovación para desarrollar, implementar y validar modelos de datos de actividad, factores de emisión para la cuantificación de sumideros de carbono; agentes que explican los cambios, tasas de cambio, cobertura de los ecosistemas -pérdida o ganancia-; cambios en el tiempo</w:t>
            </w:r>
          </w:p>
        </w:tc>
        <w:tc>
          <w:tcPr>
            <w:tcW w:w="1840" w:type="dxa"/>
            <w:vMerge/>
            <w:tcBorders>
              <w:top w:val="nil"/>
              <w:left w:val="single" w:color="000000" w:sz="4" w:space="0"/>
              <w:bottom w:val="single" w:color="000000" w:sz="4" w:space="0"/>
              <w:right w:val="single" w:color="000000" w:sz="4" w:space="0"/>
            </w:tcBorders>
            <w:vAlign w:val="center"/>
          </w:tcPr>
          <w:p w:rsidR="00582FA8" w:rsidRDefault="00582FA8" w14:paraId="6636F037" w14:textId="77777777">
            <w:pPr>
              <w:widowControl w:val="0"/>
              <w:pBdr>
                <w:top w:val="nil"/>
                <w:left w:val="nil"/>
                <w:bottom w:val="nil"/>
                <w:right w:val="nil"/>
                <w:between w:val="nil"/>
              </w:pBdr>
              <w:spacing w:line="276" w:lineRule="auto"/>
              <w:rPr>
                <w:rFonts w:ascii="Arial Narrow" w:hAnsi="Arial Narrow" w:eastAsia="Arial Narrow" w:cs="Arial Narrow"/>
                <w:color w:val="000000"/>
                <w:sz w:val="22"/>
                <w:szCs w:val="22"/>
              </w:rPr>
            </w:pPr>
          </w:p>
        </w:tc>
        <w:tc>
          <w:tcPr>
            <w:tcW w:w="1818" w:type="dxa"/>
            <w:vMerge/>
            <w:tcBorders>
              <w:top w:val="nil"/>
              <w:left w:val="single" w:color="000000" w:sz="4" w:space="0"/>
              <w:bottom w:val="single" w:color="000000" w:sz="4" w:space="0"/>
              <w:right w:val="single" w:color="000000" w:sz="4" w:space="0"/>
            </w:tcBorders>
            <w:vAlign w:val="center"/>
          </w:tcPr>
          <w:p w:rsidR="00582FA8" w:rsidRDefault="00582FA8" w14:paraId="64AA55E7" w14:textId="77777777">
            <w:pPr>
              <w:widowControl w:val="0"/>
              <w:pBdr>
                <w:top w:val="nil"/>
                <w:left w:val="nil"/>
                <w:bottom w:val="nil"/>
                <w:right w:val="nil"/>
                <w:between w:val="nil"/>
              </w:pBdr>
              <w:spacing w:line="276" w:lineRule="auto"/>
              <w:rPr>
                <w:rFonts w:ascii="Arial Narrow" w:hAnsi="Arial Narrow" w:eastAsia="Arial Narrow" w:cs="Arial Narrow"/>
                <w:color w:val="000000"/>
                <w:sz w:val="22"/>
                <w:szCs w:val="22"/>
              </w:rPr>
            </w:pPr>
          </w:p>
        </w:tc>
      </w:tr>
      <w:tr w:rsidR="00582FA8" w14:paraId="5935B48B" w14:textId="77777777">
        <w:trPr>
          <w:trHeight w:val="1350"/>
        </w:trPr>
        <w:tc>
          <w:tcPr>
            <w:tcW w:w="1273" w:type="dxa"/>
            <w:vMerge/>
            <w:tcBorders>
              <w:top w:val="nil"/>
              <w:left w:val="single" w:color="000000" w:sz="4" w:space="0"/>
              <w:bottom w:val="single" w:color="000000" w:sz="4" w:space="0"/>
              <w:right w:val="single" w:color="000000" w:sz="4" w:space="0"/>
            </w:tcBorders>
            <w:vAlign w:val="center"/>
          </w:tcPr>
          <w:p w:rsidR="00582FA8" w:rsidRDefault="00582FA8" w14:paraId="41F0BE34" w14:textId="77777777">
            <w:pPr>
              <w:widowControl w:val="0"/>
              <w:pBdr>
                <w:top w:val="nil"/>
                <w:left w:val="nil"/>
                <w:bottom w:val="nil"/>
                <w:right w:val="nil"/>
                <w:between w:val="nil"/>
              </w:pBdr>
              <w:spacing w:line="276" w:lineRule="auto"/>
              <w:rPr>
                <w:rFonts w:ascii="Arial Narrow" w:hAnsi="Arial Narrow" w:eastAsia="Arial Narrow" w:cs="Arial Narrow"/>
                <w:color w:val="000000"/>
                <w:sz w:val="22"/>
                <w:szCs w:val="22"/>
              </w:rPr>
            </w:pPr>
          </w:p>
        </w:tc>
        <w:tc>
          <w:tcPr>
            <w:tcW w:w="1562" w:type="dxa"/>
            <w:vMerge/>
            <w:tcBorders>
              <w:top w:val="nil"/>
              <w:left w:val="single" w:color="000000" w:sz="4" w:space="0"/>
              <w:bottom w:val="single" w:color="000000" w:sz="4" w:space="0"/>
              <w:right w:val="single" w:color="000000" w:sz="4" w:space="0"/>
            </w:tcBorders>
            <w:vAlign w:val="center"/>
          </w:tcPr>
          <w:p w:rsidR="00582FA8" w:rsidRDefault="00582FA8" w14:paraId="4BBD98E5" w14:textId="77777777">
            <w:pPr>
              <w:widowControl w:val="0"/>
              <w:pBdr>
                <w:top w:val="nil"/>
                <w:left w:val="nil"/>
                <w:bottom w:val="nil"/>
                <w:right w:val="nil"/>
                <w:between w:val="nil"/>
              </w:pBdr>
              <w:spacing w:line="276" w:lineRule="auto"/>
              <w:rPr>
                <w:rFonts w:ascii="Arial Narrow" w:hAnsi="Arial Narrow" w:eastAsia="Arial Narrow" w:cs="Arial Narrow"/>
                <w:color w:val="000000"/>
                <w:sz w:val="22"/>
                <w:szCs w:val="22"/>
              </w:rPr>
            </w:pPr>
          </w:p>
        </w:tc>
        <w:tc>
          <w:tcPr>
            <w:tcW w:w="3912" w:type="dxa"/>
            <w:tcBorders>
              <w:top w:val="nil"/>
              <w:left w:val="nil"/>
              <w:bottom w:val="single" w:color="000000" w:sz="4" w:space="0"/>
              <w:right w:val="single" w:color="000000" w:sz="4" w:space="0"/>
            </w:tcBorders>
            <w:vAlign w:val="center"/>
          </w:tcPr>
          <w:p w:rsidR="00582FA8" w:rsidRDefault="005D4D13" w14:paraId="439F7863" w14:textId="77777777">
            <w:pPr>
              <w:ind w:left="136" w:hanging="136"/>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III.  Generación y fortalecimiento de redes de conocimiento de I+D para la apropiación, uso y divulgación del conocimiento científico ambiental y el incremento de capacidades para la captura y análisis de información relevante de carbono que incluya entidades públicas y privadas locales, organizaciones y comunidades.</w:t>
            </w:r>
          </w:p>
        </w:tc>
        <w:tc>
          <w:tcPr>
            <w:tcW w:w="1840" w:type="dxa"/>
            <w:vMerge/>
            <w:tcBorders>
              <w:top w:val="nil"/>
              <w:left w:val="single" w:color="000000" w:sz="4" w:space="0"/>
              <w:bottom w:val="single" w:color="000000" w:sz="4" w:space="0"/>
              <w:right w:val="single" w:color="000000" w:sz="4" w:space="0"/>
            </w:tcBorders>
            <w:vAlign w:val="center"/>
          </w:tcPr>
          <w:p w:rsidR="00582FA8" w:rsidRDefault="00582FA8" w14:paraId="57DA36B8" w14:textId="77777777">
            <w:pPr>
              <w:widowControl w:val="0"/>
              <w:pBdr>
                <w:top w:val="nil"/>
                <w:left w:val="nil"/>
                <w:bottom w:val="nil"/>
                <w:right w:val="nil"/>
                <w:between w:val="nil"/>
              </w:pBdr>
              <w:spacing w:line="276" w:lineRule="auto"/>
              <w:rPr>
                <w:rFonts w:ascii="Arial Narrow" w:hAnsi="Arial Narrow" w:eastAsia="Arial Narrow" w:cs="Arial Narrow"/>
                <w:color w:val="000000"/>
                <w:sz w:val="22"/>
                <w:szCs w:val="22"/>
              </w:rPr>
            </w:pPr>
          </w:p>
        </w:tc>
        <w:tc>
          <w:tcPr>
            <w:tcW w:w="1818" w:type="dxa"/>
            <w:vMerge/>
            <w:tcBorders>
              <w:top w:val="nil"/>
              <w:left w:val="single" w:color="000000" w:sz="4" w:space="0"/>
              <w:bottom w:val="single" w:color="000000" w:sz="4" w:space="0"/>
              <w:right w:val="single" w:color="000000" w:sz="4" w:space="0"/>
            </w:tcBorders>
            <w:vAlign w:val="center"/>
          </w:tcPr>
          <w:p w:rsidR="00582FA8" w:rsidRDefault="00582FA8" w14:paraId="697218FE" w14:textId="77777777">
            <w:pPr>
              <w:widowControl w:val="0"/>
              <w:pBdr>
                <w:top w:val="nil"/>
                <w:left w:val="nil"/>
                <w:bottom w:val="nil"/>
                <w:right w:val="nil"/>
                <w:between w:val="nil"/>
              </w:pBdr>
              <w:spacing w:line="276" w:lineRule="auto"/>
              <w:rPr>
                <w:rFonts w:ascii="Arial Narrow" w:hAnsi="Arial Narrow" w:eastAsia="Arial Narrow" w:cs="Arial Narrow"/>
                <w:color w:val="000000"/>
                <w:sz w:val="22"/>
                <w:szCs w:val="22"/>
              </w:rPr>
            </w:pPr>
          </w:p>
        </w:tc>
      </w:tr>
    </w:tbl>
    <w:p w:rsidR="00582FA8" w:rsidRDefault="00582FA8" w14:paraId="7C5C2464" w14:textId="77777777">
      <w:pPr>
        <w:pBdr>
          <w:top w:val="nil"/>
          <w:left w:val="nil"/>
          <w:bottom w:val="nil"/>
          <w:right w:val="nil"/>
          <w:between w:val="nil"/>
        </w:pBdr>
        <w:jc w:val="both"/>
        <w:rPr>
          <w:rFonts w:ascii="Arial Narrow" w:hAnsi="Arial Narrow" w:eastAsia="Arial Narrow" w:cs="Arial Narrow"/>
          <w:b/>
          <w:color w:val="000000"/>
          <w:sz w:val="22"/>
          <w:szCs w:val="22"/>
        </w:rPr>
      </w:pPr>
    </w:p>
    <w:p w:rsidR="00582FA8" w:rsidRDefault="00582FA8" w14:paraId="75ECFFBE" w14:textId="77777777">
      <w:pPr>
        <w:pBdr>
          <w:top w:val="nil"/>
          <w:left w:val="nil"/>
          <w:bottom w:val="nil"/>
          <w:right w:val="nil"/>
          <w:between w:val="nil"/>
        </w:pBdr>
        <w:jc w:val="both"/>
        <w:rPr>
          <w:rFonts w:ascii="Arial Narrow" w:hAnsi="Arial Narrow" w:eastAsia="Arial Narrow" w:cs="Arial Narrow"/>
          <w:b/>
          <w:color w:val="000000"/>
          <w:sz w:val="22"/>
          <w:szCs w:val="22"/>
        </w:rPr>
      </w:pPr>
    </w:p>
    <w:p w:rsidR="00582FA8" w:rsidRDefault="005D4D13" w14:paraId="201C2020" w14:textId="77777777">
      <w:pPr>
        <w:pBdr>
          <w:top w:val="nil"/>
          <w:left w:val="nil"/>
          <w:bottom w:val="nil"/>
          <w:right w:val="nil"/>
          <w:between w:val="nil"/>
        </w:pBdr>
        <w:spacing w:after="200"/>
        <w:jc w:val="both"/>
        <w:rPr>
          <w:rFonts w:ascii="Arial Narrow" w:hAnsi="Arial Narrow" w:eastAsia="Arial Narrow" w:cs="Arial Narrow"/>
          <w:sz w:val="22"/>
          <w:szCs w:val="22"/>
        </w:rPr>
      </w:pPr>
      <w:r>
        <w:rPr>
          <w:rFonts w:ascii="Arial Narrow" w:hAnsi="Arial Narrow" w:eastAsia="Arial Narrow" w:cs="Arial Narrow"/>
          <w:b/>
          <w:color w:val="000000"/>
          <w:sz w:val="22"/>
          <w:szCs w:val="22"/>
        </w:rPr>
        <w:t>Grupo(s) de investigación vinculado(s) al proyecto:</w:t>
      </w:r>
      <w:r>
        <w:rPr>
          <w:rFonts w:ascii="Arial Narrow" w:hAnsi="Arial Narrow" w:eastAsia="Arial Narrow" w:cs="Arial Narrow"/>
          <w:color w:val="000000"/>
          <w:sz w:val="22"/>
          <w:szCs w:val="22"/>
        </w:rPr>
        <w:t xml:space="preserve"> </w:t>
      </w:r>
    </w:p>
    <w:tbl>
      <w:tblPr>
        <w:tblStyle w:val="affffff9"/>
        <w:tblW w:w="10490" w:type="dxa"/>
        <w:tblInd w:w="-572" w:type="dxa"/>
        <w:tblLayout w:type="fixed"/>
        <w:tblLook w:val="0400" w:firstRow="0" w:lastRow="0" w:firstColumn="0" w:lastColumn="0" w:noHBand="0" w:noVBand="1"/>
      </w:tblPr>
      <w:tblGrid>
        <w:gridCol w:w="1340"/>
        <w:gridCol w:w="2771"/>
        <w:gridCol w:w="2693"/>
        <w:gridCol w:w="1163"/>
        <w:gridCol w:w="2523"/>
      </w:tblGrid>
      <w:tr w:rsidR="00582FA8" w14:paraId="56D8EC41" w14:textId="77777777">
        <w:trPr>
          <w:trHeight w:val="660"/>
        </w:trPr>
        <w:tc>
          <w:tcPr>
            <w:tcW w:w="1340" w:type="dxa"/>
            <w:tcBorders>
              <w:top w:val="single" w:color="000000" w:sz="4" w:space="0"/>
              <w:left w:val="single" w:color="000000" w:sz="4" w:space="0"/>
              <w:bottom w:val="single" w:color="000000" w:sz="4" w:space="0"/>
              <w:right w:val="single" w:color="000000" w:sz="4" w:space="0"/>
            </w:tcBorders>
            <w:shd w:val="clear" w:color="auto" w:fill="002060"/>
            <w:vAlign w:val="center"/>
          </w:tcPr>
          <w:p w:rsidR="00582FA8" w:rsidRDefault="005D4D13" w14:paraId="72092817"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Clasificación</w:t>
            </w:r>
          </w:p>
        </w:tc>
        <w:tc>
          <w:tcPr>
            <w:tcW w:w="2771" w:type="dxa"/>
            <w:tcBorders>
              <w:top w:val="single" w:color="000000" w:sz="4" w:space="0"/>
              <w:left w:val="nil"/>
              <w:bottom w:val="single" w:color="000000" w:sz="4" w:space="0"/>
              <w:right w:val="single" w:color="000000" w:sz="4" w:space="0"/>
            </w:tcBorders>
            <w:shd w:val="clear" w:color="auto" w:fill="002060"/>
            <w:vAlign w:val="center"/>
          </w:tcPr>
          <w:p w:rsidR="00582FA8" w:rsidRDefault="005D4D13" w14:paraId="6453EA99"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Tema</w:t>
            </w:r>
          </w:p>
        </w:tc>
        <w:tc>
          <w:tcPr>
            <w:tcW w:w="2693" w:type="dxa"/>
            <w:tcBorders>
              <w:top w:val="single" w:color="000000" w:sz="4" w:space="0"/>
              <w:left w:val="nil"/>
              <w:bottom w:val="single" w:color="000000" w:sz="4" w:space="0"/>
              <w:right w:val="single" w:color="000000" w:sz="4" w:space="0"/>
            </w:tcBorders>
            <w:shd w:val="clear" w:color="auto" w:fill="002060"/>
            <w:vAlign w:val="center"/>
          </w:tcPr>
          <w:p w:rsidR="00582FA8" w:rsidRDefault="005D4D13" w14:paraId="025BCD52"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Investigador</w:t>
            </w:r>
          </w:p>
        </w:tc>
        <w:tc>
          <w:tcPr>
            <w:tcW w:w="1163" w:type="dxa"/>
            <w:tcBorders>
              <w:top w:val="single" w:color="000000" w:sz="4" w:space="0"/>
              <w:left w:val="nil"/>
              <w:bottom w:val="single" w:color="000000" w:sz="4" w:space="0"/>
              <w:right w:val="single" w:color="000000" w:sz="4" w:space="0"/>
            </w:tcBorders>
            <w:shd w:val="clear" w:color="auto" w:fill="002060"/>
            <w:vAlign w:val="center"/>
          </w:tcPr>
          <w:p w:rsidR="00582FA8" w:rsidRDefault="005D4D13" w14:paraId="16E07F2F"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 xml:space="preserve">Categoría </w:t>
            </w:r>
            <w:proofErr w:type="spellStart"/>
            <w:r>
              <w:rPr>
                <w:rFonts w:ascii="Arial Narrow" w:hAnsi="Arial Narrow" w:eastAsia="Arial Narrow" w:cs="Arial Narrow"/>
                <w:b/>
                <w:color w:val="FFFFFF"/>
                <w:sz w:val="22"/>
                <w:szCs w:val="22"/>
              </w:rPr>
              <w:t>Minciencias</w:t>
            </w:r>
            <w:proofErr w:type="spellEnd"/>
          </w:p>
        </w:tc>
        <w:tc>
          <w:tcPr>
            <w:tcW w:w="2523" w:type="dxa"/>
            <w:tcBorders>
              <w:top w:val="single" w:color="000000" w:sz="4" w:space="0"/>
              <w:left w:val="nil"/>
              <w:bottom w:val="single" w:color="000000" w:sz="4" w:space="0"/>
              <w:right w:val="single" w:color="000000" w:sz="4" w:space="0"/>
            </w:tcBorders>
            <w:shd w:val="clear" w:color="auto" w:fill="002060"/>
            <w:vAlign w:val="center"/>
          </w:tcPr>
          <w:p w:rsidR="00582FA8" w:rsidRDefault="005D4D13" w14:paraId="3D7BF0FD"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Participación Convocatorias</w:t>
            </w:r>
          </w:p>
        </w:tc>
      </w:tr>
      <w:tr w:rsidR="00582FA8" w14:paraId="7BB3C68C" w14:textId="77777777">
        <w:trPr>
          <w:trHeight w:val="465"/>
        </w:trPr>
        <w:tc>
          <w:tcPr>
            <w:tcW w:w="1340" w:type="dxa"/>
            <w:tcBorders>
              <w:top w:val="nil"/>
              <w:left w:val="single" w:color="000000" w:sz="4" w:space="0"/>
              <w:bottom w:val="single" w:color="000000" w:sz="4" w:space="0"/>
              <w:right w:val="single" w:color="000000" w:sz="4" w:space="0"/>
            </w:tcBorders>
            <w:vAlign w:val="center"/>
          </w:tcPr>
          <w:p w:rsidR="00582FA8" w:rsidRDefault="005D4D13" w14:paraId="5AEC6B5A"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COL0004012</w:t>
            </w:r>
          </w:p>
        </w:tc>
        <w:tc>
          <w:tcPr>
            <w:tcW w:w="2771" w:type="dxa"/>
            <w:tcBorders>
              <w:top w:val="nil"/>
              <w:left w:val="nil"/>
              <w:bottom w:val="single" w:color="000000" w:sz="4" w:space="0"/>
              <w:right w:val="single" w:color="000000" w:sz="4" w:space="0"/>
            </w:tcBorders>
            <w:vAlign w:val="center"/>
          </w:tcPr>
          <w:p w:rsidR="00582FA8" w:rsidRDefault="005D4D13" w14:paraId="3ADF518F" w14:textId="77777777">
            <w:pPr>
              <w:jc w:val="center"/>
              <w:rPr>
                <w:rFonts w:ascii="Arial Narrow" w:hAnsi="Arial Narrow" w:eastAsia="Arial Narrow" w:cs="Arial Narrow"/>
                <w:color w:val="000000"/>
                <w:sz w:val="22"/>
                <w:szCs w:val="22"/>
              </w:rPr>
            </w:pPr>
            <w:r>
              <w:rPr>
                <w:rFonts w:ascii="Arial Narrow" w:hAnsi="Arial Narrow" w:eastAsia="Arial Narrow" w:cs="Arial Narrow"/>
                <w:sz w:val="22"/>
                <w:szCs w:val="22"/>
              </w:rPr>
              <w:t>ECOLOGÍA</w:t>
            </w:r>
            <w:r>
              <w:rPr>
                <w:rFonts w:ascii="Arial Narrow" w:hAnsi="Arial Narrow" w:eastAsia="Arial Narrow" w:cs="Arial Narrow"/>
                <w:color w:val="000000"/>
                <w:sz w:val="22"/>
                <w:szCs w:val="22"/>
              </w:rPr>
              <w:t xml:space="preserve"> Y TERRITORIO</w:t>
            </w:r>
          </w:p>
        </w:tc>
        <w:tc>
          <w:tcPr>
            <w:tcW w:w="2693" w:type="dxa"/>
            <w:tcBorders>
              <w:top w:val="nil"/>
              <w:left w:val="nil"/>
              <w:bottom w:val="single" w:color="000000" w:sz="4" w:space="0"/>
              <w:right w:val="single" w:color="000000" w:sz="4" w:space="0"/>
            </w:tcBorders>
            <w:vAlign w:val="center"/>
          </w:tcPr>
          <w:p w:rsidR="00582FA8" w:rsidRDefault="005D4D13" w14:paraId="2448AA13"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JOSE NICOLAS URBINA CARDONA</w:t>
            </w:r>
          </w:p>
        </w:tc>
        <w:tc>
          <w:tcPr>
            <w:tcW w:w="1163" w:type="dxa"/>
            <w:tcBorders>
              <w:top w:val="nil"/>
              <w:left w:val="nil"/>
              <w:bottom w:val="single" w:color="000000" w:sz="4" w:space="0"/>
              <w:right w:val="single" w:color="000000" w:sz="4" w:space="0"/>
            </w:tcBorders>
            <w:vAlign w:val="center"/>
          </w:tcPr>
          <w:p w:rsidR="00582FA8" w:rsidRDefault="005D4D13" w14:paraId="12B16D8D"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A1</w:t>
            </w:r>
          </w:p>
        </w:tc>
        <w:tc>
          <w:tcPr>
            <w:tcW w:w="2523" w:type="dxa"/>
            <w:tcBorders>
              <w:top w:val="nil"/>
              <w:left w:val="nil"/>
              <w:bottom w:val="single" w:color="000000" w:sz="4" w:space="0"/>
              <w:right w:val="single" w:color="000000" w:sz="4" w:space="0"/>
            </w:tcBorders>
            <w:vAlign w:val="center"/>
          </w:tcPr>
          <w:p w:rsidR="00582FA8" w:rsidRDefault="005D4D13" w14:paraId="3BC47B1C"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CONVOCATORIA 894 DE 2021</w:t>
            </w:r>
          </w:p>
        </w:tc>
      </w:tr>
      <w:tr w:rsidR="00582FA8" w14:paraId="5F603332" w14:textId="77777777">
        <w:trPr>
          <w:trHeight w:val="405"/>
        </w:trPr>
        <w:tc>
          <w:tcPr>
            <w:tcW w:w="1340" w:type="dxa"/>
            <w:tcBorders>
              <w:top w:val="nil"/>
              <w:left w:val="single" w:color="000000" w:sz="4" w:space="0"/>
              <w:bottom w:val="single" w:color="000000" w:sz="4" w:space="0"/>
              <w:right w:val="single" w:color="000000" w:sz="4" w:space="0"/>
            </w:tcBorders>
            <w:vAlign w:val="center"/>
          </w:tcPr>
          <w:p w:rsidR="00582FA8" w:rsidRDefault="005D4D13" w14:paraId="3AD4DFD9"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COL0169611</w:t>
            </w:r>
          </w:p>
        </w:tc>
        <w:tc>
          <w:tcPr>
            <w:tcW w:w="2771" w:type="dxa"/>
            <w:tcBorders>
              <w:top w:val="nil"/>
              <w:left w:val="nil"/>
              <w:bottom w:val="single" w:color="000000" w:sz="4" w:space="0"/>
              <w:right w:val="single" w:color="000000" w:sz="4" w:space="0"/>
            </w:tcBorders>
            <w:vAlign w:val="center"/>
          </w:tcPr>
          <w:p w:rsidR="00582FA8" w:rsidRDefault="005D4D13" w14:paraId="139C4C65"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HISTORIA NATURAL DE PLANTAS TROPICALES</w:t>
            </w:r>
          </w:p>
        </w:tc>
        <w:tc>
          <w:tcPr>
            <w:tcW w:w="2693" w:type="dxa"/>
            <w:tcBorders>
              <w:top w:val="nil"/>
              <w:left w:val="nil"/>
              <w:bottom w:val="single" w:color="000000" w:sz="4" w:space="0"/>
              <w:right w:val="single" w:color="000000" w:sz="4" w:space="0"/>
            </w:tcBorders>
            <w:vAlign w:val="center"/>
          </w:tcPr>
          <w:p w:rsidR="00582FA8" w:rsidRDefault="005D4D13" w14:paraId="6E2B79E2"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ADRIANA SANCHEZ ANDRADE</w:t>
            </w:r>
          </w:p>
        </w:tc>
        <w:tc>
          <w:tcPr>
            <w:tcW w:w="1163" w:type="dxa"/>
            <w:tcBorders>
              <w:top w:val="nil"/>
              <w:left w:val="nil"/>
              <w:bottom w:val="single" w:color="000000" w:sz="4" w:space="0"/>
              <w:right w:val="single" w:color="000000" w:sz="4" w:space="0"/>
            </w:tcBorders>
            <w:vAlign w:val="center"/>
          </w:tcPr>
          <w:p w:rsidR="00582FA8" w:rsidRDefault="005D4D13" w14:paraId="14EFBFFA"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A1</w:t>
            </w:r>
          </w:p>
        </w:tc>
        <w:tc>
          <w:tcPr>
            <w:tcW w:w="2523" w:type="dxa"/>
            <w:tcBorders>
              <w:top w:val="nil"/>
              <w:left w:val="nil"/>
              <w:bottom w:val="single" w:color="000000" w:sz="4" w:space="0"/>
              <w:right w:val="single" w:color="000000" w:sz="4" w:space="0"/>
            </w:tcBorders>
            <w:vAlign w:val="center"/>
          </w:tcPr>
          <w:p w:rsidR="00582FA8" w:rsidRDefault="005D4D13" w14:paraId="4CA48A73"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CONVOCATORIA 894 DE 2021</w:t>
            </w:r>
          </w:p>
        </w:tc>
      </w:tr>
      <w:tr w:rsidR="00582FA8" w14:paraId="06FCF775" w14:textId="77777777">
        <w:trPr>
          <w:trHeight w:val="435"/>
        </w:trPr>
        <w:tc>
          <w:tcPr>
            <w:tcW w:w="1340" w:type="dxa"/>
            <w:tcBorders>
              <w:top w:val="nil"/>
              <w:left w:val="single" w:color="000000" w:sz="4" w:space="0"/>
              <w:bottom w:val="single" w:color="000000" w:sz="4" w:space="0"/>
              <w:right w:val="single" w:color="000000" w:sz="4" w:space="0"/>
            </w:tcBorders>
            <w:vAlign w:val="center"/>
          </w:tcPr>
          <w:p w:rsidR="00582FA8" w:rsidRDefault="005D4D13" w14:paraId="0898E1B4"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COL0025694</w:t>
            </w:r>
          </w:p>
        </w:tc>
        <w:tc>
          <w:tcPr>
            <w:tcW w:w="2771" w:type="dxa"/>
            <w:tcBorders>
              <w:top w:val="nil"/>
              <w:left w:val="nil"/>
              <w:bottom w:val="single" w:color="000000" w:sz="4" w:space="0"/>
              <w:right w:val="single" w:color="000000" w:sz="4" w:space="0"/>
            </w:tcBorders>
            <w:vAlign w:val="center"/>
          </w:tcPr>
          <w:p w:rsidR="00582FA8" w:rsidRDefault="005D4D13" w14:paraId="6C177661" w14:textId="77777777">
            <w:pPr>
              <w:jc w:val="center"/>
              <w:rPr>
                <w:rFonts w:ascii="Arial Narrow" w:hAnsi="Arial Narrow" w:eastAsia="Arial Narrow" w:cs="Arial Narrow"/>
                <w:color w:val="000000"/>
                <w:sz w:val="22"/>
                <w:szCs w:val="22"/>
              </w:rPr>
            </w:pPr>
            <w:r>
              <w:rPr>
                <w:rFonts w:ascii="Arial Narrow" w:hAnsi="Arial Narrow" w:eastAsia="Arial Narrow" w:cs="Arial Narrow"/>
                <w:sz w:val="22"/>
                <w:szCs w:val="22"/>
              </w:rPr>
              <w:t>BIOLOGÍA</w:t>
            </w:r>
            <w:r>
              <w:rPr>
                <w:rFonts w:ascii="Arial Narrow" w:hAnsi="Arial Narrow" w:eastAsia="Arial Narrow" w:cs="Arial Narrow"/>
                <w:color w:val="000000"/>
                <w:sz w:val="22"/>
                <w:szCs w:val="22"/>
              </w:rPr>
              <w:t xml:space="preserve"> DE PÁRAMOS Y ECOSISTEMAS ANDINOS</w:t>
            </w:r>
          </w:p>
        </w:tc>
        <w:tc>
          <w:tcPr>
            <w:tcW w:w="2693" w:type="dxa"/>
            <w:tcBorders>
              <w:top w:val="nil"/>
              <w:left w:val="nil"/>
              <w:bottom w:val="single" w:color="000000" w:sz="4" w:space="0"/>
              <w:right w:val="single" w:color="000000" w:sz="4" w:space="0"/>
            </w:tcBorders>
            <w:vAlign w:val="center"/>
          </w:tcPr>
          <w:p w:rsidR="00582FA8" w:rsidRDefault="005D4D13" w14:paraId="5B2545B9"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MARIA ELENA SOLARTE CRUZ</w:t>
            </w:r>
          </w:p>
        </w:tc>
        <w:tc>
          <w:tcPr>
            <w:tcW w:w="1163" w:type="dxa"/>
            <w:tcBorders>
              <w:top w:val="nil"/>
              <w:left w:val="nil"/>
              <w:bottom w:val="single" w:color="000000" w:sz="4" w:space="0"/>
              <w:right w:val="single" w:color="000000" w:sz="4" w:space="0"/>
            </w:tcBorders>
            <w:vAlign w:val="center"/>
          </w:tcPr>
          <w:p w:rsidR="00582FA8" w:rsidRDefault="005D4D13" w14:paraId="3FF0A5FF"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B</w:t>
            </w:r>
          </w:p>
        </w:tc>
        <w:tc>
          <w:tcPr>
            <w:tcW w:w="2523" w:type="dxa"/>
            <w:tcBorders>
              <w:top w:val="nil"/>
              <w:left w:val="nil"/>
              <w:bottom w:val="single" w:color="000000" w:sz="4" w:space="0"/>
              <w:right w:val="single" w:color="000000" w:sz="4" w:space="0"/>
            </w:tcBorders>
            <w:vAlign w:val="center"/>
          </w:tcPr>
          <w:p w:rsidR="00582FA8" w:rsidRDefault="005D4D13" w14:paraId="0E1CEEAC"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CONVOCATORIA 894 DE 2021</w:t>
            </w:r>
          </w:p>
        </w:tc>
      </w:tr>
    </w:tbl>
    <w:p w:rsidR="00582FA8" w:rsidRDefault="00582FA8" w14:paraId="31ADF51C" w14:textId="77777777">
      <w:pPr>
        <w:spacing w:after="200"/>
        <w:jc w:val="both"/>
        <w:rPr>
          <w:rFonts w:ascii="Arial Narrow" w:hAnsi="Arial Narrow" w:eastAsia="Arial Narrow" w:cs="Arial Narrow"/>
          <w:color w:val="000000"/>
          <w:sz w:val="22"/>
          <w:szCs w:val="22"/>
        </w:rPr>
      </w:pPr>
    </w:p>
    <w:p w:rsidR="00582FA8" w:rsidRDefault="005D4D13" w14:paraId="79A0F016" w14:textId="77777777">
      <w:pPr>
        <w:pStyle w:val="Ttulo1"/>
        <w:numPr>
          <w:ilvl w:val="0"/>
          <w:numId w:val="35"/>
        </w:numPr>
        <w:spacing w:after="0"/>
        <w:rPr>
          <w:sz w:val="22"/>
          <w:szCs w:val="22"/>
        </w:rPr>
      </w:pPr>
      <w:bookmarkStart w:name="_heading=h.1v1yuxt" w:colFirst="0" w:colLast="0" w:id="3"/>
      <w:bookmarkEnd w:id="3"/>
      <w:proofErr w:type="spellStart"/>
      <w:r>
        <w:rPr>
          <w:sz w:val="22"/>
          <w:szCs w:val="22"/>
        </w:rPr>
        <w:t>RESÚMEN</w:t>
      </w:r>
      <w:proofErr w:type="spellEnd"/>
      <w:r>
        <w:rPr>
          <w:sz w:val="22"/>
          <w:szCs w:val="22"/>
        </w:rPr>
        <w:t xml:space="preserve"> EJECUTIVO</w:t>
      </w:r>
    </w:p>
    <w:p w:rsidR="00582FA8" w:rsidRDefault="00582FA8" w14:paraId="2E276FAF" w14:textId="77777777">
      <w:pPr>
        <w:pStyle w:val="Ttulo1"/>
        <w:spacing w:after="0"/>
        <w:ind w:left="360" w:hanging="2"/>
        <w:rPr>
          <w:color w:val="000000"/>
          <w:sz w:val="22"/>
          <w:szCs w:val="22"/>
        </w:rPr>
      </w:pPr>
      <w:bookmarkStart w:name="_heading=h.3znysh7" w:colFirst="0" w:colLast="0" w:id="4"/>
      <w:bookmarkEnd w:id="4"/>
    </w:p>
    <w:p w:rsidR="00582FA8" w:rsidRDefault="005D4D13" w14:paraId="39F4516F"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Los ecosistemas no forestales de nuestro país como páramos y humedales de la </w:t>
      </w:r>
      <w:proofErr w:type="spellStart"/>
      <w:r>
        <w:rPr>
          <w:rFonts w:ascii="Arial Narrow" w:hAnsi="Arial Narrow" w:eastAsia="Arial Narrow" w:cs="Arial Narrow"/>
          <w:color w:val="000000"/>
          <w:sz w:val="22"/>
          <w:szCs w:val="22"/>
        </w:rPr>
        <w:t>Orinoquia</w:t>
      </w:r>
      <w:proofErr w:type="spellEnd"/>
      <w:r>
        <w:rPr>
          <w:rFonts w:ascii="Arial Narrow" w:hAnsi="Arial Narrow" w:eastAsia="Arial Narrow" w:cs="Arial Narrow"/>
          <w:color w:val="000000"/>
          <w:sz w:val="22"/>
          <w:szCs w:val="22"/>
        </w:rPr>
        <w:t xml:space="preserve"> y Amazonía han tenido un papel secundario en la gestión territorial a pesar de su rol fundamental en la mitigación ante la emergencia global que genera el cambio climático; esto debido a una limitada información contextualizada y una baja apropiación social de este conocimiento. La reducida disponibilidad de la información existente sobre las dinámicas y contenidos de carbono, así como la relación entre las actividades humanas y las emisiones de gases de efecto invernadero de estos ecosistemas, ha restringido tanto las oportunidades de mitigar el cambio climático por parte de las comunidades locales y gubernamentales, como la generación de mecanismos de mercados que se plantean a manera de alternativas económicas, y están amparados bajo el Artículo 6 del acuerdo de París. Al mismo tiempo, la falta de gestión de la información ha limitado la capacidad de gobernanza de los territorios frente a las amenazas del cambio climático. </w:t>
      </w:r>
    </w:p>
    <w:p w:rsidR="00582FA8" w:rsidRDefault="00582FA8" w14:paraId="6CE4E663" w14:textId="77777777">
      <w:pPr>
        <w:ind w:hanging="2"/>
        <w:jc w:val="both"/>
        <w:rPr>
          <w:rFonts w:ascii="Arial Narrow" w:hAnsi="Arial Narrow" w:eastAsia="Arial Narrow" w:cs="Arial Narrow"/>
          <w:color w:val="000000"/>
          <w:sz w:val="22"/>
          <w:szCs w:val="22"/>
        </w:rPr>
      </w:pPr>
    </w:p>
    <w:p w:rsidR="00582FA8" w:rsidRDefault="005D4D13" w14:paraId="246766B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Ante estos desafíos, se plantea esta propuesta cuyas metas son: </w:t>
      </w:r>
    </w:p>
    <w:p w:rsidR="00582FA8" w:rsidRDefault="005D4D13" w14:paraId="2DDC52F9" w14:textId="77777777">
      <w:pPr>
        <w:numPr>
          <w:ilvl w:val="0"/>
          <w:numId w:val="6"/>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Gestionar el conocimiento existente y sus vacíos acerca de los contenidos y dinámica de carbono en los ecosistemas de páramo y humedales en tres regiones </w:t>
      </w:r>
      <w:proofErr w:type="spellStart"/>
      <w:r>
        <w:rPr>
          <w:rFonts w:ascii="Arial Narrow" w:hAnsi="Arial Narrow" w:eastAsia="Arial Narrow" w:cs="Arial Narrow"/>
          <w:color w:val="000000"/>
          <w:sz w:val="22"/>
          <w:szCs w:val="22"/>
        </w:rPr>
        <w:t>priorizadas</w:t>
      </w:r>
      <w:proofErr w:type="spellEnd"/>
      <w:r>
        <w:rPr>
          <w:rFonts w:ascii="Arial Narrow" w:hAnsi="Arial Narrow" w:eastAsia="Arial Narrow" w:cs="Arial Narrow"/>
          <w:color w:val="000000"/>
          <w:sz w:val="22"/>
          <w:szCs w:val="22"/>
        </w:rPr>
        <w:t xml:space="preserve">, con base en las necesidades comunitarias bajo los estándares nacionales, los cuales serán unificados bajo una plataforma tecnológica potenciada por IA generativa que complementa las plataformas existentes; </w:t>
      </w:r>
    </w:p>
    <w:p w:rsidR="00582FA8" w:rsidRDefault="005D4D13" w14:paraId="7867E1C9" w14:textId="77777777">
      <w:pPr>
        <w:numPr>
          <w:ilvl w:val="0"/>
          <w:numId w:val="6"/>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Diálogo de saberes con los diferentes actores en los territorios en un programa de co-creación y educación; </w:t>
      </w:r>
    </w:p>
    <w:p w:rsidR="00582FA8" w:rsidRDefault="005D4D13" w14:paraId="444DD93A" w14:textId="77777777">
      <w:pPr>
        <w:numPr>
          <w:ilvl w:val="0"/>
          <w:numId w:val="6"/>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Participación ciudadana en la generación, acceso, apropiación social del conocimiento y establecimiento de capacidades mediante una interface democrática (WhatsApp); y finalmente, </w:t>
      </w:r>
    </w:p>
    <w:p w:rsidR="00582FA8" w:rsidRDefault="005D4D13" w14:paraId="79934DA0" w14:textId="77777777">
      <w:pPr>
        <w:numPr>
          <w:ilvl w:val="0"/>
          <w:numId w:val="6"/>
        </w:numPr>
        <w:pBdr>
          <w:top w:val="nil"/>
          <w:left w:val="nil"/>
          <w:bottom w:val="nil"/>
          <w:right w:val="nil"/>
          <w:between w:val="nil"/>
        </w:pBdr>
        <w:spacing w:after="160"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Desarrollar una estrategia de comunicación abierta, incluyente y democrática usando una combinación de redes sociales, videojuegos, videos, y un programa informativo </w:t>
      </w:r>
      <w:r>
        <w:rPr>
          <w:rFonts w:ascii="Arial Narrow" w:hAnsi="Arial Narrow" w:eastAsia="Arial Narrow" w:cs="Arial Narrow"/>
          <w:sz w:val="22"/>
          <w:szCs w:val="22"/>
        </w:rPr>
        <w:t>basado</w:t>
      </w:r>
      <w:r>
        <w:rPr>
          <w:rFonts w:ascii="Arial Narrow" w:hAnsi="Arial Narrow" w:eastAsia="Arial Narrow" w:cs="Arial Narrow"/>
          <w:color w:val="000000"/>
          <w:sz w:val="22"/>
          <w:szCs w:val="22"/>
        </w:rPr>
        <w:t xml:space="preserve"> en pedagogías del sur.</w:t>
      </w:r>
    </w:p>
    <w:p w:rsidR="00582FA8" w:rsidRDefault="00582FA8" w14:paraId="2315DEE0" w14:textId="77777777">
      <w:pPr>
        <w:ind w:hanging="2"/>
        <w:jc w:val="both"/>
        <w:rPr>
          <w:rFonts w:ascii="Arial Narrow" w:hAnsi="Arial Narrow" w:eastAsia="Arial Narrow" w:cs="Arial Narrow"/>
          <w:color w:val="000000"/>
          <w:sz w:val="22"/>
          <w:szCs w:val="22"/>
        </w:rPr>
      </w:pPr>
    </w:p>
    <w:p w:rsidR="00582FA8" w:rsidRDefault="005D4D13" w14:paraId="1913F2A5"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El proyecto tiene un impacto a nivel regional, con el desarrollo de mapas de alta resolución de los suelos orgánicos y contenido de carbono en suelos de los llanos y Amazonía sur, así como en los páramos de la región central priorizando humedales con elementos como su nivel de gestión, actividad e incertidumbre para su implementación en factores de emisión y NDC nacionales. En las áreas seleccionadas se tienen 5 de los 11 humedales Ramsar del país (Estrella Fluvial del </w:t>
      </w:r>
      <w:proofErr w:type="spellStart"/>
      <w:r>
        <w:rPr>
          <w:rFonts w:ascii="Arial Narrow" w:hAnsi="Arial Narrow" w:eastAsia="Arial Narrow" w:cs="Arial Narrow"/>
          <w:color w:val="000000"/>
          <w:sz w:val="22"/>
          <w:szCs w:val="22"/>
        </w:rPr>
        <w:t>Inírida</w:t>
      </w:r>
      <w:proofErr w:type="spellEnd"/>
      <w:r>
        <w:rPr>
          <w:rFonts w:ascii="Arial Narrow" w:hAnsi="Arial Narrow" w:eastAsia="Arial Narrow" w:cs="Arial Narrow"/>
          <w:color w:val="000000"/>
          <w:sz w:val="22"/>
          <w:szCs w:val="22"/>
        </w:rPr>
        <w:t xml:space="preserve">, Lagos de </w:t>
      </w:r>
      <w:proofErr w:type="spellStart"/>
      <w:r>
        <w:rPr>
          <w:rFonts w:ascii="Arial Narrow" w:hAnsi="Arial Narrow" w:eastAsia="Arial Narrow" w:cs="Arial Narrow"/>
          <w:color w:val="000000"/>
          <w:sz w:val="22"/>
          <w:szCs w:val="22"/>
        </w:rPr>
        <w:t>Tarapoto</w:t>
      </w:r>
      <w:proofErr w:type="spellEnd"/>
      <w:r>
        <w:rPr>
          <w:rFonts w:ascii="Arial Narrow" w:hAnsi="Arial Narrow" w:eastAsia="Arial Narrow" w:cs="Arial Narrow"/>
          <w:color w:val="000000"/>
          <w:sz w:val="22"/>
          <w:szCs w:val="22"/>
        </w:rPr>
        <w:t xml:space="preserve">, Complejo Lagunar </w:t>
      </w:r>
      <w:proofErr w:type="spellStart"/>
      <w:r>
        <w:rPr>
          <w:rFonts w:ascii="Arial Narrow" w:hAnsi="Arial Narrow" w:eastAsia="Arial Narrow" w:cs="Arial Narrow"/>
          <w:color w:val="000000"/>
          <w:sz w:val="22"/>
          <w:szCs w:val="22"/>
        </w:rPr>
        <w:t>Chingaza</w:t>
      </w:r>
      <w:proofErr w:type="spellEnd"/>
      <w:r>
        <w:rPr>
          <w:rFonts w:ascii="Arial Narrow" w:hAnsi="Arial Narrow" w:eastAsia="Arial Narrow" w:cs="Arial Narrow"/>
          <w:color w:val="000000"/>
          <w:sz w:val="22"/>
          <w:szCs w:val="22"/>
        </w:rPr>
        <w:t xml:space="preserve">, Rio Bita, Laguna de La Cocha).  A partir de esto, se ofrece un uso para la generación de impacto en la planeación y gestión del territorio del país con una visión desde las regiones. Esta propuesta de sistema integrado se soporta en tres pilares: la consecución y diálogo de información de base en inventarios y monitoreo de relaciones de carbono en el marco de cambio climático, la generación de una infraestructura tecnológica basada en el conocimiento, el fortalecimiento e </w:t>
      </w:r>
      <w:proofErr w:type="spellStart"/>
      <w:r>
        <w:rPr>
          <w:rFonts w:ascii="Arial Narrow" w:hAnsi="Arial Narrow" w:eastAsia="Arial Narrow" w:cs="Arial Narrow"/>
          <w:color w:val="000000"/>
          <w:sz w:val="22"/>
          <w:szCs w:val="22"/>
        </w:rPr>
        <w:t>interdiálogo</w:t>
      </w:r>
      <w:proofErr w:type="spellEnd"/>
      <w:r>
        <w:rPr>
          <w:rFonts w:ascii="Arial Narrow" w:hAnsi="Arial Narrow" w:eastAsia="Arial Narrow" w:cs="Arial Narrow"/>
          <w:color w:val="000000"/>
          <w:sz w:val="22"/>
          <w:szCs w:val="22"/>
        </w:rPr>
        <w:t xml:space="preserve"> de las redes para una apropiación y uso del conocimiento.</w:t>
      </w:r>
    </w:p>
    <w:p w:rsidR="00582FA8" w:rsidRDefault="00582FA8" w14:paraId="2D50716B" w14:textId="77777777">
      <w:pPr>
        <w:ind w:hanging="2"/>
        <w:jc w:val="both"/>
        <w:rPr>
          <w:rFonts w:ascii="Arial Narrow" w:hAnsi="Arial Narrow" w:eastAsia="Arial Narrow" w:cs="Arial Narrow"/>
          <w:color w:val="000000"/>
          <w:sz w:val="22"/>
          <w:szCs w:val="22"/>
        </w:rPr>
      </w:pPr>
    </w:p>
    <w:p w:rsidR="00582FA8" w:rsidRDefault="005D4D13" w14:paraId="021BE8AC"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 partir de múltiples experiencias se ha establecido que, la implementación de mejores decisiones, con menos conflictos y más éxito, se dan cuando se vinculan todas las partes interesadas (</w:t>
      </w:r>
      <w:proofErr w:type="spellStart"/>
      <w:r>
        <w:rPr>
          <w:rFonts w:ascii="Arial Narrow" w:hAnsi="Arial Narrow" w:eastAsia="Arial Narrow" w:cs="Arial Narrow"/>
          <w:color w:val="000000"/>
          <w:sz w:val="22"/>
          <w:szCs w:val="22"/>
        </w:rPr>
        <w:t>Voinov</w:t>
      </w:r>
      <w:proofErr w:type="spellEnd"/>
      <w:r>
        <w:rPr>
          <w:rFonts w:ascii="Arial Narrow" w:hAnsi="Arial Narrow" w:eastAsia="Arial Narrow" w:cs="Arial Narrow"/>
          <w:color w:val="000000"/>
          <w:sz w:val="22"/>
          <w:szCs w:val="22"/>
        </w:rPr>
        <w:t xml:space="preserve"> &amp; Bousquet, 2010). Este es el caso de las decisiones asociadas a la planificación ambiental del territorio y los programas de mitigación de los gases de efecto invernadero (GEI). Este tipo de procesos pueden enfrentar retos como el acceso a información relevante para la toma de decisiones y el fomento de la colaboración entre los actores involucrados, quienes pueden representar diferentes intereses, contextos, necesidades y encontrarse en ubicaciones remotas. Es así como, una plataforma de conocimiento puede ayudar a involucrar a las partes interesadas, compartir conocimientos y facilitar la colaboración. Como consecuencia, se espera un aporte en la toma de decisiones y un fortalecimiento en el co-aprendizaje y cogestión de los territorios (</w:t>
      </w:r>
      <w:proofErr w:type="spellStart"/>
      <w:r>
        <w:rPr>
          <w:rFonts w:ascii="Arial Narrow" w:hAnsi="Arial Narrow" w:eastAsia="Arial Narrow" w:cs="Arial Narrow"/>
          <w:color w:val="000000"/>
          <w:sz w:val="22"/>
          <w:szCs w:val="22"/>
        </w:rPr>
        <w:t>Voinov</w:t>
      </w:r>
      <w:proofErr w:type="spellEnd"/>
      <w:r>
        <w:rPr>
          <w:rFonts w:ascii="Arial Narrow" w:hAnsi="Arial Narrow" w:eastAsia="Arial Narrow" w:cs="Arial Narrow"/>
          <w:color w:val="000000"/>
          <w:sz w:val="22"/>
          <w:szCs w:val="22"/>
        </w:rPr>
        <w:t xml:space="preserve"> et al., 2016). En este contexto, la implementación de inteligencia artificial (IA), como centro de la plataforma, permite indexar y clasificar automáticamente la información, recomendar contenidos según interés y necesidades, y tener el potencial para analizar la cantidad de datos almacenados, sin llevar sesgos por perfiles diferenciales. Estas características permitirán mejorar la experiencia de los usuarios y potenciar su participación en los procesos de planificación.</w:t>
      </w:r>
    </w:p>
    <w:p w:rsidR="00582FA8" w:rsidRDefault="00582FA8" w14:paraId="03B9B6F3" w14:textId="77777777">
      <w:pPr>
        <w:ind w:hanging="2"/>
        <w:jc w:val="both"/>
        <w:rPr>
          <w:rFonts w:ascii="Arial Narrow" w:hAnsi="Arial Narrow" w:eastAsia="Arial Narrow" w:cs="Arial Narrow"/>
          <w:color w:val="000000"/>
          <w:sz w:val="22"/>
          <w:szCs w:val="22"/>
        </w:rPr>
      </w:pPr>
    </w:p>
    <w:p w:rsidR="00582FA8" w:rsidRDefault="005D4D13" w14:paraId="06AC3F0E"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El núcleo de la propuesta se basa en la creación del portal </w:t>
      </w:r>
      <w:proofErr w:type="spellStart"/>
      <w:r>
        <w:rPr>
          <w:rFonts w:ascii="Arial Narrow" w:hAnsi="Arial Narrow" w:eastAsia="Arial Narrow" w:cs="Arial Narrow"/>
          <w:color w:val="000000"/>
          <w:sz w:val="22"/>
          <w:szCs w:val="22"/>
        </w:rPr>
        <w:t>COLFLUX</w:t>
      </w:r>
      <w:proofErr w:type="spellEnd"/>
      <w:r>
        <w:rPr>
          <w:rFonts w:ascii="Arial Narrow" w:hAnsi="Arial Narrow" w:eastAsia="Arial Narrow" w:cs="Arial Narrow"/>
          <w:color w:val="000000"/>
          <w:sz w:val="22"/>
          <w:szCs w:val="22"/>
        </w:rPr>
        <w:t xml:space="preserve">, el cual contendrá la información de los diferentes GEI, a la mayor resolución posible, en todo el territorio colombiano. </w:t>
      </w:r>
      <w:proofErr w:type="spellStart"/>
      <w:r>
        <w:rPr>
          <w:rFonts w:ascii="Arial Narrow" w:hAnsi="Arial Narrow" w:eastAsia="Arial Narrow" w:cs="Arial Narrow"/>
          <w:color w:val="000000"/>
          <w:sz w:val="22"/>
          <w:szCs w:val="22"/>
        </w:rPr>
        <w:t>COLFLUX</w:t>
      </w:r>
      <w:proofErr w:type="spellEnd"/>
      <w:r>
        <w:rPr>
          <w:rFonts w:ascii="Arial Narrow" w:hAnsi="Arial Narrow" w:eastAsia="Arial Narrow" w:cs="Arial Narrow"/>
          <w:color w:val="000000"/>
          <w:sz w:val="22"/>
          <w:szCs w:val="22"/>
        </w:rPr>
        <w:t xml:space="preserve"> se presenta como un </w:t>
      </w:r>
      <w:proofErr w:type="spellStart"/>
      <w:r>
        <w:rPr>
          <w:rFonts w:ascii="Arial Narrow" w:hAnsi="Arial Narrow" w:eastAsia="Arial Narrow" w:cs="Arial Narrow"/>
          <w:color w:val="000000"/>
          <w:sz w:val="22"/>
          <w:szCs w:val="22"/>
        </w:rPr>
        <w:t>geoportal</w:t>
      </w:r>
      <w:proofErr w:type="spellEnd"/>
      <w:r>
        <w:rPr>
          <w:rFonts w:ascii="Arial Narrow" w:hAnsi="Arial Narrow" w:eastAsia="Arial Narrow" w:cs="Arial Narrow"/>
          <w:color w:val="000000"/>
          <w:sz w:val="22"/>
          <w:szCs w:val="22"/>
        </w:rPr>
        <w:t xml:space="preserve"> de acceso público que presentará la información generada desde las diferentes regiones y articulada a la información nacional, la cual puede ser usada por diferentes perfiles de usuarios. A través de inteligencia artificial, la información será pertinente, adecuada y suficiente para que todos los usuarios puedan aproximarse al problema de los GEI. El sistema integrado se alimenta de la información de diversas fuentes como oficiales y académicas, y podrá incluir otras fuentes como reportes de monitoreo comunitario. Como prototipo inicial se proponen siete ubicaciones piloto: Cocuy, Páramos de Cundinamarca, páramo de Bordoncillo, sabanas </w:t>
      </w:r>
      <w:proofErr w:type="spellStart"/>
      <w:r>
        <w:rPr>
          <w:rFonts w:ascii="Arial Narrow" w:hAnsi="Arial Narrow" w:eastAsia="Arial Narrow" w:cs="Arial Narrow"/>
          <w:color w:val="000000"/>
          <w:sz w:val="22"/>
          <w:szCs w:val="22"/>
        </w:rPr>
        <w:t>inundables</w:t>
      </w:r>
      <w:proofErr w:type="spellEnd"/>
      <w:r>
        <w:rPr>
          <w:rFonts w:ascii="Arial Narrow" w:hAnsi="Arial Narrow" w:eastAsia="Arial Narrow" w:cs="Arial Narrow"/>
          <w:color w:val="000000"/>
          <w:sz w:val="22"/>
          <w:szCs w:val="22"/>
        </w:rPr>
        <w:t xml:space="preserve"> de </w:t>
      </w:r>
      <w:proofErr w:type="spellStart"/>
      <w:r>
        <w:rPr>
          <w:rFonts w:ascii="Arial Narrow" w:hAnsi="Arial Narrow" w:eastAsia="Arial Narrow" w:cs="Arial Narrow"/>
          <w:color w:val="000000"/>
          <w:sz w:val="22"/>
          <w:szCs w:val="22"/>
        </w:rPr>
        <w:t>Casanare</w:t>
      </w:r>
      <w:proofErr w:type="spellEnd"/>
      <w:r>
        <w:rPr>
          <w:rFonts w:ascii="Arial Narrow" w:hAnsi="Arial Narrow" w:eastAsia="Arial Narrow" w:cs="Arial Narrow"/>
          <w:color w:val="000000"/>
          <w:sz w:val="22"/>
          <w:szCs w:val="22"/>
        </w:rPr>
        <w:t xml:space="preserve"> y Rio Bita (</w:t>
      </w:r>
      <w:proofErr w:type="spellStart"/>
      <w:r>
        <w:rPr>
          <w:rFonts w:ascii="Arial Narrow" w:hAnsi="Arial Narrow" w:eastAsia="Arial Narrow" w:cs="Arial Narrow"/>
          <w:color w:val="000000"/>
          <w:sz w:val="22"/>
          <w:szCs w:val="22"/>
        </w:rPr>
        <w:t>Vichada</w:t>
      </w:r>
      <w:proofErr w:type="spellEnd"/>
      <w:r>
        <w:rPr>
          <w:rFonts w:ascii="Arial Narrow" w:hAnsi="Arial Narrow" w:eastAsia="Arial Narrow" w:cs="Arial Narrow"/>
          <w:color w:val="000000"/>
          <w:sz w:val="22"/>
          <w:szCs w:val="22"/>
        </w:rPr>
        <w:t xml:space="preserve">), Estrella Fluvial de </w:t>
      </w:r>
      <w:proofErr w:type="spellStart"/>
      <w:r>
        <w:rPr>
          <w:rFonts w:ascii="Arial Narrow" w:hAnsi="Arial Narrow" w:eastAsia="Arial Narrow" w:cs="Arial Narrow"/>
          <w:color w:val="000000"/>
          <w:sz w:val="22"/>
          <w:szCs w:val="22"/>
        </w:rPr>
        <w:t>Inírida</w:t>
      </w:r>
      <w:proofErr w:type="spellEnd"/>
      <w:r>
        <w:rPr>
          <w:rFonts w:ascii="Arial Narrow" w:hAnsi="Arial Narrow" w:eastAsia="Arial Narrow" w:cs="Arial Narrow"/>
          <w:color w:val="000000"/>
          <w:sz w:val="22"/>
          <w:szCs w:val="22"/>
        </w:rPr>
        <w:t xml:space="preserve">, San José del Guaviare, Lagos de </w:t>
      </w:r>
      <w:proofErr w:type="spellStart"/>
      <w:r>
        <w:rPr>
          <w:rFonts w:ascii="Arial Narrow" w:hAnsi="Arial Narrow" w:eastAsia="Arial Narrow" w:cs="Arial Narrow"/>
          <w:color w:val="000000"/>
          <w:sz w:val="22"/>
          <w:szCs w:val="22"/>
        </w:rPr>
        <w:t>Tarapoto</w:t>
      </w:r>
      <w:proofErr w:type="spellEnd"/>
      <w:r>
        <w:rPr>
          <w:rFonts w:ascii="Arial Narrow" w:hAnsi="Arial Narrow" w:eastAsia="Arial Narrow" w:cs="Arial Narrow"/>
          <w:color w:val="000000"/>
          <w:sz w:val="22"/>
          <w:szCs w:val="22"/>
        </w:rPr>
        <w:t xml:space="preserve"> (PNN </w:t>
      </w:r>
      <w:proofErr w:type="spellStart"/>
      <w:r>
        <w:rPr>
          <w:rFonts w:ascii="Arial Narrow" w:hAnsi="Arial Narrow" w:eastAsia="Arial Narrow" w:cs="Arial Narrow"/>
          <w:color w:val="000000"/>
          <w:sz w:val="22"/>
          <w:szCs w:val="22"/>
        </w:rPr>
        <w:t>Amacayacu</w:t>
      </w:r>
      <w:proofErr w:type="spellEnd"/>
      <w:r>
        <w:rPr>
          <w:rFonts w:ascii="Arial Narrow" w:hAnsi="Arial Narrow" w:eastAsia="Arial Narrow" w:cs="Arial Narrow"/>
          <w:color w:val="000000"/>
          <w:sz w:val="22"/>
          <w:szCs w:val="22"/>
        </w:rPr>
        <w:t xml:space="preserve">). En ellos se hará un seguimiento diferencial de las dinámicas de carbono mediante diversos tipos de monitoreo. </w:t>
      </w:r>
    </w:p>
    <w:p w:rsidR="00582FA8" w:rsidRDefault="00582FA8" w14:paraId="18FBBE17" w14:textId="77777777">
      <w:pPr>
        <w:ind w:hanging="2"/>
        <w:jc w:val="both"/>
        <w:rPr>
          <w:rFonts w:ascii="Arial Narrow" w:hAnsi="Arial Narrow" w:eastAsia="Arial Narrow" w:cs="Arial Narrow"/>
          <w:color w:val="000000"/>
          <w:sz w:val="22"/>
          <w:szCs w:val="22"/>
        </w:rPr>
      </w:pPr>
    </w:p>
    <w:p w:rsidR="00582FA8" w:rsidRDefault="005D4D13" w14:paraId="0CB843EA" w14:textId="6018F0F4">
      <w:pPr>
        <w:ind w:hanging="2"/>
        <w:jc w:val="both"/>
        <w:rPr>
          <w:rFonts w:ascii="Arial Narrow" w:hAnsi="Arial Narrow" w:eastAsia="Arial Narrow" w:cs="Arial Narrow"/>
          <w:color w:val="000000"/>
          <w:sz w:val="22"/>
          <w:szCs w:val="22"/>
        </w:rPr>
      </w:pPr>
      <w:r w:rsidRPr="0A9D813B" w:rsidR="005D4D13">
        <w:rPr>
          <w:rFonts w:ascii="Arial Narrow" w:hAnsi="Arial Narrow" w:eastAsia="Arial Narrow" w:cs="Arial Narrow"/>
          <w:color w:val="000000" w:themeColor="text1" w:themeTint="FF" w:themeShade="FF"/>
          <w:sz w:val="22"/>
          <w:szCs w:val="22"/>
        </w:rPr>
        <w:t>COLFLUX</w:t>
      </w:r>
      <w:r w:rsidRPr="0A9D813B" w:rsidR="005D4D13">
        <w:rPr>
          <w:rFonts w:ascii="Arial Narrow" w:hAnsi="Arial Narrow" w:eastAsia="Arial Narrow" w:cs="Arial Narrow"/>
          <w:color w:val="000000" w:themeColor="text1" w:themeTint="FF" w:themeShade="FF"/>
          <w:sz w:val="22"/>
          <w:szCs w:val="22"/>
        </w:rPr>
        <w:t xml:space="preserve"> podrá complementar el inventario nacional de GEI y permitirá la integración de conocimiento a múltiples niveles. De esta manera se logrará la actualización de inventarios, la adopción de nuevos protocolos, el cálculo de factores de emisión en ecosistemas no incluidos en los NDC y la democratización del acceso a la información de los contenidos de carbono y cambios en emisiones de GEI en diversos ecosistemas del país. Igual</w:t>
      </w:r>
      <w:r w:rsidRPr="0A9D813B" w:rsidR="4629BC14">
        <w:rPr>
          <w:rFonts w:ascii="Arial Narrow" w:hAnsi="Arial Narrow" w:eastAsia="Arial Narrow" w:cs="Arial Narrow"/>
          <w:color w:val="000000" w:themeColor="text1" w:themeTint="FF" w:themeShade="FF"/>
          <w:sz w:val="22"/>
          <w:szCs w:val="22"/>
        </w:rPr>
        <w:t>s</w:t>
      </w:r>
      <w:r w:rsidRPr="0A9D813B" w:rsidR="005D4D13">
        <w:rPr>
          <w:rFonts w:ascii="Arial Narrow" w:hAnsi="Arial Narrow" w:eastAsia="Arial Narrow" w:cs="Arial Narrow"/>
          <w:color w:val="000000" w:themeColor="text1" w:themeTint="FF" w:themeShade="FF"/>
          <w:sz w:val="22"/>
          <w:szCs w:val="22"/>
        </w:rPr>
        <w:t xml:space="preserve">mente, se plantean procesos de educación y formación, a diferentes niveles, para la apropiación social del conocimiento y el establecimiento de capacidades a nivel territorial. El objetivo del diseño final es contar con un sistema de información de alta calidad, democrático e incluyente, que facilite el acceso de diferentes actores del territorio </w:t>
      </w:r>
      <w:r w:rsidRPr="0A9D813B" w:rsidR="005D4D13">
        <w:rPr>
          <w:rFonts w:ascii="Arial Narrow" w:hAnsi="Arial Narrow" w:eastAsia="Arial Narrow" w:cs="Arial Narrow"/>
          <w:color w:val="000000" w:themeColor="text1" w:themeTint="FF" w:themeShade="FF"/>
          <w:sz w:val="22"/>
          <w:szCs w:val="22"/>
        </w:rPr>
        <w:t>colombiano a información de soporte para una participación democrática y justa para la toma de las mejores decisiones posibles frente al cambio climático.</w:t>
      </w:r>
    </w:p>
    <w:p w:rsidR="00582FA8" w:rsidRDefault="00582FA8" w14:paraId="14122680" w14:textId="77777777">
      <w:pPr>
        <w:ind w:hanging="2"/>
        <w:jc w:val="both"/>
        <w:rPr>
          <w:rFonts w:ascii="Arial Narrow" w:hAnsi="Arial Narrow" w:eastAsia="Arial Narrow" w:cs="Arial Narrow"/>
          <w:sz w:val="22"/>
          <w:szCs w:val="22"/>
        </w:rPr>
      </w:pPr>
    </w:p>
    <w:p w:rsidR="00582FA8" w:rsidRDefault="005D4D13" w14:paraId="175BC2B6"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Con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Colombia avanzará hacia una gestión más equitativa y sostenible de sus ecosistemas estratégicos, asegurando que la información sobre el carbono y su dinámica esté disponible para todos, promoviendo soluciones innovadoras que contribuyan a la mitigación del cambio climático y al desarrollo sostenible del país.</w:t>
      </w:r>
    </w:p>
    <w:p w:rsidR="00582FA8" w:rsidRDefault="00582FA8" w14:paraId="36497B29" w14:textId="77777777">
      <w:pPr>
        <w:ind w:hanging="2"/>
        <w:jc w:val="both"/>
        <w:rPr>
          <w:rFonts w:ascii="Arial Narrow" w:hAnsi="Arial Narrow" w:eastAsia="Arial Narrow" w:cs="Arial Narrow"/>
          <w:color w:val="000000"/>
          <w:sz w:val="22"/>
          <w:szCs w:val="22"/>
        </w:rPr>
      </w:pPr>
    </w:p>
    <w:p w:rsidR="00582FA8" w:rsidRDefault="005D4D13" w14:paraId="3C06B2D4" w14:textId="68D802A1">
      <w:pPr>
        <w:pStyle w:val="Ttulo1"/>
        <w:ind w:left="358" w:hanging="358"/>
        <w:rPr>
          <w:sz w:val="22"/>
          <w:szCs w:val="22"/>
        </w:rPr>
      </w:pPr>
      <w:bookmarkStart w:name="_heading=h.2u6wntf" w:id="5"/>
      <w:bookmarkEnd w:id="5"/>
      <w:r w:rsidRPr="0A9D813B" w:rsidR="005D4D13">
        <w:rPr>
          <w:sz w:val="22"/>
          <w:szCs w:val="22"/>
        </w:rPr>
        <w:t>PALABRAS CLAVE</w:t>
      </w:r>
      <w:r w:rsidRPr="0A9D813B" w:rsidR="1ACD6D93">
        <w:rPr>
          <w:sz w:val="22"/>
          <w:szCs w:val="22"/>
        </w:rPr>
        <w:t>d</w:t>
      </w:r>
    </w:p>
    <w:p w:rsidR="00582FA8" w:rsidRDefault="005D4D13" w14:paraId="68074E2C" w14:textId="77777777">
      <w:pPr>
        <w:spacing w:after="200"/>
        <w:ind w:hanging="2"/>
        <w:jc w:val="both"/>
        <w:rPr>
          <w:rFonts w:ascii="Arial Narrow" w:hAnsi="Arial Narrow" w:eastAsia="Arial Narrow" w:cs="Arial Narrow"/>
          <w:sz w:val="22"/>
          <w:szCs w:val="22"/>
        </w:rPr>
      </w:pPr>
      <w:bookmarkStart w:name="_heading=h.tyjcwt" w:colFirst="0" w:colLast="0" w:id="6"/>
      <w:bookmarkEnd w:id="6"/>
      <w:r>
        <w:rPr>
          <w:rFonts w:ascii="Arial Narrow" w:hAnsi="Arial Narrow" w:eastAsia="Arial Narrow" w:cs="Arial Narrow"/>
          <w:sz w:val="22"/>
          <w:szCs w:val="22"/>
        </w:rPr>
        <w:t>Carbono, cambio climático, páramos, humedales, generación de conocimiento, pedagogías del sur.</w:t>
      </w:r>
    </w:p>
    <w:p w:rsidR="00582FA8" w:rsidRDefault="00582FA8" w14:paraId="7B4EE20C" w14:textId="77777777">
      <w:pPr>
        <w:spacing w:after="200"/>
        <w:ind w:hanging="2"/>
        <w:jc w:val="both"/>
        <w:rPr>
          <w:rFonts w:ascii="Arial Narrow" w:hAnsi="Arial Narrow" w:eastAsia="Arial Narrow" w:cs="Arial Narrow"/>
          <w:sz w:val="22"/>
          <w:szCs w:val="22"/>
        </w:rPr>
      </w:pPr>
    </w:p>
    <w:p w:rsidR="00582FA8" w:rsidRDefault="005D4D13" w14:paraId="1C42CE10" w14:textId="77777777">
      <w:pPr>
        <w:pStyle w:val="Ttulo1"/>
        <w:numPr>
          <w:ilvl w:val="0"/>
          <w:numId w:val="11"/>
        </w:numPr>
        <w:spacing w:after="0"/>
        <w:rPr>
          <w:sz w:val="22"/>
          <w:szCs w:val="22"/>
        </w:rPr>
      </w:pPr>
      <w:bookmarkStart w:name="_heading=h.19c6y18" w:colFirst="0" w:colLast="0" w:id="7"/>
      <w:bookmarkEnd w:id="7"/>
      <w:r>
        <w:rPr>
          <w:sz w:val="22"/>
          <w:szCs w:val="22"/>
        </w:rPr>
        <w:t>ALINEACIÓN CON LA POLÍTICA PÚBLICA</w:t>
      </w:r>
    </w:p>
    <w:p w:rsidR="00582FA8" w:rsidRDefault="00582FA8" w14:paraId="49E7FE46" w14:textId="77777777">
      <w:pPr>
        <w:rPr>
          <w:sz w:val="22"/>
          <w:szCs w:val="22"/>
        </w:rPr>
      </w:pPr>
    </w:p>
    <w:p w:rsidR="00582FA8" w:rsidRDefault="00582FA8" w14:paraId="6412A1B0" w14:textId="77777777">
      <w:pPr>
        <w:rPr>
          <w:sz w:val="22"/>
          <w:szCs w:val="22"/>
        </w:rPr>
      </w:pPr>
    </w:p>
    <w:p w:rsidR="00582FA8" w:rsidRDefault="005D4D13" w14:paraId="39D1CA1C" w14:textId="77777777">
      <w:pPr>
        <w:numPr>
          <w:ilvl w:val="0"/>
          <w:numId w:val="8"/>
        </w:numPr>
        <w:pBdr>
          <w:top w:val="nil"/>
          <w:left w:val="nil"/>
          <w:bottom w:val="nil"/>
          <w:right w:val="nil"/>
          <w:between w:val="nil"/>
        </w:pBdr>
        <w:spacing w:after="200" w:line="259" w:lineRule="auto"/>
        <w:ind w:left="567" w:hanging="567"/>
        <w:jc w:val="both"/>
        <w:rPr>
          <w:rFonts w:ascii="Arial Narrow" w:hAnsi="Arial Narrow" w:eastAsia="Arial Narrow" w:cs="Arial Narrow"/>
          <w:b/>
          <w:i/>
          <w:color w:val="000000"/>
          <w:sz w:val="22"/>
          <w:szCs w:val="22"/>
        </w:rPr>
      </w:pPr>
      <w:bookmarkStart w:name="_heading=h.1t3h5sf" w:colFirst="0" w:colLast="0" w:id="8"/>
      <w:bookmarkEnd w:id="8"/>
      <w:r>
        <w:rPr>
          <w:rFonts w:ascii="Arial Narrow" w:hAnsi="Arial Narrow" w:eastAsia="Arial Narrow" w:cs="Arial Narrow"/>
          <w:b/>
          <w:i/>
          <w:color w:val="000000"/>
          <w:sz w:val="22"/>
          <w:szCs w:val="22"/>
        </w:rPr>
        <w:t>Marco Normativo Nacional</w:t>
      </w:r>
    </w:p>
    <w:p w:rsidR="00582FA8" w:rsidRDefault="005D4D13" w14:paraId="40436099"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En el marco nacional, se reconocen como normativas que dirigen la generación y transferencia de conocimiento y el fortalecimiento de Infraestructuras de Investigación las siguientes políticas, planes, y estrategias: Plan Nacional de Desarrollo 2022-2026; la Ley 2273 de 2022 que ratifica el Acuerdo de Escazú, CONPES 4069 Política Nacional de Ciencia, Tecnología e Innovación 2022-2031; Plan Nacional de Adaptación al cambio climático (PNACC); Política Pública de Apropiación Social del Conocimiento en el marco de la CTI; Política Nacional de Educación Ambiental; y, la Estrategia Nacional de Educación, Formación y Sensibilización de Públicos sobre Cambio Climático que promueven la transferencia de conocimiento en los territorios para contribuir con su desarrollo. </w:t>
      </w:r>
    </w:p>
    <w:p w:rsidR="00582FA8" w:rsidRDefault="00582FA8" w14:paraId="73DDB1E8" w14:textId="77777777">
      <w:pPr>
        <w:ind w:hanging="2"/>
        <w:jc w:val="both"/>
        <w:rPr>
          <w:rFonts w:ascii="Arial Narrow" w:hAnsi="Arial Narrow" w:eastAsia="Arial Narrow" w:cs="Arial Narrow"/>
          <w:color w:val="000000"/>
          <w:sz w:val="22"/>
          <w:szCs w:val="22"/>
        </w:rPr>
      </w:pPr>
    </w:p>
    <w:p w:rsidR="00582FA8" w:rsidRDefault="005D4D13" w14:paraId="1AFF19CE"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En el marco más amplio e inmediato, el desarrollo de esta propuesta se enmarca en cambios profundos en la obtención y gestión de datos de alta calidad para la toma de decisiones en el ordenamiento y manejo territorial desde el Plan Nacional de Gobierno. A partir de la integración de interfaces tecnológicas, comunitarias y conceptuales, se aporta en fortalecer también el Plan de Gobierno Digital que apunta explícitamente al uso de tecnologías para mejorar la comunicación entre actores individuales y colectivos, interesadas en los territorios a partir de la recopilación de datos en tiempo real que lleven directamente a una toma de decisiones basada en datos, información y necesidades territoriales. </w:t>
      </w:r>
    </w:p>
    <w:p w:rsidR="00582FA8" w:rsidRDefault="00582FA8" w14:paraId="478DA583" w14:textId="77777777">
      <w:pPr>
        <w:ind w:hanging="2"/>
        <w:jc w:val="both"/>
        <w:rPr>
          <w:rFonts w:ascii="Arial Narrow" w:hAnsi="Arial Narrow" w:eastAsia="Arial Narrow" w:cs="Arial Narrow"/>
          <w:color w:val="000000"/>
          <w:sz w:val="22"/>
          <w:szCs w:val="22"/>
        </w:rPr>
      </w:pPr>
    </w:p>
    <w:p w:rsidR="00582FA8" w:rsidRDefault="005D4D13" w14:paraId="20137CD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A nivel internacional, se identificó que la presente propuesta se alinea con los Objetivos de Desarrollo Sostenible en los siguientes objetivos: </w:t>
      </w:r>
    </w:p>
    <w:p w:rsidR="00582FA8" w:rsidRDefault="005D4D13" w14:paraId="26A90D50" w14:textId="77777777">
      <w:pPr>
        <w:numPr>
          <w:ilvl w:val="0"/>
          <w:numId w:val="9"/>
        </w:numPr>
        <w:pBdr>
          <w:top w:val="nil"/>
          <w:left w:val="nil"/>
          <w:bottom w:val="nil"/>
          <w:right w:val="nil"/>
          <w:between w:val="nil"/>
        </w:pBdr>
        <w:ind w:left="567" w:hanging="283"/>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Objetivo 4. Educación de calidad (generación de capital humano calificado tanto en aspectos científicos y técnicos, como de implementación en territorio, mejorando todos los niveles de educación); </w:t>
      </w:r>
    </w:p>
    <w:p w:rsidR="00582FA8" w:rsidRDefault="005D4D13" w14:paraId="3E707B4C" w14:textId="77777777">
      <w:pPr>
        <w:numPr>
          <w:ilvl w:val="0"/>
          <w:numId w:val="9"/>
        </w:numPr>
        <w:pBdr>
          <w:top w:val="nil"/>
          <w:left w:val="nil"/>
          <w:bottom w:val="nil"/>
          <w:right w:val="nil"/>
          <w:between w:val="nil"/>
        </w:pBdr>
        <w:ind w:left="567" w:hanging="283"/>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Objetivo 6. Agua limpia y saneamiento (a partir de información base de la regulación y proceso hídricos en las regiones, será posible establecer estrategias para mejorar la gestión en el marco de variabilidad climática); </w:t>
      </w:r>
    </w:p>
    <w:p w:rsidR="00582FA8" w:rsidRDefault="005D4D13" w14:paraId="7C36E627" w14:textId="77777777">
      <w:pPr>
        <w:numPr>
          <w:ilvl w:val="0"/>
          <w:numId w:val="9"/>
        </w:numPr>
        <w:pBdr>
          <w:top w:val="nil"/>
          <w:left w:val="nil"/>
          <w:bottom w:val="nil"/>
          <w:right w:val="nil"/>
          <w:between w:val="nil"/>
        </w:pBdr>
        <w:ind w:left="567" w:hanging="283"/>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Objetivo 9. Industria, innovación e infraestructura (con un sentido social y desde las necesidades de los territorios, permitiendo la integración de procesos de inteligencia artificial que dinamicen la información y los resultados esperados por los usuarios, sin discriminación, permitiendo una mayor adaptación al cambio climático), </w:t>
      </w:r>
    </w:p>
    <w:p w:rsidR="00582FA8" w:rsidRDefault="005D4D13" w14:paraId="61285450" w14:textId="77777777">
      <w:pPr>
        <w:numPr>
          <w:ilvl w:val="0"/>
          <w:numId w:val="9"/>
        </w:numPr>
        <w:pBdr>
          <w:top w:val="nil"/>
          <w:left w:val="nil"/>
          <w:bottom w:val="nil"/>
          <w:right w:val="nil"/>
          <w:between w:val="nil"/>
        </w:pBdr>
        <w:ind w:left="567" w:hanging="283"/>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Objetivo 10. Reducción de las desigualdades (al generar una infraestructura abierta y transparente en constante alimentación); </w:t>
      </w:r>
    </w:p>
    <w:p w:rsidR="00582FA8" w:rsidRDefault="005D4D13" w14:paraId="63375B80" w14:textId="77777777">
      <w:pPr>
        <w:numPr>
          <w:ilvl w:val="0"/>
          <w:numId w:val="9"/>
        </w:numPr>
        <w:pBdr>
          <w:top w:val="nil"/>
          <w:left w:val="nil"/>
          <w:bottom w:val="nil"/>
          <w:right w:val="nil"/>
          <w:between w:val="nil"/>
        </w:pBdr>
        <w:ind w:left="567" w:hanging="283"/>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Objetivo 13. Acción por el clima (al aportar datos que lleven a un mejor entendimiento, manejo y respuesta ante esta amenaza), </w:t>
      </w:r>
    </w:p>
    <w:p w:rsidR="00582FA8" w:rsidRDefault="005D4D13" w14:paraId="5DBE208E" w14:textId="77777777">
      <w:pPr>
        <w:numPr>
          <w:ilvl w:val="0"/>
          <w:numId w:val="9"/>
        </w:numPr>
        <w:pBdr>
          <w:top w:val="nil"/>
          <w:left w:val="nil"/>
          <w:bottom w:val="nil"/>
          <w:right w:val="nil"/>
          <w:between w:val="nil"/>
        </w:pBdr>
        <w:ind w:left="567" w:hanging="283"/>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Objetivo 15. Vida de ecosistemas terrestres (el recopilar información de primera mano y llenar vacíos de conocimiento en estos ecosistemas, pero a la vez al hacerlos públicos y abiertos, se llevaría a una mejor gestión de territorios sostenibles); </w:t>
      </w:r>
    </w:p>
    <w:p w:rsidR="00582FA8" w:rsidRDefault="005D4D13" w14:paraId="61F3C65E" w14:textId="77777777">
      <w:pPr>
        <w:numPr>
          <w:ilvl w:val="0"/>
          <w:numId w:val="9"/>
        </w:numPr>
        <w:pBdr>
          <w:top w:val="nil"/>
          <w:left w:val="nil"/>
          <w:bottom w:val="nil"/>
          <w:right w:val="nil"/>
          <w:between w:val="nil"/>
        </w:pBdr>
        <w:spacing w:after="160"/>
        <w:ind w:left="567" w:hanging="283"/>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Objetivo 17. Alianza para lograr los objetivos.</w:t>
      </w:r>
    </w:p>
    <w:p w:rsidR="00582FA8" w:rsidRDefault="005D4D13" w14:paraId="600DFBBB"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De igual manera, los procesos que se desarrollarán y los resultados que arrojará la presente propuesta, aportan en diferentes niveles a las cuatro metas globales del acuerdo de la COP 15 de Kunming-Montreal, suscrito por Colombia.</w:t>
      </w:r>
    </w:p>
    <w:p w:rsidR="00582FA8" w:rsidRDefault="00582FA8" w14:paraId="137F313E" w14:textId="77777777">
      <w:pPr>
        <w:jc w:val="both"/>
        <w:rPr>
          <w:rFonts w:ascii="Arial Narrow" w:hAnsi="Arial Narrow" w:eastAsia="Arial Narrow" w:cs="Arial Narrow"/>
          <w:color w:val="000000"/>
          <w:sz w:val="22"/>
          <w:szCs w:val="22"/>
        </w:rPr>
      </w:pPr>
    </w:p>
    <w:p w:rsidR="00582FA8" w:rsidRDefault="00582FA8" w14:paraId="1190D81D" w14:textId="77777777">
      <w:pPr>
        <w:ind w:hanging="2"/>
        <w:jc w:val="both"/>
        <w:rPr>
          <w:rFonts w:ascii="Arial Narrow" w:hAnsi="Arial Narrow" w:eastAsia="Arial Narrow" w:cs="Arial Narrow"/>
          <w:color w:val="000000"/>
          <w:sz w:val="22"/>
          <w:szCs w:val="22"/>
        </w:rPr>
      </w:pPr>
    </w:p>
    <w:p w:rsidR="00582FA8" w:rsidRDefault="005D4D13" w14:paraId="7CBF9A09" w14:textId="77777777">
      <w:pPr>
        <w:numPr>
          <w:ilvl w:val="0"/>
          <w:numId w:val="10"/>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Ley 2169 de 2021</w:t>
      </w:r>
    </w:p>
    <w:p w:rsidR="00582FA8" w:rsidRDefault="005D4D13" w14:paraId="5D8552BD" w14:textId="77777777">
      <w:pPr>
        <w:pBdr>
          <w:top w:val="nil"/>
          <w:left w:val="nil"/>
          <w:bottom w:val="nil"/>
          <w:right w:val="nil"/>
          <w:between w:val="nil"/>
        </w:pBdr>
        <w:ind w:left="-2"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ley 2169 de 2021 tiene como objetivo establecer metas y medidas mínimas para alcanzar la neutralidad carbono, la resiliencia climática y el desarrollo bajo en carbono en el país en el corto, mediano y largo plazo, en el marco de los compromisos internacionales asumidos por el país. </w:t>
      </w:r>
    </w:p>
    <w:p w:rsidR="00582FA8" w:rsidRDefault="00582FA8" w14:paraId="5EC40615" w14:textId="77777777">
      <w:pPr>
        <w:pBdr>
          <w:top w:val="nil"/>
          <w:left w:val="nil"/>
          <w:bottom w:val="nil"/>
          <w:right w:val="nil"/>
          <w:between w:val="nil"/>
        </w:pBdr>
        <w:ind w:left="-2" w:hanging="2"/>
        <w:jc w:val="both"/>
        <w:rPr>
          <w:rFonts w:ascii="Arial Narrow" w:hAnsi="Arial Narrow" w:eastAsia="Arial Narrow" w:cs="Arial Narrow"/>
          <w:color w:val="000000"/>
          <w:sz w:val="22"/>
          <w:szCs w:val="22"/>
        </w:rPr>
      </w:pPr>
    </w:p>
    <w:p w:rsidR="00582FA8" w:rsidRDefault="005D4D13" w14:paraId="212A4346" w14:textId="77777777">
      <w:pPr>
        <w:pBdr>
          <w:top w:val="nil"/>
          <w:left w:val="nil"/>
          <w:bottom w:val="nil"/>
          <w:right w:val="nil"/>
          <w:between w:val="nil"/>
        </w:pBdr>
        <w:ind w:left="-2"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Las entidades territoriales y los organismos y entidades del orden nacional, deberán implementar las acciones necesarias para lograr estas metas en el marco de las competencias que les han sido asignadas por la constitución y la ley, así como trabajar conjuntamente con el sector privado, crear los instrumentos necesarios y promover la implementación de acciones que aporten a las metas nacionales. </w:t>
      </w:r>
    </w:p>
    <w:p w:rsidR="00582FA8" w:rsidRDefault="00582FA8" w14:paraId="6D63A0A1" w14:textId="77777777">
      <w:pPr>
        <w:pBdr>
          <w:top w:val="nil"/>
          <w:left w:val="nil"/>
          <w:bottom w:val="nil"/>
          <w:right w:val="nil"/>
          <w:between w:val="nil"/>
        </w:pBdr>
        <w:jc w:val="both"/>
        <w:rPr>
          <w:rFonts w:ascii="Arial Narrow" w:hAnsi="Arial Narrow" w:eastAsia="Arial Narrow" w:cs="Arial Narrow"/>
          <w:b/>
          <w:color w:val="000000"/>
          <w:sz w:val="22"/>
          <w:szCs w:val="22"/>
        </w:rPr>
      </w:pPr>
    </w:p>
    <w:p w:rsidR="00582FA8" w:rsidRDefault="005D4D13" w14:paraId="22163647" w14:textId="77777777">
      <w:pPr>
        <w:numPr>
          <w:ilvl w:val="0"/>
          <w:numId w:val="10"/>
        </w:numPr>
        <w:pBdr>
          <w:top w:val="nil"/>
          <w:left w:val="nil"/>
          <w:bottom w:val="nil"/>
          <w:right w:val="nil"/>
          <w:between w:val="nil"/>
        </w:pBdr>
        <w:spacing w:after="160" w:line="259" w:lineRule="auto"/>
        <w:jc w:val="both"/>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Pilares de la transición a la neutralidad de carbono, la resiliencia climática y el desarrollo bajo en carbono</w:t>
      </w:r>
      <w:r>
        <w:rPr>
          <w:rFonts w:ascii="Arial Narrow" w:hAnsi="Arial Narrow" w:eastAsia="Arial Narrow" w:cs="Arial Narrow"/>
          <w:color w:val="000000"/>
          <w:sz w:val="22"/>
          <w:szCs w:val="22"/>
        </w:rPr>
        <w:t> </w:t>
      </w:r>
    </w:p>
    <w:p w:rsidR="00582FA8" w:rsidRDefault="005D4D13" w14:paraId="492D09F3"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transición hacia la neutralidad de carbono, la resiliencia climática y el desarrollo bajo en carbono se sustenta en los siguientes pilares: </w:t>
      </w:r>
    </w:p>
    <w:p w:rsidR="00582FA8" w:rsidRDefault="00582FA8" w14:paraId="5FE3860B"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D4D13" w14:paraId="369A3AE0" w14:textId="77777777">
      <w:pPr>
        <w:numPr>
          <w:ilvl w:val="0"/>
          <w:numId w:val="13"/>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necesidad de alinear las acciones que se adopten en materia de cambio climático, con las que se establezcan en materia de seguridad alimentaria, salud y erradicación de la pobreza. </w:t>
      </w:r>
    </w:p>
    <w:p w:rsidR="00582FA8" w:rsidRDefault="005D4D13" w14:paraId="55D165E9" w14:textId="77777777">
      <w:pPr>
        <w:numPr>
          <w:ilvl w:val="0"/>
          <w:numId w:val="13"/>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transición justa de la fuerza laboral que contribuya con la transformación de la economía hacia mecanismos de producción sostenibles, y que apunte a la reconversión de empleos verdes que otorguen calidad de vida e inclusión social. </w:t>
      </w:r>
    </w:p>
    <w:p w:rsidR="00582FA8" w:rsidRDefault="005D4D13" w14:paraId="5D3F80DF" w14:textId="77777777">
      <w:pPr>
        <w:numPr>
          <w:ilvl w:val="0"/>
          <w:numId w:val="13"/>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adopción de medidas para la protección del entorno ambiental y socioeconómico de las generaciones presentes y futuras. </w:t>
      </w:r>
    </w:p>
    <w:p w:rsidR="00582FA8" w:rsidRDefault="005D4D13" w14:paraId="683FD40F" w14:textId="77777777">
      <w:pPr>
        <w:numPr>
          <w:ilvl w:val="0"/>
          <w:numId w:val="13"/>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implementación de acciones de naturaleza positiva, consistentes en detener y revertir la pérdida de biodiversidad y el deterioro ambiental. </w:t>
      </w:r>
    </w:p>
    <w:p w:rsidR="00582FA8" w:rsidRDefault="005D4D13" w14:paraId="73B7369C" w14:textId="77777777">
      <w:pPr>
        <w:numPr>
          <w:ilvl w:val="0"/>
          <w:numId w:val="13"/>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corresponsabilidad de las entidades públicas del orden nacional, departamental, municipal y distrital, así como de las personas naturales y jurídicas, públicas, privadas y mixtas en la definición e implementación de metas y medidas en materia de la neutralidad de carbono, desarrollo bajo en carbono y resiliencia climática. </w:t>
      </w:r>
    </w:p>
    <w:p w:rsidR="00582FA8" w:rsidRDefault="005D4D13" w14:paraId="56B705D7" w14:textId="77777777">
      <w:pPr>
        <w:numPr>
          <w:ilvl w:val="0"/>
          <w:numId w:val="13"/>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El reconocimiento de las características diferenciales de los sectores económicos y de los territorios en la optimización de sus aportes al cumplimiento de las metas nacionales en materia de la neutralidad de carbono, desarrollo bajo en carbono y resiliencia climática. </w:t>
      </w:r>
    </w:p>
    <w:p w:rsidR="00582FA8" w:rsidRDefault="005D4D13" w14:paraId="4667FD05" w14:textId="77777777">
      <w:pPr>
        <w:numPr>
          <w:ilvl w:val="0"/>
          <w:numId w:val="13"/>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El reconocimiento del rol fundamental que tiene una ciudadanía informada y consciente del impacto de sus acciones en el logro de los objetivos de la neutralidad de carbono, resiliencia climática y desarrollo bajo en carbono. </w:t>
      </w:r>
    </w:p>
    <w:p w:rsidR="00582FA8" w:rsidRDefault="005D4D13" w14:paraId="1E628295" w14:textId="77777777">
      <w:pPr>
        <w:numPr>
          <w:ilvl w:val="0"/>
          <w:numId w:val="13"/>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El reconocimiento del rol central que desempeñan las mujeres y los grupos poblacionales de especial protección constitucional frente al conocimiento, el impacto diferenciado y las acciones en materia de mitigación y adaptación al cambio climático. </w:t>
      </w:r>
    </w:p>
    <w:p w:rsidR="00582FA8" w:rsidRDefault="005D4D13" w14:paraId="443858D5" w14:textId="77777777">
      <w:pPr>
        <w:numPr>
          <w:ilvl w:val="0"/>
          <w:numId w:val="13"/>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necesidad de definir e implementar metas y medidas de adaptación al cambio climático y mitigación de emisiones de gases de efecto invernadero que promuevan la conservación de la biodiversidad y el recurso hídrico, a partir del reconocimiento de su valor intrínseco y de los servicios ecosistémicos que proporcionan. </w:t>
      </w:r>
    </w:p>
    <w:p w:rsidR="00582FA8" w:rsidRDefault="005D4D13" w14:paraId="40B4C0E4" w14:textId="77777777">
      <w:pPr>
        <w:numPr>
          <w:ilvl w:val="0"/>
          <w:numId w:val="13"/>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articulación de esfuerzos entre el sector público, el sector privado y la cooperación internacional, para la financiación de la gestión del cambio climático, en el marco de la recuperación económica necesaria a partir de la crisis generada por el COVID-19. </w:t>
      </w:r>
    </w:p>
    <w:p w:rsidR="00582FA8" w:rsidRDefault="005D4D13" w14:paraId="7158B8AD" w14:textId="77777777">
      <w:pPr>
        <w:numPr>
          <w:ilvl w:val="0"/>
          <w:numId w:val="13"/>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importancia de fomentar una transición económica hacia la neutralidad de carbono que impulse el fortalecimiento del aparato productivo y su competitividad en los mercados nacionales e internacionales. </w:t>
      </w:r>
    </w:p>
    <w:p w:rsidR="00582FA8" w:rsidRDefault="005D4D13" w14:paraId="73B1BA7B" w14:textId="77777777">
      <w:pPr>
        <w:numPr>
          <w:ilvl w:val="0"/>
          <w:numId w:val="13"/>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El reconocimiento y la garantía de los derechos humanos dentro de la acción climática nacional, para la reducción de inequidades y desigualdades por los efectos diferenciados del cambio climático. </w:t>
      </w:r>
    </w:p>
    <w:p w:rsidR="00582FA8" w:rsidRDefault="005D4D13" w14:paraId="044C07C9" w14:textId="77777777">
      <w:pPr>
        <w:numPr>
          <w:ilvl w:val="0"/>
          <w:numId w:val="13"/>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importancia de seguir estableciendo metas, medidas y acciones que permitan avanzar en el cumplimiento de los objetivos de Desarrollo Sostenible - ODS. </w:t>
      </w:r>
    </w:p>
    <w:p w:rsidR="00582FA8" w:rsidRDefault="005D4D13" w14:paraId="73D34A50" w14:textId="77777777">
      <w:pPr>
        <w:numPr>
          <w:ilvl w:val="0"/>
          <w:numId w:val="13"/>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necesidad de crear estrategias para la protección de las selvas y bosque~; del territorio nacional, acabar con la deforestación, y reconocer la importancia de establecer medidas de </w:t>
      </w:r>
      <w:proofErr w:type="spellStart"/>
      <w:r>
        <w:rPr>
          <w:rFonts w:ascii="Arial Narrow" w:hAnsi="Arial Narrow" w:eastAsia="Arial Narrow" w:cs="Arial Narrow"/>
          <w:color w:val="000000"/>
          <w:sz w:val="22"/>
          <w:szCs w:val="22"/>
        </w:rPr>
        <w:t>sostenibilidad</w:t>
      </w:r>
      <w:proofErr w:type="spellEnd"/>
      <w:r>
        <w:rPr>
          <w:rFonts w:ascii="Arial Narrow" w:hAnsi="Arial Narrow" w:eastAsia="Arial Narrow" w:cs="Arial Narrow"/>
          <w:color w:val="000000"/>
          <w:sz w:val="22"/>
          <w:szCs w:val="22"/>
        </w:rPr>
        <w:t xml:space="preserve"> y uso responsable de los recursos naturales para el logro de los objetivos de neutralidad de carbono, resiliencia climática y desarrollo bajo en carbono. </w:t>
      </w:r>
    </w:p>
    <w:p w:rsidR="00582FA8" w:rsidRDefault="005D4D13" w14:paraId="0BD6C3EB" w14:textId="77777777">
      <w:pPr>
        <w:numPr>
          <w:ilvl w:val="0"/>
          <w:numId w:val="13"/>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El reconocimiento del rol fundamental que tienen los jóvenes en la sociedad como sujetos con necesidad de formación en las acciones de protección del entorno ambiental para el logro de los objetivos de neutralidad de carbono, resiliencia climática y desarrollo bajo en carbono. </w:t>
      </w:r>
    </w:p>
    <w:p w:rsidR="00582FA8" w:rsidRDefault="005D4D13" w14:paraId="4926D4BB" w14:textId="77777777">
      <w:pPr>
        <w:numPr>
          <w:ilvl w:val="0"/>
          <w:numId w:val="13"/>
        </w:numPr>
        <w:pBdr>
          <w:top w:val="nil"/>
          <w:left w:val="nil"/>
          <w:bottom w:val="nil"/>
          <w:right w:val="nil"/>
          <w:between w:val="nil"/>
        </w:pBdr>
        <w:spacing w:after="160"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necesidad de definir e implementar metas en educación para las nuevas generaciones en estrategias y acciones para la mitigación del cambio climático, conservación de la biodiversidad y cuidado de los recursos hídricos. </w:t>
      </w:r>
    </w:p>
    <w:p w:rsidR="00582FA8" w:rsidRDefault="00582FA8" w14:paraId="71BBD2E9" w14:textId="77777777">
      <w:pPr>
        <w:rPr>
          <w:rFonts w:ascii="Arial Narrow" w:hAnsi="Arial Narrow" w:eastAsia="Arial Narrow" w:cs="Arial Narrow"/>
          <w:sz w:val="22"/>
          <w:szCs w:val="22"/>
        </w:rPr>
      </w:pPr>
    </w:p>
    <w:p w:rsidR="00582FA8" w:rsidRDefault="005D4D13" w14:paraId="4D9731B3" w14:textId="77777777">
      <w:pPr>
        <w:pBdr>
          <w:top w:val="nil"/>
          <w:left w:val="nil"/>
          <w:bottom w:val="nil"/>
          <w:right w:val="nil"/>
          <w:between w:val="nil"/>
        </w:pBdr>
        <w:ind w:left="-2"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Metas Nacionales para la Neutralidad de carbono, la Resiliencia Climática y el Desarrollo Bajo en Carbono:</w:t>
      </w:r>
    </w:p>
    <w:p w:rsidR="00582FA8" w:rsidRDefault="005D4D13" w14:paraId="3C5A8003" w14:textId="77777777">
      <w:pPr>
        <w:pBdr>
          <w:top w:val="nil"/>
          <w:left w:val="nil"/>
          <w:bottom w:val="nil"/>
          <w:right w:val="nil"/>
          <w:between w:val="nil"/>
        </w:pBdr>
        <w:ind w:left="-2"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Metas en materia de mitigación: Las metas nacionales de mitigación de GEI a 2030, así como las acciones mínimas para lograrlo, comprenden las siguientes establecidas y en las actualizaciones de la Contribución Determinada a Nivel Nacional de Colombia (NDC) sometidas en la CMNUCC:</w:t>
      </w:r>
    </w:p>
    <w:p w:rsidR="00582FA8" w:rsidRDefault="005D4D13" w14:paraId="76EDC0B6" w14:textId="77777777">
      <w:pPr>
        <w:numPr>
          <w:ilvl w:val="0"/>
          <w:numId w:val="14"/>
        </w:num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Reducir en un cincuenta y uno por ciento (51%) las emisiones de gases efecto invernadero (GEI) con respecto al escenario de referencia a 2030 de la NDC, lo que representa un máximo de emisiones país de 169.44 millones de tCO2eq en 2030.</w:t>
      </w:r>
    </w:p>
    <w:p w:rsidR="00582FA8" w:rsidRDefault="005D4D13" w14:paraId="1A070D37" w14:textId="77777777">
      <w:pPr>
        <w:numPr>
          <w:ilvl w:val="0"/>
          <w:numId w:val="14"/>
        </w:num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Alcanzar la neutralidad de carbono a 2050.</w:t>
      </w:r>
    </w:p>
    <w:p w:rsidR="00582FA8" w:rsidRDefault="005D4D13" w14:paraId="1B92BDA4" w14:textId="77777777">
      <w:pPr>
        <w:numPr>
          <w:ilvl w:val="0"/>
          <w:numId w:val="14"/>
        </w:num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Establecer presupuestos de carbono para el periodo 2020 - 2030 a más tardar en 2023</w:t>
      </w:r>
    </w:p>
    <w:p w:rsidR="00582FA8" w:rsidRDefault="005D4D13" w14:paraId="6781FB11" w14:textId="77777777">
      <w:pPr>
        <w:numPr>
          <w:ilvl w:val="0"/>
          <w:numId w:val="14"/>
        </w:num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Reducir las emisiones de carbono negro en un cuarenta por ciento (40%) respecto al 2014, lo que representa una emisión máxima de carbono negro de 9.195 toneladas en 2030, excluyendo incendios forestales.</w:t>
      </w:r>
    </w:p>
    <w:p w:rsidR="00582FA8" w:rsidRDefault="005D4D13" w14:paraId="0089A7C0"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Reducir la deforestación neta de bosque natural a 0 hectáreas /año a 2030, a partir de la implementación tanto de herramientas de política, como de medidas cooperativas y de mercado.</w:t>
      </w:r>
    </w:p>
    <w:p w:rsidR="00582FA8" w:rsidRDefault="00582FA8" w14:paraId="3BF52BCB" w14:textId="77777777">
      <w:pPr>
        <w:ind w:hanging="2"/>
        <w:jc w:val="both"/>
        <w:rPr>
          <w:rFonts w:ascii="Arial Narrow" w:hAnsi="Arial Narrow" w:eastAsia="Arial Narrow" w:cs="Arial Narrow"/>
          <w:color w:val="000000"/>
          <w:sz w:val="22"/>
          <w:szCs w:val="22"/>
        </w:rPr>
      </w:pPr>
    </w:p>
    <w:p w:rsidR="00582FA8" w:rsidRDefault="005D4D13" w14:paraId="479DE9AE" w14:textId="77777777">
      <w:pPr>
        <w:numPr>
          <w:ilvl w:val="0"/>
          <w:numId w:val="10"/>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Plan Nacional de Desarrollo (2022-2026)</w:t>
      </w:r>
    </w:p>
    <w:p w:rsidR="00582FA8" w:rsidRDefault="005D4D13" w14:paraId="101AA2D6"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El Plan Nacional de Desarrollo 2022- 2026 construido por el actual gobierno y con la participación del Consejo Superior de la Judicatura, el Consejo Nacional de Planeación y con los insumos entregados por los colombianos en los Diálogos Regionales Vinculantes, tiene el objetivo de iniciar a construir las bases para que el país sea líder en protección de la vida a partir de varias instancias.</w:t>
      </w:r>
    </w:p>
    <w:p w:rsidR="00582FA8" w:rsidRDefault="00582FA8" w14:paraId="68E5B16C" w14:textId="77777777">
      <w:pPr>
        <w:ind w:hanging="2"/>
        <w:jc w:val="both"/>
        <w:rPr>
          <w:rFonts w:ascii="Arial Narrow" w:hAnsi="Arial Narrow" w:eastAsia="Arial Narrow" w:cs="Arial Narrow"/>
          <w:color w:val="000000"/>
          <w:sz w:val="22"/>
          <w:szCs w:val="22"/>
        </w:rPr>
      </w:pPr>
    </w:p>
    <w:p w:rsidR="00582FA8" w:rsidRDefault="005D4D13" w14:paraId="4ED4799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El Plan Nacional de Desarrollo contempla cinco ejes de transformación. Esta propuesta va directamente involucrada en el cuarto eje: “(4) Transformación productiva, internacionalización y acción climática”, aunque aporta también a la transformación (1) del ordenamiento del territorio alrededor del agua y (2) de seguridad humana </w:t>
      </w:r>
      <w:r>
        <w:rPr>
          <w:rFonts w:ascii="Arial Narrow" w:hAnsi="Arial Narrow" w:eastAsia="Arial Narrow" w:cs="Arial Narrow"/>
          <w:color w:val="000000"/>
          <w:sz w:val="22"/>
          <w:szCs w:val="22"/>
        </w:rPr>
        <w:t>y justicia social. La propuesta contribuye directamente, en la acción climática informada a escalas territoriales, la cual no sólo está basada en los gases de efecto invernadero, sino en la dinámica del agua en los territorios, que además permita un manejo integrado en un sistema para la interlocución entre actores, con el fin de propender una justicia social que involucre el uso y manejo abierto de datos de alta calidad para la toma de decisiones.</w:t>
      </w:r>
    </w:p>
    <w:p w:rsidR="00582FA8" w:rsidRDefault="00582FA8" w14:paraId="48496B46" w14:textId="77777777">
      <w:pPr>
        <w:ind w:hanging="2"/>
        <w:jc w:val="both"/>
        <w:rPr>
          <w:rFonts w:ascii="Arial Narrow" w:hAnsi="Arial Narrow" w:eastAsia="Arial Narrow" w:cs="Arial Narrow"/>
          <w:color w:val="000000"/>
          <w:sz w:val="22"/>
          <w:szCs w:val="22"/>
        </w:rPr>
      </w:pPr>
    </w:p>
    <w:p w:rsidR="00582FA8" w:rsidRDefault="005D4D13" w14:paraId="43A538F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Dentro de la diversificación de las actividades productivas, entendiendo las complejidades de los ecosistemas y promoviendo acciones conjuntas de sectores, territorios y actores privados para avanzar en la meta mundial de reducir las emisiones de GEI para el 2030, se espera lograr la </w:t>
      </w:r>
      <w:proofErr w:type="spellStart"/>
      <w:r>
        <w:rPr>
          <w:rFonts w:ascii="Arial Narrow" w:hAnsi="Arial Narrow" w:eastAsia="Arial Narrow" w:cs="Arial Narrow"/>
          <w:color w:val="000000"/>
          <w:sz w:val="22"/>
          <w:szCs w:val="22"/>
        </w:rPr>
        <w:t>descarbonización</w:t>
      </w:r>
      <w:proofErr w:type="spellEnd"/>
      <w:r>
        <w:rPr>
          <w:rFonts w:ascii="Arial Narrow" w:hAnsi="Arial Narrow" w:eastAsia="Arial Narrow" w:cs="Arial Narrow"/>
          <w:color w:val="000000"/>
          <w:sz w:val="22"/>
          <w:szCs w:val="22"/>
        </w:rPr>
        <w:t xml:space="preserve"> de los sistemas productivos y su captura y almacenamiento en la vegetación y en el suelo. Lo cual para el PND 2022-2026 debe darse bajo un enfoque de derechos humanos mediante el conocimiento de los diferentes actores del SNCTI, para que el país pueda afrontar y reducir los impactos del cambio climático. </w:t>
      </w:r>
    </w:p>
    <w:p w:rsidR="00582FA8" w:rsidRDefault="005D4D13" w14:paraId="34874215" w14:textId="77777777">
      <w:pPr>
        <w:ind w:left="-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El comportamiento de los GEI en los ecosistemas donde el proyecto tiene impacto y la caracterización de los servicios ecosistémicos prestados a las comunidades permite que las comunidades locales y los diferentes entes territoriales y nacionales, puedan prepararse ante los retos ambientales mediante el conocimiento generado, para sustentar y fortalecer los fundamentos relacionados a los bonos de carbono.</w:t>
      </w:r>
    </w:p>
    <w:p w:rsidR="00582FA8" w:rsidRDefault="00582FA8" w14:paraId="43FEFE1D" w14:textId="77777777">
      <w:pPr>
        <w:ind w:left="-2"/>
        <w:jc w:val="both"/>
        <w:rPr>
          <w:rFonts w:ascii="Arial Narrow" w:hAnsi="Arial Narrow" w:eastAsia="Arial Narrow" w:cs="Arial Narrow"/>
          <w:color w:val="000000"/>
          <w:sz w:val="22"/>
          <w:szCs w:val="22"/>
        </w:rPr>
      </w:pPr>
    </w:p>
    <w:p w:rsidR="00582FA8" w:rsidRDefault="005D4D13" w14:paraId="28677A40"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Es importante mencionar que la información obtenida durante el proyecto puede fortalecer la investigación en el país para apoyar el Sistema de Monitoreo, Reporte y Verificación de Mitigación a nivel nacional propuesto en el PND 2022-2026, y permitirá alcanzar las metas nacionales ante la CMNUCC, lo que posibilitará considerar la información recopilada en la investigación para tomar decisiones en muchos campos de mitigación de los GEI en el país.</w:t>
      </w:r>
    </w:p>
    <w:p w:rsidR="00582FA8" w:rsidRDefault="00582FA8" w14:paraId="24C9A951" w14:textId="77777777">
      <w:pPr>
        <w:ind w:hanging="2"/>
        <w:jc w:val="both"/>
        <w:rPr>
          <w:rFonts w:ascii="Arial Narrow" w:hAnsi="Arial Narrow" w:eastAsia="Arial Narrow" w:cs="Arial Narrow"/>
          <w:color w:val="000000"/>
          <w:sz w:val="22"/>
          <w:szCs w:val="22"/>
        </w:rPr>
      </w:pPr>
    </w:p>
    <w:p w:rsidR="00582FA8" w:rsidRDefault="005D4D13" w14:paraId="67714783" w14:textId="77777777">
      <w:pPr>
        <w:numPr>
          <w:ilvl w:val="0"/>
          <w:numId w:val="10"/>
        </w:numPr>
        <w:pBdr>
          <w:top w:val="nil"/>
          <w:left w:val="nil"/>
          <w:bottom w:val="nil"/>
          <w:right w:val="nil"/>
          <w:between w:val="nil"/>
        </w:pBdr>
        <w:spacing w:after="24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Plan nacional de adaptación al cambio climático (PNACC 2012)</w:t>
      </w:r>
    </w:p>
    <w:p w:rsidR="00582FA8" w:rsidRDefault="005D4D13" w14:paraId="7FD16A8A"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Para incidir en los procesos de planificación ambiental y toma de decisiones, fundamentadas en el conocimiento integral de los territorios (proyecciones climáticas, riesgos y vulnerabilidades de poblaciones, ecosistemas y sectores productivos) y, para mejorar la capacidad social, económica y ecosistémica de respuesta ante eventos y desastres climáticos, en 2012 se construyó el Plan Nacional de Adaptación al Cambio Climático (PNACC), una iniciativa liderada por el Departamento Nacional de Planeación (DNP) con el apoyo del Ministerio de Ambiente y Desarrollo Sostenible (MADS), el Instituto de Hidrología, Meteorología y Estudios Ambientales (IDEAM) y la Unidad Nacional de Gestión de Riesgo y Desastres (UNGRD).</w:t>
      </w:r>
    </w:p>
    <w:p w:rsidR="00582FA8" w:rsidRDefault="00582FA8" w14:paraId="1FF13D4D" w14:textId="77777777">
      <w:pPr>
        <w:ind w:hanging="2"/>
        <w:jc w:val="both"/>
        <w:rPr>
          <w:rFonts w:ascii="Arial Narrow" w:hAnsi="Arial Narrow" w:eastAsia="Arial Narrow" w:cs="Arial Narrow"/>
          <w:color w:val="000000"/>
          <w:sz w:val="22"/>
          <w:szCs w:val="22"/>
        </w:rPr>
      </w:pPr>
    </w:p>
    <w:p w:rsidR="00582FA8" w:rsidRDefault="005D4D13" w14:paraId="04C96E8B"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Esta propuesta tiene incidencia directa en el objetivo 1 del PNACC, “GESTIONAR EL CONOCIMIENTO SOBRE EL CAMBIO CLIMÁTICO Y SUS IMPACTOS POTENCIALES”, donde la toma de decisiones en un contexto de cambio climático requiere de información integral y diferenciada territorialmente, para que las acciones realizadas influyan de manera coherente en los distintos escenarios del país. Específicamente existe una relación estrecha de este proyecto con la estrategia propuesta “Fortalecimiento de la gestión del conocimiento climático, hidrológico y oceanográfico, y sobre los impactos potenciales de sus variaciones en el contexto de cambio climático.” El desarrollo social, económico y ambiental compromete decisiones fundamentadas en el fortalecimiento de la gestión del conocimiento, en el cual deben integrarse todas las fases del proceso: generación y/o captura, análisis, documentación, posicionamiento, divulgación y uso de datos e información, así como experiencias, valores, y “saber hacer”. La información y documentación generada por el proyecto brinda información innovadora sobre el comportamiento de los GEI lo cual fortalecerá a los sectores de investigación y de producción, así como a los territorios.</w:t>
      </w:r>
    </w:p>
    <w:p w:rsidR="00582FA8" w:rsidRDefault="00582FA8" w14:paraId="3EA28D7B" w14:textId="77777777">
      <w:pPr>
        <w:ind w:hanging="2"/>
        <w:jc w:val="both"/>
        <w:rPr>
          <w:rFonts w:ascii="Arial Narrow" w:hAnsi="Arial Narrow" w:eastAsia="Arial Narrow" w:cs="Arial Narrow"/>
          <w:color w:val="000000"/>
          <w:sz w:val="22"/>
          <w:szCs w:val="22"/>
        </w:rPr>
      </w:pPr>
    </w:p>
    <w:p w:rsidR="00582FA8" w:rsidRDefault="005D4D13" w14:paraId="7D1A905B"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Igualmente, esta propuesta se vincula con la estrategia “Fortalecimiento de capacidades institucionales para la adaptación al cambio climático”, donde, además, es fundamental que este proceso llegue a todas las instituciones del sector público y privado, por lo que se debe fomentar el desarrollo y la transferencia de tecnología, permitiendo afianzar las capacidades para adaptarse al cambio climático. En este proyecto, la configuración de alianzas con la PUJ, han permitido que se potencien las actividades de investigación e innovación en el marco del trabajo en los </w:t>
      </w:r>
      <w:r>
        <w:rPr>
          <w:rFonts w:ascii="Arial Narrow" w:hAnsi="Arial Narrow" w:eastAsia="Arial Narrow" w:cs="Arial Narrow"/>
          <w:color w:val="000000"/>
          <w:sz w:val="22"/>
          <w:szCs w:val="22"/>
        </w:rPr>
        <w:t>diferentes territorios. Ese intercambio permitirá un enriquecimiento en conjunto del sector productivo y el académico.</w:t>
      </w:r>
    </w:p>
    <w:p w:rsidR="00582FA8" w:rsidRDefault="00582FA8" w14:paraId="7F20E9BE" w14:textId="77777777">
      <w:pPr>
        <w:ind w:hanging="2"/>
        <w:jc w:val="both"/>
        <w:rPr>
          <w:rFonts w:ascii="Arial Narrow" w:hAnsi="Arial Narrow" w:eastAsia="Arial Narrow" w:cs="Arial Narrow"/>
          <w:color w:val="000000"/>
          <w:sz w:val="22"/>
          <w:szCs w:val="22"/>
        </w:rPr>
      </w:pPr>
    </w:p>
    <w:p w:rsidR="00582FA8" w:rsidRDefault="00582FA8" w14:paraId="2CB41370" w14:textId="77777777">
      <w:pPr>
        <w:ind w:hanging="2"/>
        <w:jc w:val="both"/>
        <w:rPr>
          <w:rFonts w:ascii="Arial Narrow" w:hAnsi="Arial Narrow" w:eastAsia="Arial Narrow" w:cs="Arial Narrow"/>
          <w:color w:val="000000"/>
          <w:sz w:val="22"/>
          <w:szCs w:val="22"/>
        </w:rPr>
      </w:pPr>
    </w:p>
    <w:p w:rsidR="00582FA8" w:rsidRDefault="005D4D13" w14:paraId="135A7B71" w14:textId="77777777">
      <w:pPr>
        <w:numPr>
          <w:ilvl w:val="0"/>
          <w:numId w:val="10"/>
        </w:numPr>
        <w:pBdr>
          <w:top w:val="nil"/>
          <w:left w:val="nil"/>
          <w:bottom w:val="nil"/>
          <w:right w:val="nil"/>
          <w:between w:val="nil"/>
        </w:pBdr>
        <w:spacing w:after="24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Ley 2273 de 2022 ratificación Acuerdo de Escazú</w:t>
      </w:r>
    </w:p>
    <w:p w:rsidR="00582FA8" w:rsidRDefault="005D4D13" w14:paraId="113E6A08"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Mediante esta Ley, el país adopta el Acuerdo de Escazú dentro de la normatividad colombiana, siendo este un primer instrumento jurídicamente vinculante, el cual busca fortalecer el acceso a la información, participación pública y justicia en asuntos ambientales. La presente propuesta se alinea con los Artículos 5 “Acceso a la información ambiental” y Artículo 6 “Generación y divulgación ambiental”; y las secciones 5.1 “garantizar el derecho del público de acceder a la información ambiental, de acuerdo con el principio de máxima publicidad”; 6.3 “Cada Parte contará con uno o más sistemas de información ambiental actualizados, que podrán incluir, entre otros: e) información sobre el uso y la conservación de los recursos naturales y servicios ecosistémicos; f) informes, estudios e información científicos, técnicos o tecnológicos en asuntos ambientales elaborados por instituciones académicas y de investigación, públicas o privadas, nacionales o extranjeras; g) fuentes relativas a cambio climático que contribuyan a fortalecer las capacidades nacionales en esta materia”; 6.9 “Cada Parte promoverá el acceso a la información ambiental contenida en las concesiones, contratos, convenios o autorizaciones que se hayan otorgado y que involucren el uso de bienes, servicios o recursos públicos, de acuerdo a la legislación nacional” (</w:t>
      </w:r>
      <w:proofErr w:type="spellStart"/>
      <w:r>
        <w:rPr>
          <w:rFonts w:ascii="Arial Narrow" w:hAnsi="Arial Narrow" w:eastAsia="Arial Narrow" w:cs="Arial Narrow"/>
          <w:color w:val="000000"/>
          <w:sz w:val="22"/>
          <w:szCs w:val="22"/>
        </w:rPr>
        <w:t>Cepal</w:t>
      </w:r>
      <w:proofErr w:type="spellEnd"/>
      <w:r>
        <w:rPr>
          <w:rFonts w:ascii="Arial Narrow" w:hAnsi="Arial Narrow" w:eastAsia="Arial Narrow" w:cs="Arial Narrow"/>
          <w:color w:val="000000"/>
          <w:sz w:val="22"/>
          <w:szCs w:val="22"/>
        </w:rPr>
        <w:t xml:space="preserve"> 2022). </w:t>
      </w:r>
    </w:p>
    <w:p w:rsidR="00582FA8" w:rsidRDefault="00582FA8" w14:paraId="22766F6D" w14:textId="77777777">
      <w:pPr>
        <w:ind w:hanging="2"/>
        <w:jc w:val="both"/>
        <w:rPr>
          <w:rFonts w:ascii="Arial Narrow" w:hAnsi="Arial Narrow" w:eastAsia="Arial Narrow" w:cs="Arial Narrow"/>
          <w:color w:val="000000"/>
          <w:sz w:val="22"/>
          <w:szCs w:val="22"/>
        </w:rPr>
      </w:pPr>
    </w:p>
    <w:p w:rsidR="00582FA8" w:rsidRDefault="00582FA8" w14:paraId="349D7D1E" w14:textId="77777777">
      <w:pPr>
        <w:ind w:hanging="2"/>
        <w:jc w:val="both"/>
        <w:rPr>
          <w:rFonts w:ascii="Arial Narrow" w:hAnsi="Arial Narrow" w:eastAsia="Arial Narrow" w:cs="Arial Narrow"/>
          <w:color w:val="000000"/>
          <w:sz w:val="22"/>
          <w:szCs w:val="22"/>
        </w:rPr>
      </w:pPr>
    </w:p>
    <w:p w:rsidR="00582FA8" w:rsidRDefault="005D4D13" w14:paraId="18D5BD8B" w14:textId="77777777">
      <w:pPr>
        <w:numPr>
          <w:ilvl w:val="0"/>
          <w:numId w:val="10"/>
        </w:numPr>
        <w:pBdr>
          <w:top w:val="nil"/>
          <w:left w:val="nil"/>
          <w:bottom w:val="nil"/>
          <w:right w:val="nil"/>
          <w:between w:val="nil"/>
        </w:pBdr>
        <w:spacing w:after="24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Política nacional de ciencia y tecnología e innovación 2022- 2031 (CONPES 4069)</w:t>
      </w:r>
    </w:p>
    <w:p w:rsidR="00582FA8" w:rsidRDefault="005D4D13" w14:paraId="5AD54893"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Política Nacional de Ciencia Tecnología e Innovación 2022-2031, se consolidó en 2021 y tiene por objetivo incrementar la contribución de la CTI al desarrollo social, económico, ambiental y sostenible del país con un enfoque diferencial territorial, y participativo, para aportar desde la CTI a los cambios culturales que promuevan una sociedad del conocimiento. </w:t>
      </w:r>
    </w:p>
    <w:p w:rsidR="00582FA8" w:rsidRDefault="00582FA8" w14:paraId="434E0964" w14:textId="77777777">
      <w:pPr>
        <w:ind w:hanging="2"/>
        <w:jc w:val="both"/>
        <w:rPr>
          <w:rFonts w:ascii="Arial Narrow" w:hAnsi="Arial Narrow" w:eastAsia="Arial Narrow" w:cs="Arial Narrow"/>
          <w:color w:val="000000"/>
          <w:sz w:val="22"/>
          <w:szCs w:val="22"/>
        </w:rPr>
      </w:pPr>
    </w:p>
    <w:p w:rsidR="00582FA8" w:rsidRDefault="005D4D13" w14:paraId="23CB20F0"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El Plan de Acción de esta política establece siete ejes entre los que se encuentra la estrategia para mejorar la capacidad de generación de conocimiento científico y tecnológico, la infraestructura científica y tecnológica, y las capacidades de las IGC y de las entidades soporte, para aumentar la calidad e impacto del conocimiento en la sociedad. En esta línea, la PUJ busca con esta propuesta fortalecer las capacidades nacionales y regionales desde su quehacer </w:t>
      </w:r>
      <w:proofErr w:type="spellStart"/>
      <w:r>
        <w:rPr>
          <w:rFonts w:ascii="Arial Narrow" w:hAnsi="Arial Narrow" w:eastAsia="Arial Narrow" w:cs="Arial Narrow"/>
          <w:color w:val="000000"/>
          <w:sz w:val="22"/>
          <w:szCs w:val="22"/>
        </w:rPr>
        <w:t>investigativo</w:t>
      </w:r>
      <w:proofErr w:type="spellEnd"/>
      <w:r>
        <w:rPr>
          <w:rFonts w:ascii="Arial Narrow" w:hAnsi="Arial Narrow" w:eastAsia="Arial Narrow" w:cs="Arial Narrow"/>
          <w:color w:val="000000"/>
          <w:sz w:val="22"/>
          <w:szCs w:val="22"/>
        </w:rPr>
        <w:t xml:space="preserve"> y de construcción de conocimiento. Este proceso se plantea mediante la consolidación de herramientas diferenciadas por regiones e incluso por ecosistemas estratégicos, nuevas metodologías para medir GEI y una articulación entre el sector académico y el productivo, que contempla la interdisciplinariedad, colaboración y diálogo entre los actores participantes, reconociendo la heterogeneidad de los territorios y garantizando que la información obtenida y los productos desarrollados sean de la calidad necesaria para fortalecer la ciencia en el país y respetando los derechos humanos. </w:t>
      </w:r>
    </w:p>
    <w:p w:rsidR="00582FA8" w:rsidRDefault="00582FA8" w14:paraId="42BB6856" w14:textId="77777777">
      <w:pPr>
        <w:ind w:hanging="2"/>
        <w:jc w:val="both"/>
        <w:rPr>
          <w:rFonts w:ascii="Arial Narrow" w:hAnsi="Arial Narrow" w:eastAsia="Arial Narrow" w:cs="Arial Narrow"/>
          <w:color w:val="000000"/>
          <w:sz w:val="22"/>
          <w:szCs w:val="22"/>
        </w:rPr>
      </w:pPr>
    </w:p>
    <w:p w:rsidR="00582FA8" w:rsidRDefault="005D4D13" w14:paraId="2A9E7A38"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Así, esta propuesta se integra con la Política Nacional de Ciencia y Tecnología, al plantear acciones de innovación y al contribuir con complementar vacíos de información, fortaleciendo la CTI en el país y brindando herramientas para atender los retos ambientales y de desarrollo sostenible mediante un proceso de fortalecimiento e instalación de capacidades locales en aspectos científicos y técnicos para el levantamiento, validación y verificación de información.</w:t>
      </w:r>
    </w:p>
    <w:p w:rsidR="00582FA8" w:rsidRDefault="00582FA8" w14:paraId="1CC37B0E" w14:textId="77777777">
      <w:pPr>
        <w:ind w:hanging="2"/>
        <w:jc w:val="both"/>
        <w:rPr>
          <w:rFonts w:ascii="Arial Narrow" w:hAnsi="Arial Narrow" w:eastAsia="Arial Narrow" w:cs="Arial Narrow"/>
          <w:color w:val="000000"/>
          <w:sz w:val="22"/>
          <w:szCs w:val="22"/>
        </w:rPr>
      </w:pPr>
    </w:p>
    <w:p w:rsidR="00582FA8" w:rsidRDefault="005D4D13" w14:paraId="12549138" w14:textId="77777777">
      <w:pPr>
        <w:numPr>
          <w:ilvl w:val="0"/>
          <w:numId w:val="10"/>
        </w:numPr>
        <w:pBdr>
          <w:top w:val="nil"/>
          <w:left w:val="nil"/>
          <w:bottom w:val="nil"/>
          <w:right w:val="nil"/>
          <w:between w:val="nil"/>
        </w:pBdr>
        <w:spacing w:after="24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Política de apropiación social del conocimiento en el marco de la </w:t>
      </w:r>
      <w:proofErr w:type="spellStart"/>
      <w:r>
        <w:rPr>
          <w:rFonts w:ascii="Arial Narrow" w:hAnsi="Arial Narrow" w:eastAsia="Arial Narrow" w:cs="Arial Narrow"/>
          <w:b/>
          <w:color w:val="000000"/>
          <w:sz w:val="22"/>
          <w:szCs w:val="22"/>
        </w:rPr>
        <w:t>CTel</w:t>
      </w:r>
      <w:proofErr w:type="spellEnd"/>
      <w:r>
        <w:rPr>
          <w:rFonts w:ascii="Arial Narrow" w:hAnsi="Arial Narrow" w:eastAsia="Arial Narrow" w:cs="Arial Narrow"/>
          <w:b/>
          <w:color w:val="000000"/>
          <w:sz w:val="22"/>
          <w:szCs w:val="22"/>
        </w:rPr>
        <w:t xml:space="preserve"> (ASC 2021)</w:t>
      </w:r>
    </w:p>
    <w:p w:rsidR="00582FA8" w:rsidRDefault="005D4D13" w14:paraId="5153CF9C"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En el año 2021 el Ministerio de Tecnologías de la Información y Comunicaciones expidió la Política Pública de Apropiación Social del Conocimiento en el marco de la CTI (Ciencia, Tecnología e Innovación) cuyo marco conceptual reposa en el entendimiento de las realidades latinoamericanas reflexionando sobre los encuentros entre ciencia y sociedad, enfatizando en el carácter situado, participativo y negociado de la producción científica. </w:t>
      </w:r>
      <w:r>
        <w:rPr>
          <w:rFonts w:ascii="Arial Narrow" w:hAnsi="Arial Narrow" w:eastAsia="Arial Narrow" w:cs="Arial Narrow"/>
          <w:color w:val="000000"/>
          <w:sz w:val="22"/>
          <w:szCs w:val="22"/>
        </w:rPr>
        <w:t>Así, la política busca crear condiciones para el uso, inclusión e intercambios de saberes en este campo, por la democratización de la ciencia y la construcción de una sociedad basada en el conocimiento (MinTIC, 2021).</w:t>
      </w:r>
    </w:p>
    <w:p w:rsidR="00582FA8" w:rsidRDefault="00582FA8" w14:paraId="17506B57" w14:textId="77777777">
      <w:pPr>
        <w:ind w:hanging="2"/>
        <w:jc w:val="both"/>
        <w:rPr>
          <w:rFonts w:ascii="Arial Narrow" w:hAnsi="Arial Narrow" w:eastAsia="Arial Narrow" w:cs="Arial Narrow"/>
          <w:color w:val="000000"/>
          <w:sz w:val="22"/>
          <w:szCs w:val="22"/>
        </w:rPr>
      </w:pPr>
    </w:p>
    <w:p w:rsidR="00582FA8" w:rsidRDefault="005D4D13" w14:paraId="0332B004"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Uno de los planes permanentes del proyecto es el intercambio constante de experiencias con las comunidades, entendiendo el cambio climático como una realidad que genera impactos ambientales y sociales, no en un futuro improbable, sino en un presente continuo. Así, la generación de nuevo conocimiento al que apunta el proyecto, al entender las realidades sociales diferenciales de cada región, pretende tener un impacto importante para su mitigación. En cuanto al impacto del proyecto en las líneas estratégicas del Plan de Acción de la Política, el proyecto se enmarca en: (i) Apropiación Social del Conocimiento y (ii) Capacidades para la Apropiación Social del Conocimiento. En cuanto al primer impacto, se pretende facilitar la generación y el fortalecimiento de procesos de interacción de respuestas mediadas por la CTI en diferentes contextos del país; así, el proyecto tiene un enfoque incluyente para transformar la realidad social a partir de la generación, el fortalecimiento y la optimización de procesos ambientales de manera contextualizada en consonancia a las comunidades donde impacta. De acuerdo con el Plan de Acción de la política, esta Línea Estratégica cuenta con tres focos de actividad, de los cuales este proyecto trabaja con en el fomento de la participación de los grupos sociales vinculados directamente con este en procesos intencionados de transformación de realidades, contextos y prácticas, desde sus roles, saberes y conocimientos, en torno a la CTI.</w:t>
      </w:r>
    </w:p>
    <w:p w:rsidR="00582FA8" w:rsidRDefault="00582FA8" w14:paraId="4A9740E6" w14:textId="77777777">
      <w:pPr>
        <w:ind w:hanging="2"/>
        <w:jc w:val="both"/>
        <w:rPr>
          <w:rFonts w:ascii="Arial Narrow" w:hAnsi="Arial Narrow" w:eastAsia="Arial Narrow" w:cs="Arial Narrow"/>
          <w:color w:val="000000"/>
          <w:sz w:val="22"/>
          <w:szCs w:val="22"/>
        </w:rPr>
      </w:pPr>
    </w:p>
    <w:p w:rsidR="00582FA8" w:rsidRDefault="005D4D13" w14:paraId="27A1A148"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En el segundo impacto se propende por la generación y fortalecimiento de capacidades en gestión, producción y aplicación de la CTI a través de estrategias de difusión y fortalecimiento con enfoque diferencial e incluyente. Sobre este aparte, este proyecto se sitúa desde la participación ciudadana con estrategias de fortalecimiento en las Instituciones Regionales Generadoras de Conocimiento (IGC), siendo ellos destinatarios centrales en esta generación de conocimiento. Aunque no está estructurado como estrategia principal, dentro del proyecto participa en transferencia de tecnología a centros educativos formales y unidades de investigación en talleres y otros eventos académicos. Al igual que la primera línea, esta cuenta con dos focos de actividades, estando el principal impacto del Proyecto el que se refiere al diseño e implementación de estrategias formativas para la generación y mejoramiento calificado de capacidades técnicas y científicas en CTI.</w:t>
      </w:r>
    </w:p>
    <w:p w:rsidR="00582FA8" w:rsidRDefault="00582FA8" w14:paraId="7EB51CF2" w14:textId="77777777">
      <w:pPr>
        <w:ind w:hanging="2"/>
        <w:jc w:val="both"/>
        <w:rPr>
          <w:rFonts w:ascii="Arial Narrow" w:hAnsi="Arial Narrow" w:eastAsia="Arial Narrow" w:cs="Arial Narrow"/>
          <w:color w:val="000000"/>
          <w:sz w:val="22"/>
          <w:szCs w:val="22"/>
        </w:rPr>
      </w:pPr>
    </w:p>
    <w:p w:rsidR="00582FA8" w:rsidRDefault="00582FA8" w14:paraId="05246F4C" w14:textId="77777777">
      <w:pPr>
        <w:ind w:hanging="2"/>
        <w:jc w:val="both"/>
        <w:rPr>
          <w:rFonts w:ascii="Arial Narrow" w:hAnsi="Arial Narrow" w:eastAsia="Arial Narrow" w:cs="Arial Narrow"/>
          <w:color w:val="000000"/>
          <w:sz w:val="22"/>
          <w:szCs w:val="22"/>
        </w:rPr>
      </w:pPr>
    </w:p>
    <w:p w:rsidR="00582FA8" w:rsidRDefault="005D4D13" w14:paraId="61CE61FE" w14:textId="77777777">
      <w:pPr>
        <w:numPr>
          <w:ilvl w:val="0"/>
          <w:numId w:val="10"/>
        </w:numPr>
        <w:pBdr>
          <w:top w:val="nil"/>
          <w:left w:val="nil"/>
          <w:bottom w:val="nil"/>
          <w:right w:val="nil"/>
          <w:between w:val="nil"/>
        </w:pBdr>
        <w:spacing w:after="24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Política nacional de educación ambiental (PNEA, 2002) </w:t>
      </w:r>
    </w:p>
    <w:p w:rsidR="00582FA8" w:rsidRDefault="005D4D13" w14:paraId="45922DA2"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Política Nacional de Educación Ambiental (PNEA) de 2002 se posiciona para brindar un marco conceptual y metodológico básico que oriente las acciones en materia de educación ambiental en el país en espacios formales, no formales e informales del sector educativo, para fortalecer los procesos participativos, la instalación de capacidades técnicas y la consolidación de la institucionalización y de la proyección de la educación ambiental. Esta propuesta de investigación, tiene como eje transversal el fortalecimiento de procesos participativos y la instalación de capacidades técnicas en las comunidades locales, mediante procesos formales e informales, </w:t>
      </w:r>
      <w:proofErr w:type="spellStart"/>
      <w:r>
        <w:rPr>
          <w:rFonts w:ascii="Arial Narrow" w:hAnsi="Arial Narrow" w:eastAsia="Arial Narrow" w:cs="Arial Narrow"/>
          <w:color w:val="000000"/>
          <w:sz w:val="22"/>
          <w:szCs w:val="22"/>
        </w:rPr>
        <w:t>dinamizados</w:t>
      </w:r>
      <w:proofErr w:type="spellEnd"/>
      <w:r>
        <w:rPr>
          <w:rFonts w:ascii="Arial Narrow" w:hAnsi="Arial Narrow" w:eastAsia="Arial Narrow" w:cs="Arial Narrow"/>
          <w:color w:val="000000"/>
          <w:sz w:val="22"/>
          <w:szCs w:val="22"/>
        </w:rPr>
        <w:t xml:space="preserve"> por un equipo con alta responsabilidad y ética que investigaran temas del beneficio social y ecológico para la mitigación y adaptación del cambio climático desarrollado por líderes en cada territorio. De esta forma, el proyecto en particular apunta a tres aspectos generales de esta política que potencia su actuar en las comunidades: la educación ambiental como propuesta para la gestión y formación de nuevos ciudadanos y ciudadanas; la educación ambiental y la investigación; y la concepción de </w:t>
      </w:r>
      <w:proofErr w:type="spellStart"/>
      <w:r>
        <w:rPr>
          <w:rFonts w:ascii="Arial Narrow" w:hAnsi="Arial Narrow" w:eastAsia="Arial Narrow" w:cs="Arial Narrow"/>
          <w:color w:val="000000"/>
          <w:sz w:val="22"/>
          <w:szCs w:val="22"/>
        </w:rPr>
        <w:t>sostenibilidad</w:t>
      </w:r>
      <w:proofErr w:type="spellEnd"/>
      <w:r>
        <w:rPr>
          <w:rFonts w:ascii="Arial Narrow" w:hAnsi="Arial Narrow" w:eastAsia="Arial Narrow" w:cs="Arial Narrow"/>
          <w:color w:val="000000"/>
          <w:sz w:val="22"/>
          <w:szCs w:val="22"/>
        </w:rPr>
        <w:t xml:space="preserve"> y la educación ambiental.</w:t>
      </w:r>
    </w:p>
    <w:p w:rsidR="00582FA8" w:rsidRDefault="00582FA8" w14:paraId="13ED69F5" w14:textId="77777777">
      <w:pPr>
        <w:ind w:hanging="2"/>
        <w:jc w:val="both"/>
        <w:rPr>
          <w:rFonts w:ascii="Arial Narrow" w:hAnsi="Arial Narrow" w:eastAsia="Arial Narrow" w:cs="Arial Narrow"/>
          <w:color w:val="000000"/>
          <w:sz w:val="22"/>
          <w:szCs w:val="22"/>
        </w:rPr>
      </w:pPr>
    </w:p>
    <w:p w:rsidR="00582FA8" w:rsidRDefault="005D4D13" w14:paraId="1606A822"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Esta propuesta está alineada con el PNEA en varios de los impactos definidos en dicha política, especialmente en tres ejes, al proponer el trabajo desde las regiones mediante la co-creación, y definición de prioridades conjuntas para el levantamiento de datos y la construcción de la plataforma que aporte al sistema integrado que se propone en esta investigación. Asimismo, el proyecto busca mejorar la información local y escalar a nivel nacional, para la toma de decisiones informadas basadas desde las necesidades climáticas de cada localidad, sin perder el contexto nacional en línea con las apuestas de acción climática. Es importante resaltar que, cualquier trabajo de este tipo debe promover la perspectiva de género y equidad de edades, donde se impulsen procesos de participación ciudadana, atendiendo al respeto de los derechos humanos y todas las formas de vida (MEN, MAVDT, 2002):</w:t>
      </w:r>
    </w:p>
    <w:p w:rsidR="00582FA8" w:rsidRDefault="005D4D13" w14:paraId="186CE8CF" w14:textId="77777777">
      <w:pPr>
        <w:numPr>
          <w:ilvl w:val="0"/>
          <w:numId w:val="34"/>
        </w:numPr>
        <w:pBdr>
          <w:top w:val="nil"/>
          <w:left w:val="nil"/>
          <w:bottom w:val="nil"/>
          <w:right w:val="nil"/>
          <w:between w:val="nil"/>
        </w:pBdr>
        <w:spacing w:line="259" w:lineRule="auto"/>
        <w:ind w:left="709" w:hanging="425"/>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Propicia las acciones de educación ambiental, desde una perspectiva de intercambio del conocimiento, que propende por la </w:t>
      </w:r>
      <w:proofErr w:type="spellStart"/>
      <w:r>
        <w:rPr>
          <w:rFonts w:ascii="Arial Narrow" w:hAnsi="Arial Narrow" w:eastAsia="Arial Narrow" w:cs="Arial Narrow"/>
          <w:color w:val="000000"/>
          <w:sz w:val="22"/>
          <w:szCs w:val="22"/>
        </w:rPr>
        <w:t>sostenibilidad</w:t>
      </w:r>
      <w:proofErr w:type="spellEnd"/>
      <w:r>
        <w:rPr>
          <w:rFonts w:ascii="Arial Narrow" w:hAnsi="Arial Narrow" w:eastAsia="Arial Narrow" w:cs="Arial Narrow"/>
          <w:color w:val="000000"/>
          <w:sz w:val="22"/>
          <w:szCs w:val="22"/>
        </w:rPr>
        <w:t xml:space="preserve"> ambiental del desarrollo y por la reducción de la vulnerabilidad sociocultural. </w:t>
      </w:r>
    </w:p>
    <w:p w:rsidR="00582FA8" w:rsidRDefault="005D4D13" w14:paraId="252C197A" w14:textId="77777777">
      <w:pPr>
        <w:numPr>
          <w:ilvl w:val="0"/>
          <w:numId w:val="34"/>
        </w:numPr>
        <w:pBdr>
          <w:top w:val="nil"/>
          <w:left w:val="nil"/>
          <w:bottom w:val="nil"/>
          <w:right w:val="nil"/>
          <w:between w:val="nil"/>
        </w:pBdr>
        <w:spacing w:line="259" w:lineRule="auto"/>
        <w:ind w:left="709" w:hanging="425"/>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Promueve la incorporación de conocimientos ambientales en el desarrollo local, regional y nacional, desde los diversos contextos ambientales del país, desde sus realidades y dinámicas de participación y gestión particulares. </w:t>
      </w:r>
    </w:p>
    <w:p w:rsidR="00582FA8" w:rsidRDefault="005D4D13" w14:paraId="27DA33B7" w14:textId="77777777">
      <w:pPr>
        <w:numPr>
          <w:ilvl w:val="0"/>
          <w:numId w:val="34"/>
        </w:numPr>
        <w:pBdr>
          <w:top w:val="nil"/>
          <w:left w:val="nil"/>
          <w:bottom w:val="nil"/>
          <w:right w:val="nil"/>
          <w:between w:val="nil"/>
        </w:pBdr>
        <w:spacing w:line="259" w:lineRule="auto"/>
        <w:ind w:left="709" w:hanging="425"/>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Genera procesos de investigación propios del proyecto que redundan en prácticas que podrían considerarse educativas en el ámbito informal que permiten una reflexión crítica de tipo prospectivo sobre los problemas ambientales locales, regionales, y nacionales, tales como: manejo y conservación del sistema de áreas naturales protegidas, biodiversidad, cambio climático, humedales, ecosistemas estratégicos, entre otros.  </w:t>
      </w:r>
    </w:p>
    <w:p w:rsidR="00582FA8" w:rsidRDefault="00582FA8" w14:paraId="78FEB783" w14:textId="77777777">
      <w:pPr>
        <w:ind w:hanging="2"/>
        <w:jc w:val="both"/>
        <w:rPr>
          <w:rFonts w:ascii="Arial Narrow" w:hAnsi="Arial Narrow" w:eastAsia="Arial Narrow" w:cs="Arial Narrow"/>
          <w:color w:val="000000"/>
          <w:sz w:val="22"/>
          <w:szCs w:val="22"/>
        </w:rPr>
      </w:pPr>
    </w:p>
    <w:p w:rsidR="00582FA8" w:rsidRDefault="005D4D13" w14:paraId="5ED31A18"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De la misma manera, la investigación como nodo central del proyecto permite “la reflexión permanente y necesaria para la interpretación de la realidad y posibilita el diálogo interdisciplinario que desde la complejidad de los sistemas ambientales se requiere” (MEN, MAVDT, 2002: p. 44); esto permite que cualquier conocimiento sea significativo y tenga la posibilidad de ser integrado en la cualificación de los individuos. El constante diálogo con la comunidad favorece la socialización y </w:t>
      </w:r>
      <w:proofErr w:type="spellStart"/>
      <w:r>
        <w:rPr>
          <w:rFonts w:ascii="Arial Narrow" w:hAnsi="Arial Narrow" w:eastAsia="Arial Narrow" w:cs="Arial Narrow"/>
          <w:color w:val="000000"/>
          <w:sz w:val="22"/>
          <w:szCs w:val="22"/>
        </w:rPr>
        <w:t>recontextualización</w:t>
      </w:r>
      <w:proofErr w:type="spellEnd"/>
      <w:r>
        <w:rPr>
          <w:rFonts w:ascii="Arial Narrow" w:hAnsi="Arial Narrow" w:eastAsia="Arial Narrow" w:cs="Arial Narrow"/>
          <w:color w:val="000000"/>
          <w:sz w:val="22"/>
          <w:szCs w:val="22"/>
        </w:rPr>
        <w:t xml:space="preserve"> de los resultados de la investigación científica, generando a su vez nuevas demandas en conocimiento y saberes.</w:t>
      </w:r>
    </w:p>
    <w:p w:rsidR="00582FA8" w:rsidRDefault="00582FA8" w14:paraId="639CEE26" w14:textId="77777777">
      <w:pPr>
        <w:ind w:hanging="2"/>
        <w:jc w:val="both"/>
        <w:rPr>
          <w:rFonts w:ascii="Arial Narrow" w:hAnsi="Arial Narrow" w:eastAsia="Arial Narrow" w:cs="Arial Narrow"/>
          <w:color w:val="000000"/>
          <w:sz w:val="22"/>
          <w:szCs w:val="22"/>
        </w:rPr>
      </w:pPr>
    </w:p>
    <w:p w:rsidR="00582FA8" w:rsidRDefault="00582FA8" w14:paraId="16690312" w14:textId="77777777">
      <w:pPr>
        <w:ind w:hanging="2"/>
        <w:jc w:val="both"/>
        <w:rPr>
          <w:rFonts w:ascii="Arial Narrow" w:hAnsi="Arial Narrow" w:eastAsia="Arial Narrow" w:cs="Arial Narrow"/>
          <w:color w:val="000000"/>
          <w:sz w:val="22"/>
          <w:szCs w:val="22"/>
        </w:rPr>
      </w:pPr>
    </w:p>
    <w:p w:rsidR="00582FA8" w:rsidRDefault="005D4D13" w14:paraId="55A78628" w14:textId="77777777">
      <w:pPr>
        <w:numPr>
          <w:ilvl w:val="0"/>
          <w:numId w:val="10"/>
        </w:numPr>
        <w:pBdr>
          <w:top w:val="nil"/>
          <w:left w:val="nil"/>
          <w:bottom w:val="nil"/>
          <w:right w:val="nil"/>
          <w:between w:val="nil"/>
        </w:pBdr>
        <w:spacing w:after="24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Estrategia nacional de educación, formación y sensibilización de públicos sobre el cambio climático (2010)</w:t>
      </w:r>
    </w:p>
    <w:p w:rsidR="00582FA8" w:rsidRDefault="005D4D13" w14:paraId="16D2845A"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Estrategia Nacional de Educación, Formación y Sensibilización de Públicos sobre Cambio Climático se implementó entre el 2010 y el 2019, cuyo objetivo principal es: “Establecer directrices que contribuyan en la creación de capacidades a nivel local, regional y nacional en los temas de cambio climático por medio de la implementación, seguimiento, acompañamiento y evaluación de medidas que promuevan el acceso a la información, fomenten la conciencia pública, la capacitación, la educación, la investigación y la participación.” (IDEAM, MAVDT, 2010: p. 39)</w:t>
      </w:r>
    </w:p>
    <w:p w:rsidR="00582FA8" w:rsidRDefault="00582FA8" w14:paraId="252C1FAD" w14:textId="77777777">
      <w:pPr>
        <w:ind w:hanging="2"/>
        <w:jc w:val="both"/>
        <w:rPr>
          <w:rFonts w:ascii="Arial Narrow" w:hAnsi="Arial Narrow" w:eastAsia="Arial Narrow" w:cs="Arial Narrow"/>
          <w:color w:val="000000"/>
          <w:sz w:val="22"/>
          <w:szCs w:val="22"/>
        </w:rPr>
      </w:pPr>
    </w:p>
    <w:p w:rsidR="00582FA8" w:rsidRDefault="005D4D13" w14:paraId="28C8056B"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El compromiso en la generación de conocimiento del proyecto propende fomentar la conciencia pública, la capacitación y la investigación. Específicamente, tiene impactos en: </w:t>
      </w:r>
    </w:p>
    <w:p w:rsidR="00582FA8" w:rsidRDefault="005D4D13" w14:paraId="1C849DFC" w14:textId="77777777">
      <w:pPr>
        <w:numPr>
          <w:ilvl w:val="0"/>
          <w:numId w:val="15"/>
        </w:numPr>
        <w:pBdr>
          <w:top w:val="nil"/>
          <w:left w:val="nil"/>
          <w:bottom w:val="nil"/>
          <w:right w:val="nil"/>
          <w:between w:val="nil"/>
        </w:pBdr>
        <w:spacing w:line="259" w:lineRule="auto"/>
        <w:ind w:left="709" w:hanging="425"/>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Promueve el acceso a la información a actores específicos regionales sobre las causas, consecuencias e impactos del cambio climático, y acciones para afrontarlo, </w:t>
      </w:r>
    </w:p>
    <w:p w:rsidR="00582FA8" w:rsidRDefault="005D4D13" w14:paraId="26AD844C" w14:textId="77777777">
      <w:pPr>
        <w:numPr>
          <w:ilvl w:val="0"/>
          <w:numId w:val="15"/>
        </w:numPr>
        <w:pBdr>
          <w:top w:val="nil"/>
          <w:left w:val="nil"/>
          <w:bottom w:val="nil"/>
          <w:right w:val="nil"/>
          <w:between w:val="nil"/>
        </w:pBdr>
        <w:spacing w:line="259" w:lineRule="auto"/>
        <w:ind w:left="709" w:hanging="425"/>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Desarrolla capacidades, competencias científicas, destrezas y habilidades cualificando el recurso humano para abordar adecuadamente temas de cambio climático, y </w:t>
      </w:r>
    </w:p>
    <w:p w:rsidR="00582FA8" w:rsidRDefault="005D4D13" w14:paraId="69B9107A" w14:textId="77777777">
      <w:pPr>
        <w:numPr>
          <w:ilvl w:val="0"/>
          <w:numId w:val="15"/>
        </w:numPr>
        <w:pBdr>
          <w:top w:val="nil"/>
          <w:left w:val="nil"/>
          <w:bottom w:val="nil"/>
          <w:right w:val="nil"/>
          <w:between w:val="nil"/>
        </w:pBdr>
        <w:spacing w:line="259" w:lineRule="auto"/>
        <w:ind w:left="709" w:hanging="425"/>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Fomenta la realización de investigaciones permanentes y la generación de conocimiento sobre el cambio climático.</w:t>
      </w:r>
    </w:p>
    <w:p w:rsidR="00582FA8" w:rsidRDefault="00582FA8" w14:paraId="7BBA1359" w14:textId="77777777">
      <w:pPr>
        <w:pBdr>
          <w:top w:val="nil"/>
          <w:left w:val="nil"/>
          <w:bottom w:val="nil"/>
          <w:right w:val="nil"/>
          <w:between w:val="nil"/>
        </w:pBdr>
        <w:spacing w:line="259" w:lineRule="auto"/>
        <w:ind w:left="1078"/>
        <w:jc w:val="both"/>
        <w:rPr>
          <w:rFonts w:ascii="Arial Narrow" w:hAnsi="Arial Narrow" w:eastAsia="Arial Narrow" w:cs="Arial Narrow"/>
          <w:color w:val="000000"/>
          <w:sz w:val="22"/>
          <w:szCs w:val="22"/>
        </w:rPr>
      </w:pPr>
    </w:p>
    <w:p w:rsidR="00582FA8" w:rsidRDefault="005D4D13" w14:paraId="2C85474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Estos objetivos están estrechamente ligados con los ejes estratégicos de capacitación, investigación y acceso a la información. En cuanto al último eje mencionado, las actividades están dirigidas al diseño de espacios de intercambio de conocimiento que faciliten el acceso a información útil para el diseño de acciones para mitigación y adaptación al cambio climático; para esto, el proyecto trabaja principalmente en la entrega de productos académicos como artículos científicos y de divulgación general para que ese conocimiento esté disponible entre los diferentes participantes.</w:t>
      </w:r>
    </w:p>
    <w:p w:rsidR="00582FA8" w:rsidRDefault="00582FA8" w14:paraId="100C31B5" w14:textId="77777777">
      <w:pPr>
        <w:ind w:hanging="2"/>
        <w:jc w:val="both"/>
        <w:rPr>
          <w:rFonts w:ascii="Arial Narrow" w:hAnsi="Arial Narrow" w:eastAsia="Arial Narrow" w:cs="Arial Narrow"/>
          <w:color w:val="000000"/>
          <w:sz w:val="22"/>
          <w:szCs w:val="22"/>
        </w:rPr>
      </w:pPr>
    </w:p>
    <w:p w:rsidR="00582FA8" w:rsidRDefault="005D4D13" w14:paraId="3EDBA819"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Por otro lado, el proyecto aporta a la cualificación tal como lo plantea la Estrategia, generando y compartiendo conocimientos sobre la mitigación, adaptación del cambio climático en los diferentes actores seleccionados e instituciones y que se encuentran directamente involucrados con este para así mismo generar estrategias en </w:t>
      </w:r>
      <w:r>
        <w:rPr>
          <w:rFonts w:ascii="Arial Narrow" w:hAnsi="Arial Narrow" w:eastAsia="Arial Narrow" w:cs="Arial Narrow"/>
          <w:color w:val="000000"/>
          <w:sz w:val="22"/>
          <w:szCs w:val="22"/>
        </w:rPr>
        <w:t xml:space="preserve">conjunto de mitigación, adaptación, manejo frente al cambio climático en los territorios y dando posibles directrices a las políticas públicas de cambio climático y ordenamiento. </w:t>
      </w:r>
    </w:p>
    <w:p w:rsidR="00582FA8" w:rsidRDefault="00582FA8" w14:paraId="0BCC9B88" w14:textId="77777777">
      <w:pPr>
        <w:spacing w:after="200"/>
        <w:ind w:hanging="2"/>
        <w:jc w:val="both"/>
        <w:rPr>
          <w:rFonts w:ascii="Arial Narrow" w:hAnsi="Arial Narrow" w:eastAsia="Arial Narrow" w:cs="Arial Narrow"/>
          <w:b/>
          <w:i/>
          <w:color w:val="000000"/>
          <w:sz w:val="22"/>
          <w:szCs w:val="22"/>
        </w:rPr>
      </w:pPr>
    </w:p>
    <w:p w:rsidR="00582FA8" w:rsidRDefault="005D4D13" w14:paraId="437758B8" w14:textId="77777777">
      <w:pPr>
        <w:numPr>
          <w:ilvl w:val="0"/>
          <w:numId w:val="8"/>
        </w:numPr>
        <w:pBdr>
          <w:top w:val="nil"/>
          <w:left w:val="nil"/>
          <w:bottom w:val="nil"/>
          <w:right w:val="nil"/>
          <w:between w:val="nil"/>
        </w:pBdr>
        <w:ind w:left="567" w:hanging="567"/>
        <w:jc w:val="both"/>
        <w:rPr>
          <w:rFonts w:ascii="Arial Narrow" w:hAnsi="Arial Narrow" w:eastAsia="Arial Narrow" w:cs="Arial Narrow"/>
          <w:b/>
          <w:i/>
          <w:color w:val="000000"/>
          <w:sz w:val="22"/>
          <w:szCs w:val="22"/>
        </w:rPr>
      </w:pPr>
      <w:r>
        <w:rPr>
          <w:rFonts w:ascii="Arial Narrow" w:hAnsi="Arial Narrow" w:eastAsia="Arial Narrow" w:cs="Arial Narrow"/>
          <w:b/>
          <w:i/>
          <w:color w:val="000000"/>
          <w:sz w:val="22"/>
          <w:szCs w:val="22"/>
        </w:rPr>
        <w:t>Marco Normativo Departamental y Municipal</w:t>
      </w:r>
    </w:p>
    <w:p w:rsidR="00582FA8" w:rsidRDefault="00582FA8" w14:paraId="54935A0B" w14:textId="77777777">
      <w:pPr>
        <w:pBdr>
          <w:top w:val="nil"/>
          <w:left w:val="nil"/>
          <w:bottom w:val="nil"/>
          <w:right w:val="nil"/>
          <w:between w:val="nil"/>
        </w:pBdr>
        <w:ind w:left="567"/>
        <w:jc w:val="both"/>
        <w:rPr>
          <w:rFonts w:ascii="Arial Narrow" w:hAnsi="Arial Narrow" w:eastAsia="Arial Narrow" w:cs="Arial Narrow"/>
          <w:b/>
          <w:i/>
          <w:color w:val="000000"/>
          <w:sz w:val="22"/>
          <w:szCs w:val="22"/>
        </w:rPr>
      </w:pPr>
    </w:p>
    <w:p w:rsidR="00582FA8" w:rsidRDefault="005D4D13" w14:paraId="33F2319D" w14:textId="77777777">
      <w:pPr>
        <w:numPr>
          <w:ilvl w:val="0"/>
          <w:numId w:val="16"/>
        </w:numPr>
        <w:pBdr>
          <w:top w:val="nil"/>
          <w:left w:val="nil"/>
          <w:bottom w:val="nil"/>
          <w:right w:val="nil"/>
          <w:between w:val="nil"/>
        </w:pBdr>
        <w:spacing w:after="160" w:line="259" w:lineRule="auto"/>
        <w:ind w:left="709" w:hanging="349"/>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Planes Departamentales y Municipales de Desarrollo</w:t>
      </w:r>
    </w:p>
    <w:p w:rsidR="00582FA8" w:rsidRDefault="005D4D13" w14:paraId="6D6610CD"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Se revisaron los Planes Departamentales y Municipales disponibles y adoptados para cada Departamento y Municipio pertinentes a esta propuesta, san</w:t>
      </w:r>
      <w:r>
        <w:rPr>
          <w:rFonts w:ascii="Arial Narrow" w:hAnsi="Arial Narrow" w:eastAsia="Arial Narrow" w:cs="Arial Narrow"/>
          <w:sz w:val="22"/>
          <w:szCs w:val="22"/>
        </w:rPr>
        <w:t xml:space="preserve">cionados y adoptados por el consejo Municipal para </w:t>
      </w:r>
      <w:r>
        <w:rPr>
          <w:rFonts w:ascii="Arial Narrow" w:hAnsi="Arial Narrow" w:eastAsia="Arial Narrow" w:cs="Arial Narrow"/>
          <w:color w:val="000000"/>
          <w:sz w:val="22"/>
          <w:szCs w:val="22"/>
        </w:rPr>
        <w:t>el periodo 2024-2027</w:t>
      </w:r>
      <w:r>
        <w:rPr>
          <w:rFonts w:ascii="Arial Narrow" w:hAnsi="Arial Narrow" w:eastAsia="Arial Narrow" w:cs="Arial Narrow"/>
          <w:color w:val="000000"/>
          <w:sz w:val="22"/>
          <w:szCs w:val="22"/>
          <w:vertAlign w:val="superscript"/>
        </w:rPr>
        <w:footnoteReference w:id="5"/>
      </w:r>
      <w:r>
        <w:rPr>
          <w:rFonts w:ascii="Arial Narrow" w:hAnsi="Arial Narrow" w:eastAsia="Arial Narrow" w:cs="Arial Narrow"/>
          <w:color w:val="000000"/>
          <w:sz w:val="22"/>
          <w:szCs w:val="22"/>
        </w:rPr>
        <w:t>. A continuación, se presentan las líneas estrategias y los programas de los planes</w:t>
      </w:r>
      <w:r>
        <w:rPr>
          <w:rFonts w:ascii="Arial Narrow" w:hAnsi="Arial Narrow" w:eastAsia="Arial Narrow" w:cs="Arial Narrow"/>
          <w:sz w:val="22"/>
          <w:szCs w:val="22"/>
        </w:rPr>
        <w:t xml:space="preserve"> municipales que se alinean</w:t>
      </w:r>
      <w:r>
        <w:rPr>
          <w:rFonts w:ascii="Arial Narrow" w:hAnsi="Arial Narrow" w:eastAsia="Arial Narrow" w:cs="Arial Narrow"/>
          <w:color w:val="000000"/>
          <w:sz w:val="22"/>
          <w:szCs w:val="22"/>
        </w:rPr>
        <w:t xml:space="preserve"> con la presente propuesta. </w:t>
      </w:r>
    </w:p>
    <w:p w:rsidR="00582FA8" w:rsidRDefault="00582FA8" w14:paraId="7F9F6E39" w14:textId="77777777">
      <w:pPr>
        <w:pBdr>
          <w:top w:val="nil"/>
          <w:left w:val="nil"/>
          <w:bottom w:val="nil"/>
          <w:right w:val="nil"/>
          <w:between w:val="nil"/>
        </w:pBdr>
        <w:spacing w:line="259" w:lineRule="auto"/>
        <w:ind w:left="284"/>
        <w:jc w:val="both"/>
        <w:rPr>
          <w:rFonts w:ascii="Arial Narrow" w:hAnsi="Arial Narrow" w:eastAsia="Arial Narrow" w:cs="Arial Narrow"/>
          <w:b/>
          <w:color w:val="000000"/>
          <w:sz w:val="22"/>
          <w:szCs w:val="22"/>
        </w:rPr>
      </w:pPr>
    </w:p>
    <w:p w:rsidR="00582FA8" w:rsidRDefault="005D4D13" w14:paraId="22547453" w14:textId="77777777">
      <w:pPr>
        <w:numPr>
          <w:ilvl w:val="0"/>
          <w:numId w:val="17"/>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AMAZONAS</w:t>
      </w:r>
    </w:p>
    <w:p w:rsidR="00582FA8" w:rsidRDefault="005D4D13" w14:paraId="1CFF521F"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Plan de Desarrollo Departamental “Amazonas para la Vida”: 2024-2027”; </w:t>
      </w:r>
    </w:p>
    <w:p w:rsidR="00582FA8" w:rsidRDefault="005D4D13" w14:paraId="09FE2B0F"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estrategia “Productividad y </w:t>
      </w:r>
      <w:proofErr w:type="spellStart"/>
      <w:r>
        <w:rPr>
          <w:rFonts w:ascii="Arial Narrow" w:hAnsi="Arial Narrow" w:eastAsia="Arial Narrow" w:cs="Arial Narrow"/>
          <w:color w:val="000000"/>
          <w:sz w:val="22"/>
          <w:szCs w:val="22"/>
        </w:rPr>
        <w:t>sostenibilidad</w:t>
      </w:r>
      <w:proofErr w:type="spellEnd"/>
      <w:r>
        <w:rPr>
          <w:rFonts w:ascii="Arial Narrow" w:hAnsi="Arial Narrow" w:eastAsia="Arial Narrow" w:cs="Arial Narrow"/>
          <w:color w:val="000000"/>
          <w:sz w:val="22"/>
          <w:szCs w:val="22"/>
        </w:rPr>
        <w:t xml:space="preserve"> (abundancia)l”; </w:t>
      </w:r>
    </w:p>
    <w:p w:rsidR="00582FA8" w:rsidRDefault="005D4D13" w14:paraId="76C68FF9"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programa “Productividad y </w:t>
      </w:r>
      <w:proofErr w:type="spellStart"/>
      <w:r>
        <w:rPr>
          <w:rFonts w:ascii="Arial Narrow" w:hAnsi="Arial Narrow" w:eastAsia="Arial Narrow" w:cs="Arial Narrow"/>
          <w:color w:val="000000"/>
          <w:sz w:val="22"/>
          <w:szCs w:val="22"/>
        </w:rPr>
        <w:t>sostenibilidad</w:t>
      </w:r>
      <w:proofErr w:type="spellEnd"/>
      <w:r>
        <w:rPr>
          <w:rFonts w:ascii="Arial Narrow" w:hAnsi="Arial Narrow" w:eastAsia="Arial Narrow" w:cs="Arial Narrow"/>
          <w:color w:val="000000"/>
          <w:sz w:val="22"/>
          <w:szCs w:val="22"/>
        </w:rPr>
        <w:t xml:space="preserve"> (abundancia) (Gobernación del Amazonas, 2024)</w:t>
      </w:r>
      <w:r>
        <w:rPr>
          <w:rFonts w:ascii="Arial Narrow" w:hAnsi="Arial Narrow" w:eastAsia="Arial Narrow" w:cs="Arial Narrow"/>
          <w:sz w:val="22"/>
          <w:szCs w:val="22"/>
          <w:vertAlign w:val="superscript"/>
        </w:rPr>
        <w:footnoteReference w:id="6"/>
      </w:r>
      <w:r>
        <w:rPr>
          <w:rFonts w:ascii="Arial Narrow" w:hAnsi="Arial Narrow" w:eastAsia="Arial Narrow" w:cs="Arial Narrow"/>
          <w:color w:val="000000"/>
          <w:sz w:val="22"/>
          <w:szCs w:val="22"/>
        </w:rPr>
        <w:t>.</w:t>
      </w:r>
    </w:p>
    <w:p w:rsidR="00582FA8" w:rsidRDefault="00582FA8" w14:paraId="3A8E4622" w14:textId="77777777">
      <w:pPr>
        <w:ind w:hanging="2"/>
        <w:jc w:val="both"/>
        <w:rPr>
          <w:rFonts w:ascii="Arial Narrow" w:hAnsi="Arial Narrow" w:eastAsia="Arial Narrow" w:cs="Arial Narrow"/>
          <w:i/>
          <w:color w:val="000000"/>
          <w:sz w:val="22"/>
          <w:szCs w:val="22"/>
        </w:rPr>
      </w:pPr>
    </w:p>
    <w:p w:rsidR="00582FA8" w:rsidRDefault="005D4D13" w14:paraId="7F2557CC"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Municipio de Leticia</w:t>
      </w:r>
    </w:p>
    <w:p w:rsidR="00582FA8" w:rsidRDefault="005D4D13" w14:paraId="56A617F5"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Plan de Desarrollo Municipal “Unidos por Leticia”; </w:t>
      </w:r>
    </w:p>
    <w:p w:rsidR="00582FA8" w:rsidRDefault="005D4D13" w14:paraId="3CF1ECBE"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estrategia “Unidos por el medio ambiente, biodiversidad y desarrollo sostenible”; </w:t>
      </w:r>
    </w:p>
    <w:p w:rsidR="00582FA8" w:rsidRDefault="005D4D13" w14:paraId="28140D9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programas “Unidos por la recuperación y conservación de áreas estratégicas”, “Unidos por la responsabilidad ambiental del municipio de Leticia” (Alcaldía de Leticia, 2024)</w:t>
      </w:r>
      <w:r>
        <w:rPr>
          <w:rFonts w:ascii="Arial Narrow" w:hAnsi="Arial Narrow" w:eastAsia="Arial Narrow" w:cs="Arial Narrow"/>
          <w:color w:val="000000"/>
          <w:sz w:val="22"/>
          <w:szCs w:val="22"/>
          <w:vertAlign w:val="superscript"/>
        </w:rPr>
        <w:footnoteReference w:id="7"/>
      </w:r>
      <w:r>
        <w:rPr>
          <w:rFonts w:ascii="Arial Narrow" w:hAnsi="Arial Narrow" w:eastAsia="Arial Narrow" w:cs="Arial Narrow"/>
          <w:color w:val="000000"/>
          <w:sz w:val="22"/>
          <w:szCs w:val="22"/>
        </w:rPr>
        <w:t>.</w:t>
      </w:r>
    </w:p>
    <w:p w:rsidR="00582FA8" w:rsidRDefault="00582FA8" w14:paraId="245A2828" w14:textId="77777777">
      <w:pPr>
        <w:ind w:hanging="2"/>
        <w:jc w:val="both"/>
        <w:rPr>
          <w:rFonts w:ascii="Arial Narrow" w:hAnsi="Arial Narrow" w:eastAsia="Arial Narrow" w:cs="Arial Narrow"/>
          <w:sz w:val="22"/>
          <w:szCs w:val="22"/>
        </w:rPr>
      </w:pPr>
    </w:p>
    <w:p w:rsidR="00582FA8" w:rsidRDefault="005D4D13" w14:paraId="31C35941" w14:textId="77777777">
      <w:pPr>
        <w:ind w:hanging="2"/>
        <w:jc w:val="both"/>
        <w:rPr>
          <w:rFonts w:ascii="Arial Narrow" w:hAnsi="Arial Narrow" w:eastAsia="Arial Narrow" w:cs="Arial Narrow"/>
          <w:b/>
          <w:sz w:val="22"/>
          <w:szCs w:val="22"/>
          <w:shd w:val="clear" w:color="auto" w:fill="93C47D"/>
        </w:rPr>
      </w:pPr>
      <w:r>
        <w:rPr>
          <w:rFonts w:ascii="Arial Narrow" w:hAnsi="Arial Narrow" w:eastAsia="Arial Narrow" w:cs="Arial Narrow"/>
          <w:b/>
          <w:sz w:val="22"/>
          <w:szCs w:val="22"/>
          <w:shd w:val="clear" w:color="auto" w:fill="93C47D"/>
        </w:rPr>
        <w:t>Área no Municipalizada -  La Chorrera</w:t>
      </w:r>
    </w:p>
    <w:p w:rsidR="00582FA8" w:rsidRDefault="005D4D13" w14:paraId="2E43DA79" w14:textId="77777777">
      <w:pPr>
        <w:ind w:hanging="2"/>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Plan de vida y de abundancia de los hijos del tabaco, la coca y la yuca dulce de La Chorrera / Asociación Zonal de Cabildos y Autoridades Tradicionales de La Chorrera (</w:t>
      </w:r>
      <w:proofErr w:type="spellStart"/>
      <w:r>
        <w:rPr>
          <w:rFonts w:ascii="Arial Narrow" w:hAnsi="Arial Narrow" w:eastAsia="Arial Narrow" w:cs="Arial Narrow"/>
          <w:sz w:val="22"/>
          <w:szCs w:val="22"/>
          <w:shd w:val="clear" w:color="auto" w:fill="93C47D"/>
        </w:rPr>
        <w:t>Azicatch</w:t>
      </w:r>
      <w:proofErr w:type="spellEnd"/>
      <w:r>
        <w:rPr>
          <w:rFonts w:ascii="Arial Narrow" w:hAnsi="Arial Narrow" w:eastAsia="Arial Narrow" w:cs="Arial Narrow"/>
          <w:sz w:val="22"/>
          <w:szCs w:val="22"/>
          <w:shd w:val="clear" w:color="auto" w:fill="93C47D"/>
        </w:rPr>
        <w:t>) - 2008</w:t>
      </w:r>
    </w:p>
    <w:p w:rsidR="00582FA8" w:rsidRDefault="00582FA8" w14:paraId="7C210ED9" w14:textId="77777777">
      <w:pPr>
        <w:ind w:hanging="2"/>
        <w:jc w:val="both"/>
        <w:rPr>
          <w:rFonts w:ascii="Arial Narrow" w:hAnsi="Arial Narrow" w:eastAsia="Arial Narrow" w:cs="Arial Narrow"/>
          <w:sz w:val="22"/>
          <w:szCs w:val="22"/>
        </w:rPr>
      </w:pPr>
    </w:p>
    <w:p w:rsidR="00582FA8" w:rsidRDefault="00582FA8" w14:paraId="1B439232" w14:textId="77777777">
      <w:pPr>
        <w:ind w:hanging="2"/>
        <w:jc w:val="both"/>
        <w:rPr>
          <w:rFonts w:ascii="Arial Narrow" w:hAnsi="Arial Narrow" w:eastAsia="Arial Narrow" w:cs="Arial Narrow"/>
          <w:color w:val="000000"/>
          <w:sz w:val="22"/>
          <w:szCs w:val="22"/>
        </w:rPr>
      </w:pPr>
    </w:p>
    <w:p w:rsidR="00582FA8" w:rsidRDefault="005D4D13" w14:paraId="0A4C4948" w14:textId="77777777">
      <w:pPr>
        <w:numPr>
          <w:ilvl w:val="0"/>
          <w:numId w:val="17"/>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BOYACÁ</w:t>
      </w:r>
    </w:p>
    <w:p w:rsidR="00582FA8" w:rsidRDefault="005D4D13" w14:paraId="2BA3FCB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Plan de Desarrollo Departamental “Nuestro Gran Plan es Boyacá”; </w:t>
      </w:r>
    </w:p>
    <w:p w:rsidR="00582FA8" w:rsidRDefault="005D4D13" w14:paraId="4D22BCBD"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estrategia “Estrategia de Desarrollo: tierra verde y </w:t>
      </w:r>
      <w:proofErr w:type="spellStart"/>
      <w:r>
        <w:rPr>
          <w:rFonts w:ascii="Arial Narrow" w:hAnsi="Arial Narrow" w:eastAsia="Arial Narrow" w:cs="Arial Narrow"/>
          <w:color w:val="000000"/>
          <w:sz w:val="22"/>
          <w:szCs w:val="22"/>
        </w:rPr>
        <w:t>biodiversa</w:t>
      </w:r>
      <w:proofErr w:type="spellEnd"/>
      <w:r>
        <w:rPr>
          <w:rFonts w:ascii="Arial Narrow" w:hAnsi="Arial Narrow" w:eastAsia="Arial Narrow" w:cs="Arial Narrow"/>
          <w:color w:val="000000"/>
          <w:sz w:val="22"/>
          <w:szCs w:val="22"/>
        </w:rPr>
        <w:t xml:space="preserve">”; </w:t>
      </w:r>
    </w:p>
    <w:p w:rsidR="00582FA8" w:rsidRDefault="005D4D13" w14:paraId="48AF8AB5"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programas “Dimensión de Desarrollo: Conservación y protección de la riqueza natural de la Boyacá Grande” (Gobernación de Boyacá, 2024).</w:t>
      </w:r>
    </w:p>
    <w:p w:rsidR="00582FA8" w:rsidRDefault="00582FA8" w14:paraId="116918C0" w14:textId="77777777">
      <w:pPr>
        <w:ind w:hanging="2"/>
        <w:jc w:val="both"/>
        <w:rPr>
          <w:rFonts w:ascii="Arial Narrow" w:hAnsi="Arial Narrow" w:eastAsia="Arial Narrow" w:cs="Arial Narrow"/>
          <w:i/>
          <w:color w:val="000000"/>
          <w:sz w:val="22"/>
          <w:szCs w:val="22"/>
        </w:rPr>
      </w:pPr>
    </w:p>
    <w:p w:rsidR="00582FA8" w:rsidRDefault="005D4D13" w14:paraId="07E72CCF"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Municipio De </w:t>
      </w:r>
      <w:proofErr w:type="spellStart"/>
      <w:r>
        <w:rPr>
          <w:rFonts w:ascii="Arial Narrow" w:hAnsi="Arial Narrow" w:eastAsia="Arial Narrow" w:cs="Arial Narrow"/>
          <w:b/>
          <w:color w:val="000000"/>
          <w:sz w:val="22"/>
          <w:szCs w:val="22"/>
        </w:rPr>
        <w:t>Güicán</w:t>
      </w:r>
      <w:proofErr w:type="spellEnd"/>
    </w:p>
    <w:p w:rsidR="00582FA8" w:rsidRDefault="005D4D13" w14:paraId="4AAEB75F"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Plan de Desarrollo Municipal “Es con hechos, no con palabras”; </w:t>
      </w:r>
    </w:p>
    <w:p w:rsidR="00582FA8" w:rsidRDefault="005D4D13" w14:paraId="2BBD9DDE"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estrategia “Es con hechos la conservación del medio ambiente”; </w:t>
      </w:r>
    </w:p>
    <w:p w:rsidR="00582FA8" w:rsidRDefault="005D4D13" w14:paraId="245E05C6"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programas “Gestión del cambio climático para un desarrollo bajo en carbono y </w:t>
      </w:r>
      <w:proofErr w:type="spellStart"/>
      <w:r>
        <w:rPr>
          <w:rFonts w:ascii="Arial Narrow" w:hAnsi="Arial Narrow" w:eastAsia="Arial Narrow" w:cs="Arial Narrow"/>
          <w:color w:val="000000"/>
          <w:sz w:val="22"/>
          <w:szCs w:val="22"/>
        </w:rPr>
        <w:t>resiliente</w:t>
      </w:r>
      <w:proofErr w:type="spellEnd"/>
      <w:r>
        <w:rPr>
          <w:rFonts w:ascii="Arial Narrow" w:hAnsi="Arial Narrow" w:eastAsia="Arial Narrow" w:cs="Arial Narrow"/>
          <w:color w:val="000000"/>
          <w:sz w:val="22"/>
          <w:szCs w:val="22"/>
        </w:rPr>
        <w:t xml:space="preserve"> al clima” (Alcaldía de </w:t>
      </w:r>
      <w:proofErr w:type="spellStart"/>
      <w:r>
        <w:rPr>
          <w:rFonts w:ascii="Arial Narrow" w:hAnsi="Arial Narrow" w:eastAsia="Arial Narrow" w:cs="Arial Narrow"/>
          <w:color w:val="000000"/>
          <w:sz w:val="22"/>
          <w:szCs w:val="22"/>
        </w:rPr>
        <w:t>Güicán</w:t>
      </w:r>
      <w:proofErr w:type="spellEnd"/>
      <w:r>
        <w:rPr>
          <w:rFonts w:ascii="Arial Narrow" w:hAnsi="Arial Narrow" w:eastAsia="Arial Narrow" w:cs="Arial Narrow"/>
          <w:color w:val="000000"/>
          <w:sz w:val="22"/>
          <w:szCs w:val="22"/>
        </w:rPr>
        <w:t>, 202</w:t>
      </w:r>
      <w:r>
        <w:rPr>
          <w:rFonts w:ascii="Arial Narrow" w:hAnsi="Arial Narrow" w:eastAsia="Arial Narrow" w:cs="Arial Narrow"/>
          <w:sz w:val="22"/>
          <w:szCs w:val="22"/>
        </w:rPr>
        <w:t>4</w:t>
      </w:r>
      <w:r>
        <w:rPr>
          <w:rFonts w:ascii="Arial Narrow" w:hAnsi="Arial Narrow" w:eastAsia="Arial Narrow" w:cs="Arial Narrow"/>
          <w:color w:val="000000"/>
          <w:sz w:val="22"/>
          <w:szCs w:val="22"/>
        </w:rPr>
        <w:t>).</w:t>
      </w:r>
    </w:p>
    <w:p w:rsidR="00582FA8" w:rsidRDefault="00582FA8" w14:paraId="46103247" w14:textId="77777777">
      <w:pPr>
        <w:ind w:hanging="2"/>
        <w:jc w:val="both"/>
        <w:rPr>
          <w:rFonts w:ascii="Arial Narrow" w:hAnsi="Arial Narrow" w:eastAsia="Arial Narrow" w:cs="Arial Narrow"/>
          <w:i/>
          <w:color w:val="000000"/>
          <w:sz w:val="22"/>
          <w:szCs w:val="22"/>
        </w:rPr>
      </w:pPr>
    </w:p>
    <w:p w:rsidR="00582FA8" w:rsidRDefault="005D4D13" w14:paraId="7665B438"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Municipio de El Cocuy</w:t>
      </w:r>
    </w:p>
    <w:p w:rsidR="00582FA8" w:rsidRDefault="005D4D13" w14:paraId="36BFADCC"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Plan de Desarrollo Municipal “Oportunidades para todos”; </w:t>
      </w:r>
    </w:p>
    <w:p w:rsidR="00582FA8" w:rsidRDefault="005D4D13" w14:paraId="727B42D9"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estrategias Oportunidades Ambientales para Todos”; </w:t>
      </w:r>
    </w:p>
    <w:p w:rsidR="00582FA8" w:rsidRDefault="005D4D13" w14:paraId="7DC07391"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programas “Ambiente y Desarrollo” (Alcaldía de El Cocuy, 2024).</w:t>
      </w:r>
    </w:p>
    <w:p w:rsidR="00582FA8" w:rsidRDefault="00582FA8" w14:paraId="5B1E81E0" w14:textId="77777777">
      <w:pPr>
        <w:ind w:hanging="2"/>
        <w:jc w:val="both"/>
        <w:rPr>
          <w:rFonts w:ascii="Arial Narrow" w:hAnsi="Arial Narrow" w:eastAsia="Arial Narrow" w:cs="Arial Narrow"/>
          <w:b/>
          <w:color w:val="000000"/>
          <w:sz w:val="22"/>
          <w:szCs w:val="22"/>
        </w:rPr>
      </w:pPr>
    </w:p>
    <w:p w:rsidR="00582FA8" w:rsidRDefault="005D4D13" w14:paraId="3C69667C" w14:textId="77777777">
      <w:pPr>
        <w:numPr>
          <w:ilvl w:val="0"/>
          <w:numId w:val="17"/>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proofErr w:type="spellStart"/>
      <w:r>
        <w:rPr>
          <w:rFonts w:ascii="Arial Narrow" w:hAnsi="Arial Narrow" w:eastAsia="Arial Narrow" w:cs="Arial Narrow"/>
          <w:b/>
          <w:color w:val="000000"/>
          <w:sz w:val="22"/>
          <w:szCs w:val="22"/>
        </w:rPr>
        <w:t>CASANARE</w:t>
      </w:r>
      <w:proofErr w:type="spellEnd"/>
    </w:p>
    <w:p w:rsidR="00582FA8" w:rsidRDefault="005D4D13" w14:paraId="328D8368"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Plan de Desarrollo Departamental “</w:t>
      </w:r>
      <w:r>
        <w:rPr>
          <w:rFonts w:ascii="Arial Narrow" w:hAnsi="Arial Narrow" w:eastAsia="Arial Narrow" w:cs="Arial Narrow"/>
          <w:sz w:val="22"/>
          <w:szCs w:val="22"/>
        </w:rPr>
        <w:t xml:space="preserve">Oportunidades Para </w:t>
      </w:r>
      <w:proofErr w:type="spellStart"/>
      <w:r>
        <w:rPr>
          <w:rFonts w:ascii="Arial Narrow" w:hAnsi="Arial Narrow" w:eastAsia="Arial Narrow" w:cs="Arial Narrow"/>
          <w:sz w:val="22"/>
          <w:szCs w:val="22"/>
        </w:rPr>
        <w:t>Casanare</w:t>
      </w:r>
      <w:proofErr w:type="spellEnd"/>
      <w:r>
        <w:rPr>
          <w:rFonts w:ascii="Arial Narrow" w:hAnsi="Arial Narrow" w:eastAsia="Arial Narrow" w:cs="Arial Narrow"/>
          <w:color w:val="000000"/>
          <w:sz w:val="22"/>
          <w:szCs w:val="22"/>
        </w:rPr>
        <w:t xml:space="preserve">”; </w:t>
      </w:r>
    </w:p>
    <w:p w:rsidR="00582FA8" w:rsidRDefault="005D4D13" w14:paraId="79F6F6E2"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Eje 1. </w:t>
      </w:r>
      <w:proofErr w:type="spellStart"/>
      <w:r>
        <w:rPr>
          <w:rFonts w:ascii="Arial Narrow" w:hAnsi="Arial Narrow" w:eastAsia="Arial Narrow" w:cs="Arial Narrow"/>
          <w:sz w:val="22"/>
          <w:szCs w:val="22"/>
        </w:rPr>
        <w:t>Casanare</w:t>
      </w:r>
      <w:proofErr w:type="spellEnd"/>
      <w:r>
        <w:rPr>
          <w:rFonts w:ascii="Arial Narrow" w:hAnsi="Arial Narrow" w:eastAsia="Arial Narrow" w:cs="Arial Narrow"/>
          <w:sz w:val="22"/>
          <w:szCs w:val="22"/>
        </w:rPr>
        <w:t xml:space="preserve">, Territorio, Agua y Biodiversidad”; </w:t>
      </w:r>
    </w:p>
    <w:p w:rsidR="00582FA8" w:rsidRDefault="005D4D13" w14:paraId="126A2E98"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programas “Conservación de la biodiversidad y sus servicios ecosistémicos”, “Gestión del cambio climático para un desarrollo bajo en carbono y </w:t>
      </w:r>
      <w:proofErr w:type="spellStart"/>
      <w:r>
        <w:rPr>
          <w:rFonts w:ascii="Arial Narrow" w:hAnsi="Arial Narrow" w:eastAsia="Arial Narrow" w:cs="Arial Narrow"/>
          <w:sz w:val="22"/>
          <w:szCs w:val="22"/>
        </w:rPr>
        <w:t>resiliente</w:t>
      </w:r>
      <w:proofErr w:type="spellEnd"/>
      <w:r>
        <w:rPr>
          <w:rFonts w:ascii="Arial Narrow" w:hAnsi="Arial Narrow" w:eastAsia="Arial Narrow" w:cs="Arial Narrow"/>
          <w:sz w:val="22"/>
          <w:szCs w:val="22"/>
        </w:rPr>
        <w:t xml:space="preserve"> al clima”, “Gestión de la información y el conocimiento ambiental</w:t>
      </w:r>
      <w:r>
        <w:rPr>
          <w:rFonts w:ascii="Arial Narrow" w:hAnsi="Arial Narrow" w:eastAsia="Arial Narrow" w:cs="Arial Narrow"/>
          <w:color w:val="000000"/>
          <w:sz w:val="22"/>
          <w:szCs w:val="22"/>
        </w:rPr>
        <w:t xml:space="preserve">” (Gobernación de </w:t>
      </w:r>
      <w:proofErr w:type="spellStart"/>
      <w:r>
        <w:rPr>
          <w:rFonts w:ascii="Arial Narrow" w:hAnsi="Arial Narrow" w:eastAsia="Arial Narrow" w:cs="Arial Narrow"/>
          <w:color w:val="000000"/>
          <w:sz w:val="22"/>
          <w:szCs w:val="22"/>
        </w:rPr>
        <w:t>Casanare</w:t>
      </w:r>
      <w:proofErr w:type="spellEnd"/>
      <w:r>
        <w:rPr>
          <w:rFonts w:ascii="Arial Narrow" w:hAnsi="Arial Narrow" w:eastAsia="Arial Narrow" w:cs="Arial Narrow"/>
          <w:color w:val="000000"/>
          <w:sz w:val="22"/>
          <w:szCs w:val="22"/>
        </w:rPr>
        <w:t>, 2024).</w:t>
      </w:r>
    </w:p>
    <w:p w:rsidR="00582FA8" w:rsidRDefault="00582FA8" w14:paraId="0E8A45AE" w14:textId="77777777">
      <w:pPr>
        <w:jc w:val="both"/>
        <w:rPr>
          <w:rFonts w:ascii="Arial Narrow" w:hAnsi="Arial Narrow" w:eastAsia="Arial Narrow" w:cs="Arial Narrow"/>
          <w:sz w:val="22"/>
          <w:szCs w:val="22"/>
        </w:rPr>
      </w:pPr>
    </w:p>
    <w:p w:rsidR="00582FA8" w:rsidRDefault="005D4D13" w14:paraId="699FCA1F"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Municipio de San Luis de Palenque</w:t>
      </w:r>
    </w:p>
    <w:p w:rsidR="00582FA8" w:rsidRDefault="005D4D13" w14:paraId="321A0405"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Plan de Desarrollo Municipal “</w:t>
      </w:r>
      <w:r>
        <w:rPr>
          <w:rFonts w:ascii="Arial Narrow" w:hAnsi="Arial Narrow" w:eastAsia="Arial Narrow" w:cs="Arial Narrow"/>
          <w:sz w:val="22"/>
          <w:szCs w:val="22"/>
        </w:rPr>
        <w:t>San Luis lo Vale 2024-2027</w:t>
      </w:r>
      <w:r>
        <w:rPr>
          <w:rFonts w:ascii="Arial Narrow" w:hAnsi="Arial Narrow" w:eastAsia="Arial Narrow" w:cs="Arial Narrow"/>
          <w:color w:val="000000"/>
          <w:sz w:val="22"/>
          <w:szCs w:val="22"/>
        </w:rPr>
        <w:t xml:space="preserve">”; </w:t>
      </w:r>
    </w:p>
    <w:p w:rsidR="00582FA8" w:rsidRDefault="005D4D13" w14:paraId="2B18F7DA"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estrategias “</w:t>
      </w:r>
      <w:r>
        <w:rPr>
          <w:rFonts w:ascii="Arial Narrow" w:hAnsi="Arial Narrow" w:eastAsia="Arial Narrow" w:cs="Arial Narrow"/>
          <w:sz w:val="22"/>
          <w:szCs w:val="22"/>
        </w:rPr>
        <w:t>Productividad diversificada</w:t>
      </w:r>
      <w:r>
        <w:rPr>
          <w:rFonts w:ascii="Arial Narrow" w:hAnsi="Arial Narrow" w:eastAsia="Arial Narrow" w:cs="Arial Narrow"/>
          <w:color w:val="000000"/>
          <w:sz w:val="22"/>
          <w:szCs w:val="22"/>
        </w:rPr>
        <w:t xml:space="preserve">”; </w:t>
      </w:r>
    </w:p>
    <w:p w:rsidR="00582FA8" w:rsidRDefault="005D4D13" w14:paraId="77E93D55" w14:textId="77777777">
      <w:pPr>
        <w:jc w:val="both"/>
        <w:rPr>
          <w:rFonts w:ascii="Arial Narrow" w:hAnsi="Arial Narrow" w:eastAsia="Arial Narrow" w:cs="Arial Narrow"/>
          <w:sz w:val="22"/>
          <w:szCs w:val="22"/>
        </w:rPr>
      </w:pPr>
      <w:r>
        <w:rPr>
          <w:rFonts w:ascii="Arial Narrow" w:hAnsi="Arial Narrow" w:eastAsia="Arial Narrow" w:cs="Arial Narrow"/>
          <w:color w:val="000000"/>
          <w:sz w:val="22"/>
          <w:szCs w:val="22"/>
        </w:rPr>
        <w:t>programa “</w:t>
      </w:r>
      <w:r>
        <w:rPr>
          <w:rFonts w:ascii="Arial Narrow" w:hAnsi="Arial Narrow" w:eastAsia="Arial Narrow" w:cs="Arial Narrow"/>
          <w:sz w:val="22"/>
          <w:szCs w:val="22"/>
        </w:rPr>
        <w:t xml:space="preserve">San Luis de Palenque cultiva un futuro sostenible” (Alcaldía de San Luis de Palenque, 2024). </w:t>
      </w:r>
    </w:p>
    <w:p w:rsidR="00582FA8" w:rsidRDefault="00582FA8" w14:paraId="49E2EF99" w14:textId="77777777">
      <w:pPr>
        <w:ind w:hanging="2"/>
        <w:jc w:val="both"/>
        <w:rPr>
          <w:rFonts w:ascii="Arial Narrow" w:hAnsi="Arial Narrow" w:eastAsia="Arial Narrow" w:cs="Arial Narrow"/>
          <w:color w:val="000000"/>
          <w:sz w:val="22"/>
          <w:szCs w:val="22"/>
        </w:rPr>
      </w:pPr>
    </w:p>
    <w:p w:rsidR="00582FA8" w:rsidRDefault="005D4D13" w14:paraId="220E9507" w14:textId="77777777">
      <w:pPr>
        <w:numPr>
          <w:ilvl w:val="0"/>
          <w:numId w:val="17"/>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CUNDINAMARCA</w:t>
      </w:r>
    </w:p>
    <w:p w:rsidR="00582FA8" w:rsidRDefault="005D4D13" w14:paraId="2477FC38"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Plan de Desarrollo Departamental “</w:t>
      </w:r>
      <w:r>
        <w:rPr>
          <w:rFonts w:ascii="Arial Narrow" w:hAnsi="Arial Narrow" w:eastAsia="Arial Narrow" w:cs="Arial Narrow"/>
          <w:sz w:val="22"/>
          <w:szCs w:val="22"/>
        </w:rPr>
        <w:t>Gobernando: Más que un Plan</w:t>
      </w:r>
      <w:r>
        <w:rPr>
          <w:rFonts w:ascii="Arial Narrow" w:hAnsi="Arial Narrow" w:eastAsia="Arial Narrow" w:cs="Arial Narrow"/>
          <w:color w:val="000000"/>
          <w:sz w:val="22"/>
          <w:szCs w:val="22"/>
        </w:rPr>
        <w:t xml:space="preserve">”; </w:t>
      </w:r>
    </w:p>
    <w:p w:rsidR="00582FA8" w:rsidRDefault="005D4D13" w14:paraId="2A13BF8B"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estrategia “</w:t>
      </w:r>
      <w:r>
        <w:rPr>
          <w:rFonts w:ascii="Arial Narrow" w:hAnsi="Arial Narrow" w:eastAsia="Arial Narrow" w:cs="Arial Narrow"/>
          <w:sz w:val="22"/>
          <w:szCs w:val="22"/>
        </w:rPr>
        <w:t>Bienestar verde</w:t>
      </w:r>
      <w:r>
        <w:rPr>
          <w:rFonts w:ascii="Arial Narrow" w:hAnsi="Arial Narrow" w:eastAsia="Arial Narrow" w:cs="Arial Narrow"/>
          <w:color w:val="000000"/>
          <w:sz w:val="22"/>
          <w:szCs w:val="22"/>
        </w:rPr>
        <w:t xml:space="preserve">”; </w:t>
      </w:r>
    </w:p>
    <w:p w:rsidR="00582FA8" w:rsidRDefault="005D4D13" w14:paraId="52A8111C"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Apuestas: “Adaptación al cambio climático”; “Conservación</w:t>
      </w:r>
      <w:r>
        <w:rPr>
          <w:rFonts w:ascii="Arial Narrow" w:hAnsi="Arial Narrow" w:eastAsia="Arial Narrow" w:cs="Arial Narrow"/>
          <w:color w:val="000000"/>
          <w:sz w:val="22"/>
          <w:szCs w:val="22"/>
        </w:rPr>
        <w:t>” (Gobernación de Cundinamarca, 2024).</w:t>
      </w:r>
    </w:p>
    <w:p w:rsidR="00582FA8" w:rsidRDefault="00582FA8" w14:paraId="14A5424E" w14:textId="77777777">
      <w:pPr>
        <w:ind w:hanging="2"/>
        <w:jc w:val="both"/>
        <w:rPr>
          <w:rFonts w:ascii="Arial Narrow" w:hAnsi="Arial Narrow" w:eastAsia="Arial Narrow" w:cs="Arial Narrow"/>
          <w:i/>
          <w:color w:val="000000"/>
          <w:sz w:val="22"/>
          <w:szCs w:val="22"/>
        </w:rPr>
      </w:pPr>
    </w:p>
    <w:p w:rsidR="00582FA8" w:rsidRDefault="005D4D13" w14:paraId="22ED69BA"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Municipio de </w:t>
      </w:r>
      <w:proofErr w:type="spellStart"/>
      <w:r>
        <w:rPr>
          <w:rFonts w:ascii="Arial Narrow" w:hAnsi="Arial Narrow" w:eastAsia="Arial Narrow" w:cs="Arial Narrow"/>
          <w:b/>
          <w:color w:val="000000"/>
          <w:sz w:val="22"/>
          <w:szCs w:val="22"/>
        </w:rPr>
        <w:t>Choachí</w:t>
      </w:r>
      <w:proofErr w:type="spellEnd"/>
    </w:p>
    <w:p w:rsidR="00582FA8" w:rsidRDefault="005D4D13" w14:paraId="08FDD1AD"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Plan de Desarrollo Municipal “</w:t>
      </w:r>
      <w:proofErr w:type="spellStart"/>
      <w:r>
        <w:rPr>
          <w:rFonts w:ascii="Arial Narrow" w:hAnsi="Arial Narrow" w:eastAsia="Arial Narrow" w:cs="Arial Narrow"/>
          <w:sz w:val="22"/>
          <w:szCs w:val="22"/>
        </w:rPr>
        <w:t>Choachí</w:t>
      </w:r>
      <w:proofErr w:type="spellEnd"/>
      <w:r>
        <w:rPr>
          <w:rFonts w:ascii="Arial Narrow" w:hAnsi="Arial Narrow" w:eastAsia="Arial Narrow" w:cs="Arial Narrow"/>
          <w:sz w:val="22"/>
          <w:szCs w:val="22"/>
        </w:rPr>
        <w:t xml:space="preserve"> vamos por más 2024-2028</w:t>
      </w:r>
      <w:r>
        <w:rPr>
          <w:rFonts w:ascii="Arial Narrow" w:hAnsi="Arial Narrow" w:eastAsia="Arial Narrow" w:cs="Arial Narrow"/>
          <w:color w:val="000000"/>
          <w:sz w:val="22"/>
          <w:szCs w:val="22"/>
        </w:rPr>
        <w:t xml:space="preserve">”; </w:t>
      </w:r>
    </w:p>
    <w:p w:rsidR="00582FA8" w:rsidRDefault="005D4D13" w14:paraId="0C6189CE"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eje “</w:t>
      </w:r>
      <w:r>
        <w:rPr>
          <w:rFonts w:ascii="Arial Narrow" w:hAnsi="Arial Narrow" w:eastAsia="Arial Narrow" w:cs="Arial Narrow"/>
          <w:sz w:val="22"/>
          <w:szCs w:val="22"/>
        </w:rPr>
        <w:t>Ambiente y desarrollo sostenible</w:t>
      </w:r>
      <w:r>
        <w:rPr>
          <w:rFonts w:ascii="Arial Narrow" w:hAnsi="Arial Narrow" w:eastAsia="Arial Narrow" w:cs="Arial Narrow"/>
          <w:color w:val="000000"/>
          <w:sz w:val="22"/>
          <w:szCs w:val="22"/>
        </w:rPr>
        <w:t xml:space="preserve">”; </w:t>
      </w:r>
    </w:p>
    <w:p w:rsidR="00582FA8" w:rsidRDefault="005D4D13" w14:paraId="14F060E8" w14:textId="77777777">
      <w:pPr>
        <w:ind w:hanging="2"/>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subprograma</w:t>
      </w:r>
      <w:proofErr w:type="spellEnd"/>
      <w:r>
        <w:rPr>
          <w:rFonts w:ascii="Arial Narrow" w:hAnsi="Arial Narrow" w:eastAsia="Arial Narrow" w:cs="Arial Narrow"/>
          <w:color w:val="000000"/>
          <w:sz w:val="22"/>
          <w:szCs w:val="22"/>
        </w:rPr>
        <w:t xml:space="preserve"> “</w:t>
      </w:r>
      <w:r>
        <w:rPr>
          <w:rFonts w:ascii="Arial Narrow" w:hAnsi="Arial Narrow" w:eastAsia="Arial Narrow" w:cs="Arial Narrow"/>
          <w:sz w:val="22"/>
          <w:szCs w:val="22"/>
        </w:rPr>
        <w:t>Riesgo cambio climático</w:t>
      </w:r>
      <w:r>
        <w:rPr>
          <w:rFonts w:ascii="Arial Narrow" w:hAnsi="Arial Narrow" w:eastAsia="Arial Narrow" w:cs="Arial Narrow"/>
          <w:color w:val="000000"/>
          <w:sz w:val="22"/>
          <w:szCs w:val="22"/>
        </w:rPr>
        <w:t xml:space="preserve">” (Alcaldía de </w:t>
      </w:r>
      <w:proofErr w:type="spellStart"/>
      <w:r>
        <w:rPr>
          <w:rFonts w:ascii="Arial Narrow" w:hAnsi="Arial Narrow" w:eastAsia="Arial Narrow" w:cs="Arial Narrow"/>
          <w:color w:val="000000"/>
          <w:sz w:val="22"/>
          <w:szCs w:val="22"/>
        </w:rPr>
        <w:t>Choachí</w:t>
      </w:r>
      <w:proofErr w:type="spellEnd"/>
      <w:r>
        <w:rPr>
          <w:rFonts w:ascii="Arial Narrow" w:hAnsi="Arial Narrow" w:eastAsia="Arial Narrow" w:cs="Arial Narrow"/>
          <w:color w:val="000000"/>
          <w:sz w:val="22"/>
          <w:szCs w:val="22"/>
        </w:rPr>
        <w:t>, 2024).</w:t>
      </w:r>
    </w:p>
    <w:p w:rsidR="00582FA8" w:rsidRDefault="00582FA8" w14:paraId="64C2592E" w14:textId="77777777">
      <w:pPr>
        <w:ind w:hanging="2"/>
        <w:jc w:val="both"/>
        <w:rPr>
          <w:rFonts w:ascii="Arial Narrow" w:hAnsi="Arial Narrow" w:eastAsia="Arial Narrow" w:cs="Arial Narrow"/>
          <w:i/>
          <w:color w:val="000000"/>
          <w:sz w:val="22"/>
          <w:szCs w:val="22"/>
        </w:rPr>
      </w:pPr>
    </w:p>
    <w:p w:rsidR="00582FA8" w:rsidRDefault="005D4D13" w14:paraId="0EE41CB2"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Municipio de </w:t>
      </w:r>
      <w:proofErr w:type="spellStart"/>
      <w:r>
        <w:rPr>
          <w:rFonts w:ascii="Arial Narrow" w:hAnsi="Arial Narrow" w:eastAsia="Arial Narrow" w:cs="Arial Narrow"/>
          <w:b/>
          <w:color w:val="000000"/>
          <w:sz w:val="22"/>
          <w:szCs w:val="22"/>
        </w:rPr>
        <w:t>Fómeque</w:t>
      </w:r>
      <w:proofErr w:type="spellEnd"/>
    </w:p>
    <w:p w:rsidR="00582FA8" w:rsidRDefault="005D4D13" w14:paraId="602D8A1D"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Plan de Desarrollo Municipal “</w:t>
      </w:r>
      <w:proofErr w:type="spellStart"/>
      <w:r>
        <w:rPr>
          <w:rFonts w:ascii="Arial Narrow" w:hAnsi="Arial Narrow" w:eastAsia="Arial Narrow" w:cs="Arial Narrow"/>
          <w:sz w:val="22"/>
          <w:szCs w:val="22"/>
        </w:rPr>
        <w:t>Fómeque</w:t>
      </w:r>
      <w:proofErr w:type="spellEnd"/>
      <w:r>
        <w:rPr>
          <w:rFonts w:ascii="Arial Narrow" w:hAnsi="Arial Narrow" w:eastAsia="Arial Narrow" w:cs="Arial Narrow"/>
          <w:sz w:val="22"/>
          <w:szCs w:val="22"/>
        </w:rPr>
        <w:t xml:space="preserve"> Lidera 2024 - 2027</w:t>
      </w:r>
      <w:r>
        <w:rPr>
          <w:rFonts w:ascii="Arial Narrow" w:hAnsi="Arial Narrow" w:eastAsia="Arial Narrow" w:cs="Arial Narrow"/>
          <w:color w:val="000000"/>
          <w:sz w:val="22"/>
          <w:szCs w:val="22"/>
        </w:rPr>
        <w:t xml:space="preserve">”; </w:t>
      </w:r>
    </w:p>
    <w:p w:rsidR="00582FA8" w:rsidRDefault="005D4D13" w14:paraId="4E18763E"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línea estratégica “</w:t>
      </w:r>
      <w:r>
        <w:rPr>
          <w:rFonts w:ascii="Arial Narrow" w:hAnsi="Arial Narrow" w:eastAsia="Arial Narrow" w:cs="Arial Narrow"/>
          <w:sz w:val="22"/>
          <w:szCs w:val="22"/>
        </w:rPr>
        <w:t xml:space="preserve">Gestión del cambio climático para un desarrollo bajo en carbono y </w:t>
      </w:r>
      <w:proofErr w:type="spellStart"/>
      <w:r>
        <w:rPr>
          <w:rFonts w:ascii="Arial Narrow" w:hAnsi="Arial Narrow" w:eastAsia="Arial Narrow" w:cs="Arial Narrow"/>
          <w:sz w:val="22"/>
          <w:szCs w:val="22"/>
        </w:rPr>
        <w:t>resiliente</w:t>
      </w:r>
      <w:proofErr w:type="spellEnd"/>
      <w:r>
        <w:rPr>
          <w:rFonts w:ascii="Arial Narrow" w:hAnsi="Arial Narrow" w:eastAsia="Arial Narrow" w:cs="Arial Narrow"/>
          <w:sz w:val="22"/>
          <w:szCs w:val="22"/>
        </w:rPr>
        <w:t xml:space="preserve"> al clima</w:t>
      </w:r>
      <w:r>
        <w:rPr>
          <w:rFonts w:ascii="Arial Narrow" w:hAnsi="Arial Narrow" w:eastAsia="Arial Narrow" w:cs="Arial Narrow"/>
          <w:color w:val="000000"/>
          <w:sz w:val="22"/>
          <w:szCs w:val="22"/>
        </w:rPr>
        <w:t xml:space="preserve">” (Alcaldía de </w:t>
      </w:r>
      <w:proofErr w:type="spellStart"/>
      <w:r>
        <w:rPr>
          <w:rFonts w:ascii="Arial Narrow" w:hAnsi="Arial Narrow" w:eastAsia="Arial Narrow" w:cs="Arial Narrow"/>
          <w:color w:val="000000"/>
          <w:sz w:val="22"/>
          <w:szCs w:val="22"/>
        </w:rPr>
        <w:t>Fómeque</w:t>
      </w:r>
      <w:proofErr w:type="spellEnd"/>
      <w:r>
        <w:rPr>
          <w:rFonts w:ascii="Arial Narrow" w:hAnsi="Arial Narrow" w:eastAsia="Arial Narrow" w:cs="Arial Narrow"/>
          <w:color w:val="000000"/>
          <w:sz w:val="22"/>
          <w:szCs w:val="22"/>
        </w:rPr>
        <w:t>, 2024).</w:t>
      </w:r>
    </w:p>
    <w:p w:rsidR="00582FA8" w:rsidRDefault="00582FA8" w14:paraId="1B7CFE18" w14:textId="77777777">
      <w:pPr>
        <w:ind w:hanging="2"/>
        <w:jc w:val="both"/>
        <w:rPr>
          <w:rFonts w:ascii="Arial Narrow" w:hAnsi="Arial Narrow" w:eastAsia="Arial Narrow" w:cs="Arial Narrow"/>
          <w:i/>
          <w:color w:val="000000"/>
          <w:sz w:val="22"/>
          <w:szCs w:val="22"/>
        </w:rPr>
      </w:pPr>
    </w:p>
    <w:p w:rsidR="00582FA8" w:rsidRDefault="005D4D13" w14:paraId="252CA2D5"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Municipio de La Calera</w:t>
      </w:r>
    </w:p>
    <w:p w:rsidR="00582FA8" w:rsidRDefault="005D4D13" w14:paraId="3C6F7D20"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Plan de Desarrollo Municipal “</w:t>
      </w:r>
      <w:r>
        <w:rPr>
          <w:rFonts w:ascii="Arial Narrow" w:hAnsi="Arial Narrow" w:eastAsia="Arial Narrow" w:cs="Arial Narrow"/>
          <w:sz w:val="22"/>
          <w:szCs w:val="22"/>
        </w:rPr>
        <w:t>La Calera nos une</w:t>
      </w:r>
      <w:r>
        <w:rPr>
          <w:rFonts w:ascii="Arial Narrow" w:hAnsi="Arial Narrow" w:eastAsia="Arial Narrow" w:cs="Arial Narrow"/>
          <w:color w:val="000000"/>
          <w:sz w:val="22"/>
          <w:szCs w:val="22"/>
        </w:rPr>
        <w:t xml:space="preserve">”; </w:t>
      </w:r>
    </w:p>
    <w:p w:rsidR="00582FA8" w:rsidRDefault="005D4D13" w14:paraId="1C2013DD"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estrategia”; estrategia</w:t>
      </w:r>
      <w:r>
        <w:rPr>
          <w:rFonts w:ascii="Arial Narrow" w:hAnsi="Arial Narrow" w:eastAsia="Arial Narrow" w:cs="Arial Narrow"/>
          <w:sz w:val="22"/>
          <w:szCs w:val="22"/>
        </w:rPr>
        <w:t xml:space="preserve"> ¡Más verde y mejor aire!”, </w:t>
      </w:r>
    </w:p>
    <w:p w:rsidR="00582FA8" w:rsidRDefault="005D4D13" w14:paraId="15A6B398"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programa</w:t>
      </w:r>
      <w:r>
        <w:rPr>
          <w:rFonts w:ascii="Arial Narrow" w:hAnsi="Arial Narrow" w:eastAsia="Arial Narrow" w:cs="Arial Narrow"/>
          <w:color w:val="000000"/>
          <w:sz w:val="22"/>
          <w:szCs w:val="22"/>
        </w:rPr>
        <w:t xml:space="preserve"> “</w:t>
      </w:r>
      <w:r>
        <w:rPr>
          <w:rFonts w:ascii="Arial Narrow" w:hAnsi="Arial Narrow" w:eastAsia="Arial Narrow" w:cs="Arial Narrow"/>
          <w:sz w:val="22"/>
          <w:szCs w:val="22"/>
        </w:rPr>
        <w:t>Más verde, más árboles! Ambientalmente responsables</w:t>
      </w:r>
      <w:r>
        <w:rPr>
          <w:rFonts w:ascii="Arial Narrow" w:hAnsi="Arial Narrow" w:eastAsia="Arial Narrow" w:cs="Arial Narrow"/>
          <w:color w:val="000000"/>
          <w:sz w:val="22"/>
          <w:szCs w:val="22"/>
        </w:rPr>
        <w:t>” (Alcaldía La Calera, 2024).</w:t>
      </w:r>
    </w:p>
    <w:p w:rsidR="00582FA8" w:rsidRDefault="00582FA8" w14:paraId="37448B70" w14:textId="77777777">
      <w:pPr>
        <w:ind w:hanging="2"/>
        <w:jc w:val="both"/>
        <w:rPr>
          <w:rFonts w:ascii="Arial Narrow" w:hAnsi="Arial Narrow" w:eastAsia="Arial Narrow" w:cs="Arial Narrow"/>
          <w:color w:val="000000"/>
          <w:sz w:val="22"/>
          <w:szCs w:val="22"/>
        </w:rPr>
      </w:pPr>
    </w:p>
    <w:p w:rsidR="00582FA8" w:rsidRDefault="00582FA8" w14:paraId="5BA60A86" w14:textId="77777777">
      <w:pPr>
        <w:ind w:hanging="2"/>
        <w:jc w:val="both"/>
        <w:rPr>
          <w:rFonts w:ascii="Arial Narrow" w:hAnsi="Arial Narrow" w:eastAsia="Arial Narrow" w:cs="Arial Narrow"/>
          <w:b/>
          <w:color w:val="000000"/>
          <w:sz w:val="22"/>
          <w:szCs w:val="22"/>
        </w:rPr>
      </w:pPr>
    </w:p>
    <w:p w:rsidR="00582FA8" w:rsidRDefault="005D4D13" w14:paraId="0BEE916C" w14:textId="77777777">
      <w:pPr>
        <w:numPr>
          <w:ilvl w:val="0"/>
          <w:numId w:val="17"/>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proofErr w:type="spellStart"/>
      <w:r>
        <w:rPr>
          <w:rFonts w:ascii="Arial Narrow" w:hAnsi="Arial Narrow" w:eastAsia="Arial Narrow" w:cs="Arial Narrow"/>
          <w:b/>
          <w:color w:val="000000"/>
          <w:sz w:val="22"/>
          <w:szCs w:val="22"/>
        </w:rPr>
        <w:t>GUAVIARE</w:t>
      </w:r>
      <w:proofErr w:type="spellEnd"/>
    </w:p>
    <w:p w:rsidR="00582FA8" w:rsidRDefault="005D4D13" w14:paraId="5A4D8E6F"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Plan de Desarrollo Departamental “</w:t>
      </w:r>
      <w:r>
        <w:rPr>
          <w:rFonts w:ascii="Arial Narrow" w:hAnsi="Arial Narrow" w:eastAsia="Arial Narrow" w:cs="Arial Narrow"/>
          <w:sz w:val="22"/>
          <w:szCs w:val="22"/>
        </w:rPr>
        <w:t>Guaviare Avanza, 2024- 2027</w:t>
      </w:r>
      <w:r>
        <w:rPr>
          <w:rFonts w:ascii="Arial Narrow" w:hAnsi="Arial Narrow" w:eastAsia="Arial Narrow" w:cs="Arial Narrow"/>
          <w:color w:val="000000"/>
          <w:sz w:val="22"/>
          <w:szCs w:val="22"/>
        </w:rPr>
        <w:t xml:space="preserve">”; </w:t>
      </w:r>
    </w:p>
    <w:p w:rsidR="00582FA8" w:rsidRDefault="005D4D13" w14:paraId="6C5E2CFC"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línea 2: Guaviare avanza hacia el desarrollo competitivo y sostenible</w:t>
      </w:r>
      <w:r>
        <w:rPr>
          <w:rFonts w:ascii="Arial Narrow" w:hAnsi="Arial Narrow" w:eastAsia="Arial Narrow" w:cs="Arial Narrow"/>
          <w:color w:val="000000"/>
          <w:sz w:val="22"/>
          <w:szCs w:val="22"/>
        </w:rPr>
        <w:t xml:space="preserve">”; </w:t>
      </w:r>
    </w:p>
    <w:p w:rsidR="00582FA8" w:rsidRDefault="005D4D13" w14:paraId="73F0B8A1"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programa “</w:t>
      </w:r>
      <w:r>
        <w:rPr>
          <w:rFonts w:ascii="Arial Narrow" w:hAnsi="Arial Narrow" w:eastAsia="Arial Narrow" w:cs="Arial Narrow"/>
          <w:sz w:val="22"/>
          <w:szCs w:val="22"/>
        </w:rPr>
        <w:t>El Guaviare avanza como territorio de desarrollo sostenible y gobernanza ambiental”</w:t>
      </w:r>
      <w:r>
        <w:rPr>
          <w:rFonts w:ascii="Arial Narrow" w:hAnsi="Arial Narrow" w:eastAsia="Arial Narrow" w:cs="Arial Narrow"/>
          <w:color w:val="000000"/>
          <w:sz w:val="22"/>
          <w:szCs w:val="22"/>
        </w:rPr>
        <w:t xml:space="preserve"> (Gobernación de Guaviare, 2024).</w:t>
      </w:r>
    </w:p>
    <w:p w:rsidR="00582FA8" w:rsidRDefault="00582FA8" w14:paraId="74E7E6B4" w14:textId="77777777">
      <w:pPr>
        <w:ind w:hanging="2"/>
        <w:jc w:val="both"/>
        <w:rPr>
          <w:rFonts w:ascii="Arial Narrow" w:hAnsi="Arial Narrow" w:eastAsia="Arial Narrow" w:cs="Arial Narrow"/>
          <w:i/>
          <w:color w:val="000000"/>
          <w:sz w:val="22"/>
          <w:szCs w:val="22"/>
        </w:rPr>
      </w:pPr>
    </w:p>
    <w:p w:rsidR="00582FA8" w:rsidRDefault="005D4D13" w14:paraId="7F8A8F15"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Municipio San José del Guaviare</w:t>
      </w:r>
    </w:p>
    <w:p w:rsidR="00582FA8" w:rsidRDefault="005D4D13" w14:paraId="01A01709"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Plan de Desarrollo Municipal “</w:t>
      </w:r>
      <w:r>
        <w:rPr>
          <w:rFonts w:ascii="Arial Narrow" w:hAnsi="Arial Narrow" w:eastAsia="Arial Narrow" w:cs="Arial Narrow"/>
          <w:sz w:val="22"/>
          <w:szCs w:val="22"/>
        </w:rPr>
        <w:t>Trabajando juntos por San José del Guaviare</w:t>
      </w:r>
      <w:r>
        <w:rPr>
          <w:rFonts w:ascii="Arial Narrow" w:hAnsi="Arial Narrow" w:eastAsia="Arial Narrow" w:cs="Arial Narrow"/>
          <w:color w:val="000000"/>
          <w:sz w:val="22"/>
          <w:szCs w:val="22"/>
        </w:rPr>
        <w:t xml:space="preserve">”; </w:t>
      </w:r>
    </w:p>
    <w:p w:rsidR="00582FA8" w:rsidRDefault="005D4D13" w14:paraId="75A0783A"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estrategias “</w:t>
      </w:r>
      <w:r>
        <w:rPr>
          <w:rFonts w:ascii="Arial Narrow" w:hAnsi="Arial Narrow" w:eastAsia="Arial Narrow" w:cs="Arial Narrow"/>
          <w:sz w:val="22"/>
          <w:szCs w:val="22"/>
        </w:rPr>
        <w:t>Trabajando juntos por la transformación ambiental</w:t>
      </w:r>
      <w:r>
        <w:rPr>
          <w:rFonts w:ascii="Arial Narrow" w:hAnsi="Arial Narrow" w:eastAsia="Arial Narrow" w:cs="Arial Narrow"/>
          <w:color w:val="000000"/>
          <w:sz w:val="22"/>
          <w:szCs w:val="22"/>
        </w:rPr>
        <w:t xml:space="preserve">”; </w:t>
      </w:r>
    </w:p>
    <w:p w:rsidR="00582FA8" w:rsidRDefault="005D4D13" w14:paraId="28313F9C"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programas “</w:t>
      </w:r>
      <w:r>
        <w:rPr>
          <w:rFonts w:ascii="Arial Narrow" w:hAnsi="Arial Narrow" w:eastAsia="Arial Narrow" w:cs="Arial Narrow"/>
          <w:sz w:val="22"/>
          <w:szCs w:val="22"/>
        </w:rPr>
        <w:t>Conservación ambiental para la transformación</w:t>
      </w:r>
      <w:r>
        <w:rPr>
          <w:rFonts w:ascii="Arial Narrow" w:hAnsi="Arial Narrow" w:eastAsia="Arial Narrow" w:cs="Arial Narrow"/>
          <w:color w:val="000000"/>
          <w:sz w:val="22"/>
          <w:szCs w:val="22"/>
        </w:rPr>
        <w:t xml:space="preserve">” (Alcaldía de San José del Guaviare, 2024). </w:t>
      </w:r>
    </w:p>
    <w:p w:rsidR="00582FA8" w:rsidRDefault="00582FA8" w14:paraId="04621054" w14:textId="77777777">
      <w:pPr>
        <w:ind w:hanging="2"/>
        <w:jc w:val="both"/>
        <w:rPr>
          <w:rFonts w:ascii="Arial Narrow" w:hAnsi="Arial Narrow" w:eastAsia="Arial Narrow" w:cs="Arial Narrow"/>
          <w:color w:val="000000"/>
          <w:sz w:val="22"/>
          <w:szCs w:val="22"/>
        </w:rPr>
      </w:pPr>
    </w:p>
    <w:p w:rsidR="00582FA8" w:rsidRDefault="005D4D13" w14:paraId="41191306"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Municipio de Calamar</w:t>
      </w:r>
    </w:p>
    <w:p w:rsidR="00582FA8" w:rsidRDefault="005D4D13" w14:paraId="79FBA2F8"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Plan de Desarrollo Municipal “</w:t>
      </w:r>
      <w:r>
        <w:rPr>
          <w:rFonts w:ascii="Arial Narrow" w:hAnsi="Arial Narrow" w:eastAsia="Arial Narrow" w:cs="Arial Narrow"/>
          <w:sz w:val="22"/>
          <w:szCs w:val="22"/>
        </w:rPr>
        <w:t>Municipal Transformemos Calamar 2024-2027</w:t>
      </w:r>
      <w:r>
        <w:rPr>
          <w:rFonts w:ascii="Arial Narrow" w:hAnsi="Arial Narrow" w:eastAsia="Arial Narrow" w:cs="Arial Narrow"/>
          <w:color w:val="000000"/>
          <w:sz w:val="22"/>
          <w:szCs w:val="22"/>
        </w:rPr>
        <w:t xml:space="preserve">”; </w:t>
      </w:r>
    </w:p>
    <w:p w:rsidR="00582FA8" w:rsidRDefault="005D4D13" w14:paraId="45A80379"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estrategia “</w:t>
      </w:r>
      <w:r>
        <w:rPr>
          <w:rFonts w:ascii="Arial Narrow" w:hAnsi="Arial Narrow" w:eastAsia="Arial Narrow" w:cs="Arial Narrow"/>
          <w:sz w:val="22"/>
          <w:szCs w:val="22"/>
        </w:rPr>
        <w:t>Transformación del campo y desarrollo sostenible</w:t>
      </w:r>
      <w:r>
        <w:rPr>
          <w:rFonts w:ascii="Arial Narrow" w:hAnsi="Arial Narrow" w:eastAsia="Arial Narrow" w:cs="Arial Narrow"/>
          <w:color w:val="000000"/>
          <w:sz w:val="22"/>
          <w:szCs w:val="22"/>
        </w:rPr>
        <w:t xml:space="preserve">”; </w:t>
      </w:r>
    </w:p>
    <w:p w:rsidR="00582FA8" w:rsidRDefault="005D4D13" w14:paraId="599A0AB4"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programas “</w:t>
      </w:r>
      <w:r>
        <w:rPr>
          <w:rFonts w:ascii="Arial Narrow" w:hAnsi="Arial Narrow" w:eastAsia="Arial Narrow" w:cs="Arial Narrow"/>
          <w:sz w:val="22"/>
          <w:szCs w:val="22"/>
        </w:rPr>
        <w:t xml:space="preserve">Gestión del cambio climático para un desarrollo bajo en carbono y </w:t>
      </w:r>
      <w:proofErr w:type="spellStart"/>
      <w:r>
        <w:rPr>
          <w:rFonts w:ascii="Arial Narrow" w:hAnsi="Arial Narrow" w:eastAsia="Arial Narrow" w:cs="Arial Narrow"/>
          <w:sz w:val="22"/>
          <w:szCs w:val="22"/>
        </w:rPr>
        <w:t>resiliente</w:t>
      </w:r>
      <w:proofErr w:type="spellEnd"/>
      <w:r>
        <w:rPr>
          <w:rFonts w:ascii="Arial Narrow" w:hAnsi="Arial Narrow" w:eastAsia="Arial Narrow" w:cs="Arial Narrow"/>
          <w:sz w:val="22"/>
          <w:szCs w:val="22"/>
        </w:rPr>
        <w:t xml:space="preserve"> al clima</w:t>
      </w:r>
      <w:r>
        <w:rPr>
          <w:rFonts w:ascii="Arial Narrow" w:hAnsi="Arial Narrow" w:eastAsia="Arial Narrow" w:cs="Arial Narrow"/>
          <w:color w:val="000000"/>
          <w:sz w:val="22"/>
          <w:szCs w:val="22"/>
        </w:rPr>
        <w:t>” (Alcaldía de Calamar, 2024).</w:t>
      </w:r>
    </w:p>
    <w:p w:rsidR="00582FA8" w:rsidRDefault="00582FA8" w14:paraId="05997BC1" w14:textId="77777777">
      <w:pPr>
        <w:rPr>
          <w:rFonts w:ascii="Arial Narrow" w:hAnsi="Arial Narrow" w:eastAsia="Arial Narrow" w:cs="Arial Narrow"/>
          <w:sz w:val="22"/>
          <w:szCs w:val="22"/>
        </w:rPr>
      </w:pPr>
    </w:p>
    <w:p w:rsidR="00582FA8" w:rsidRDefault="005D4D13" w14:paraId="6C2D3EDA" w14:textId="77777777">
      <w:pPr>
        <w:numPr>
          <w:ilvl w:val="0"/>
          <w:numId w:val="17"/>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proofErr w:type="spellStart"/>
      <w:r>
        <w:rPr>
          <w:rFonts w:ascii="Arial Narrow" w:hAnsi="Arial Narrow" w:eastAsia="Arial Narrow" w:cs="Arial Narrow"/>
          <w:b/>
          <w:color w:val="000000"/>
          <w:sz w:val="22"/>
          <w:szCs w:val="22"/>
        </w:rPr>
        <w:t>GUAINÍA</w:t>
      </w:r>
      <w:proofErr w:type="spellEnd"/>
    </w:p>
    <w:p w:rsidR="00582FA8" w:rsidRDefault="005D4D13" w14:paraId="1ED123B0"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Plan de Desarrollo Departamental “</w:t>
      </w:r>
      <w:r>
        <w:rPr>
          <w:rFonts w:ascii="Arial Narrow" w:hAnsi="Arial Narrow" w:eastAsia="Arial Narrow" w:cs="Arial Narrow"/>
          <w:sz w:val="22"/>
          <w:szCs w:val="22"/>
        </w:rPr>
        <w:t xml:space="preserve">¡Trabajemos </w:t>
      </w:r>
      <w:proofErr w:type="spellStart"/>
      <w:r>
        <w:rPr>
          <w:rFonts w:ascii="Arial Narrow" w:hAnsi="Arial Narrow" w:eastAsia="Arial Narrow" w:cs="Arial Narrow"/>
          <w:sz w:val="22"/>
          <w:szCs w:val="22"/>
        </w:rPr>
        <w:t>Guainía</w:t>
      </w:r>
      <w:proofErr w:type="spellEnd"/>
      <w:r>
        <w:rPr>
          <w:rFonts w:ascii="Arial Narrow" w:hAnsi="Arial Narrow" w:eastAsia="Arial Narrow" w:cs="Arial Narrow"/>
          <w:sz w:val="22"/>
          <w:szCs w:val="22"/>
        </w:rPr>
        <w:t>! (2024-2027)</w:t>
      </w:r>
      <w:r>
        <w:rPr>
          <w:rFonts w:ascii="Arial Narrow" w:hAnsi="Arial Narrow" w:eastAsia="Arial Narrow" w:cs="Arial Narrow"/>
          <w:color w:val="000000"/>
          <w:sz w:val="22"/>
          <w:szCs w:val="22"/>
        </w:rPr>
        <w:t xml:space="preserve">”; </w:t>
      </w:r>
    </w:p>
    <w:p w:rsidR="00582FA8" w:rsidRDefault="005D4D13" w14:paraId="5852DF64"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estrategia “</w:t>
      </w:r>
      <w:r>
        <w:rPr>
          <w:rFonts w:ascii="Arial Narrow" w:hAnsi="Arial Narrow" w:eastAsia="Arial Narrow" w:cs="Arial Narrow"/>
          <w:sz w:val="22"/>
          <w:szCs w:val="22"/>
        </w:rPr>
        <w:t xml:space="preserve">¡trabajemos </w:t>
      </w:r>
      <w:proofErr w:type="spellStart"/>
      <w:r>
        <w:rPr>
          <w:rFonts w:ascii="Arial Narrow" w:hAnsi="Arial Narrow" w:eastAsia="Arial Narrow" w:cs="Arial Narrow"/>
          <w:sz w:val="22"/>
          <w:szCs w:val="22"/>
        </w:rPr>
        <w:t>Guainía</w:t>
      </w:r>
      <w:proofErr w:type="spellEnd"/>
      <w:r>
        <w:rPr>
          <w:rFonts w:ascii="Arial Narrow" w:hAnsi="Arial Narrow" w:eastAsia="Arial Narrow" w:cs="Arial Narrow"/>
          <w:sz w:val="22"/>
          <w:szCs w:val="22"/>
        </w:rPr>
        <w:t xml:space="preserve"> en el progreso integral para la calidad de vida! </w:t>
      </w:r>
      <w:r>
        <w:rPr>
          <w:rFonts w:ascii="Arial Narrow" w:hAnsi="Arial Narrow" w:eastAsia="Arial Narrow" w:cs="Arial Narrow"/>
          <w:color w:val="000000"/>
          <w:sz w:val="22"/>
          <w:szCs w:val="22"/>
        </w:rPr>
        <w:t xml:space="preserve">“; </w:t>
      </w:r>
    </w:p>
    <w:p w:rsidR="00582FA8" w:rsidRDefault="005D4D13" w14:paraId="7E50F1F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programa “</w:t>
      </w:r>
      <w:r>
        <w:rPr>
          <w:rFonts w:ascii="Arial Narrow" w:hAnsi="Arial Narrow" w:eastAsia="Arial Narrow" w:cs="Arial Narrow"/>
          <w:sz w:val="22"/>
          <w:szCs w:val="22"/>
        </w:rPr>
        <w:t>Ambiente, agua y cambio climático</w:t>
      </w:r>
      <w:r>
        <w:rPr>
          <w:rFonts w:ascii="Arial Narrow" w:hAnsi="Arial Narrow" w:eastAsia="Arial Narrow" w:cs="Arial Narrow"/>
          <w:color w:val="000000"/>
          <w:sz w:val="22"/>
          <w:szCs w:val="22"/>
        </w:rPr>
        <w:t xml:space="preserve">” (Gobernación de </w:t>
      </w:r>
      <w:proofErr w:type="spellStart"/>
      <w:r>
        <w:rPr>
          <w:rFonts w:ascii="Arial Narrow" w:hAnsi="Arial Narrow" w:eastAsia="Arial Narrow" w:cs="Arial Narrow"/>
          <w:color w:val="000000"/>
          <w:sz w:val="22"/>
          <w:szCs w:val="22"/>
        </w:rPr>
        <w:t>Guainía</w:t>
      </w:r>
      <w:proofErr w:type="spellEnd"/>
      <w:r>
        <w:rPr>
          <w:rFonts w:ascii="Arial Narrow" w:hAnsi="Arial Narrow" w:eastAsia="Arial Narrow" w:cs="Arial Narrow"/>
          <w:color w:val="000000"/>
          <w:sz w:val="22"/>
          <w:szCs w:val="22"/>
        </w:rPr>
        <w:t>, 2024).</w:t>
      </w:r>
    </w:p>
    <w:p w:rsidR="00582FA8" w:rsidRDefault="00582FA8" w14:paraId="025F8D7D" w14:textId="77777777">
      <w:pPr>
        <w:ind w:hanging="2"/>
        <w:jc w:val="both"/>
        <w:rPr>
          <w:rFonts w:ascii="Arial Narrow" w:hAnsi="Arial Narrow" w:eastAsia="Arial Narrow" w:cs="Arial Narrow"/>
          <w:i/>
          <w:color w:val="000000"/>
          <w:sz w:val="22"/>
          <w:szCs w:val="22"/>
        </w:rPr>
      </w:pPr>
    </w:p>
    <w:p w:rsidR="00582FA8" w:rsidRDefault="005D4D13" w14:paraId="26C3B886"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Municipio de </w:t>
      </w:r>
      <w:proofErr w:type="spellStart"/>
      <w:r>
        <w:rPr>
          <w:rFonts w:ascii="Arial Narrow" w:hAnsi="Arial Narrow" w:eastAsia="Arial Narrow" w:cs="Arial Narrow"/>
          <w:b/>
          <w:color w:val="000000"/>
          <w:sz w:val="22"/>
          <w:szCs w:val="22"/>
        </w:rPr>
        <w:t>Inírida</w:t>
      </w:r>
      <w:proofErr w:type="spellEnd"/>
    </w:p>
    <w:p w:rsidR="00582FA8" w:rsidRDefault="005D4D13" w14:paraId="3D8AA46E"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Plan de Desarrollo Municipal “</w:t>
      </w:r>
      <w:r>
        <w:rPr>
          <w:rFonts w:ascii="Arial Narrow" w:hAnsi="Arial Narrow" w:eastAsia="Arial Narrow" w:cs="Arial Narrow"/>
          <w:sz w:val="22"/>
          <w:szCs w:val="22"/>
        </w:rPr>
        <w:t>Plan desarrollo municipal 2024 – 2027</w:t>
      </w:r>
      <w:r>
        <w:rPr>
          <w:rFonts w:ascii="Arial Narrow" w:hAnsi="Arial Narrow" w:eastAsia="Arial Narrow" w:cs="Arial Narrow"/>
          <w:color w:val="000000"/>
          <w:sz w:val="22"/>
          <w:szCs w:val="22"/>
        </w:rPr>
        <w:t xml:space="preserve"> (Alcaldía de </w:t>
      </w:r>
      <w:proofErr w:type="spellStart"/>
      <w:r>
        <w:rPr>
          <w:rFonts w:ascii="Arial Narrow" w:hAnsi="Arial Narrow" w:eastAsia="Arial Narrow" w:cs="Arial Narrow"/>
          <w:color w:val="000000"/>
          <w:sz w:val="22"/>
          <w:szCs w:val="22"/>
        </w:rPr>
        <w:t>Inírida</w:t>
      </w:r>
      <w:proofErr w:type="spellEnd"/>
      <w:r>
        <w:rPr>
          <w:rFonts w:ascii="Arial Narrow" w:hAnsi="Arial Narrow" w:eastAsia="Arial Narrow" w:cs="Arial Narrow"/>
          <w:color w:val="000000"/>
          <w:sz w:val="22"/>
          <w:szCs w:val="22"/>
        </w:rPr>
        <w:t xml:space="preserve">, 2020). </w:t>
      </w:r>
    </w:p>
    <w:p w:rsidR="00582FA8" w:rsidRDefault="00582FA8" w14:paraId="0AD2DFD7" w14:textId="77777777">
      <w:pPr>
        <w:ind w:hanging="2"/>
        <w:jc w:val="both"/>
        <w:rPr>
          <w:rFonts w:ascii="Arial Narrow" w:hAnsi="Arial Narrow" w:eastAsia="Arial Narrow" w:cs="Arial Narrow"/>
          <w:b/>
          <w:color w:val="000000"/>
          <w:sz w:val="22"/>
          <w:szCs w:val="22"/>
        </w:rPr>
      </w:pPr>
    </w:p>
    <w:p w:rsidR="00582FA8" w:rsidRDefault="005D4D13" w14:paraId="56E1E058" w14:textId="77777777">
      <w:pPr>
        <w:numPr>
          <w:ilvl w:val="0"/>
          <w:numId w:val="17"/>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PUTUMAYO</w:t>
      </w:r>
    </w:p>
    <w:p w:rsidR="00582FA8" w:rsidRDefault="005D4D13" w14:paraId="32687460"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Plan de Desarrollo Departamental “</w:t>
      </w:r>
      <w:r>
        <w:rPr>
          <w:rFonts w:ascii="Arial Narrow" w:hAnsi="Arial Narrow" w:eastAsia="Arial Narrow" w:cs="Arial Narrow"/>
          <w:sz w:val="22"/>
          <w:szCs w:val="22"/>
        </w:rPr>
        <w:t>Somos el gobierno de la gente</w:t>
      </w:r>
      <w:r>
        <w:rPr>
          <w:rFonts w:ascii="Arial Narrow" w:hAnsi="Arial Narrow" w:eastAsia="Arial Narrow" w:cs="Arial Narrow"/>
          <w:color w:val="000000"/>
          <w:sz w:val="22"/>
          <w:szCs w:val="22"/>
        </w:rPr>
        <w:t xml:space="preserve">”; </w:t>
      </w:r>
    </w:p>
    <w:p w:rsidR="00582FA8" w:rsidRDefault="005D4D13" w14:paraId="6C4549A2" w14:textId="77777777">
      <w:pPr>
        <w:ind w:hanging="2"/>
        <w:jc w:val="both"/>
        <w:rPr>
          <w:rFonts w:ascii="Arial Narrow" w:hAnsi="Arial Narrow" w:eastAsia="Arial Narrow" w:cs="Arial Narrow"/>
          <w:color w:val="FF0000"/>
          <w:sz w:val="22"/>
          <w:szCs w:val="22"/>
        </w:rPr>
      </w:pPr>
      <w:r>
        <w:rPr>
          <w:rFonts w:ascii="Arial Narrow" w:hAnsi="Arial Narrow" w:eastAsia="Arial Narrow" w:cs="Arial Narrow"/>
          <w:color w:val="000000"/>
          <w:sz w:val="22"/>
          <w:szCs w:val="22"/>
        </w:rPr>
        <w:t>estrategias “</w:t>
      </w:r>
      <w:r>
        <w:rPr>
          <w:rFonts w:ascii="Arial Narrow" w:hAnsi="Arial Narrow" w:eastAsia="Arial Narrow" w:cs="Arial Narrow"/>
          <w:sz w:val="22"/>
          <w:szCs w:val="22"/>
        </w:rPr>
        <w:t>Componente Desarrollo Sostenible y acción por el clima”; “Ciencia, tecnología e innovación</w:t>
      </w:r>
      <w:r>
        <w:rPr>
          <w:rFonts w:ascii="Arial Narrow" w:hAnsi="Arial Narrow" w:eastAsia="Arial Narrow" w:cs="Arial Narrow"/>
          <w:color w:val="000000"/>
          <w:sz w:val="22"/>
          <w:szCs w:val="22"/>
        </w:rPr>
        <w:t>”; programas “</w:t>
      </w:r>
      <w:r>
        <w:rPr>
          <w:rFonts w:ascii="Arial Narrow" w:hAnsi="Arial Narrow" w:eastAsia="Arial Narrow" w:cs="Arial Narrow"/>
          <w:sz w:val="22"/>
          <w:szCs w:val="22"/>
        </w:rPr>
        <w:t xml:space="preserve">Gestión del cambio climático para un desarrollo bajo en carbón y </w:t>
      </w:r>
      <w:proofErr w:type="spellStart"/>
      <w:r>
        <w:rPr>
          <w:rFonts w:ascii="Arial Narrow" w:hAnsi="Arial Narrow" w:eastAsia="Arial Narrow" w:cs="Arial Narrow"/>
          <w:sz w:val="22"/>
          <w:szCs w:val="22"/>
        </w:rPr>
        <w:t>resiliente</w:t>
      </w:r>
      <w:proofErr w:type="spellEnd"/>
      <w:r>
        <w:rPr>
          <w:rFonts w:ascii="Arial Narrow" w:hAnsi="Arial Narrow" w:eastAsia="Arial Narrow" w:cs="Arial Narrow"/>
          <w:sz w:val="22"/>
          <w:szCs w:val="22"/>
        </w:rPr>
        <w:t xml:space="preserve"> al clima”; “Fomento a vocaciones y formación, generación, uso y apropiación social del conocimiento de la ciencia, tecnología e innovación</w:t>
      </w:r>
      <w:r>
        <w:rPr>
          <w:rFonts w:ascii="Arial Narrow" w:hAnsi="Arial Narrow" w:eastAsia="Arial Narrow" w:cs="Arial Narrow"/>
          <w:color w:val="000000"/>
          <w:sz w:val="22"/>
          <w:szCs w:val="22"/>
        </w:rPr>
        <w:t xml:space="preserve">” (Gobernación de Putumayo, 2024). </w:t>
      </w:r>
    </w:p>
    <w:p w:rsidR="00582FA8" w:rsidRDefault="00582FA8" w14:paraId="3926C5FC" w14:textId="77777777">
      <w:pPr>
        <w:ind w:hanging="2"/>
        <w:jc w:val="both"/>
        <w:rPr>
          <w:rFonts w:ascii="Arial Narrow" w:hAnsi="Arial Narrow" w:eastAsia="Arial Narrow" w:cs="Arial Narrow"/>
          <w:i/>
          <w:color w:val="000000"/>
          <w:sz w:val="22"/>
          <w:szCs w:val="22"/>
        </w:rPr>
      </w:pPr>
    </w:p>
    <w:p w:rsidR="00582FA8" w:rsidRDefault="005D4D13" w14:paraId="1F863163"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Municipio de Santiago</w:t>
      </w:r>
    </w:p>
    <w:p w:rsidR="00582FA8" w:rsidRDefault="005D4D13" w14:paraId="7A215876" w14:textId="77777777">
      <w:pPr>
        <w:ind w:hanging="2"/>
        <w:jc w:val="both"/>
        <w:rPr>
          <w:rFonts w:ascii="Arial Narrow" w:hAnsi="Arial Narrow" w:eastAsia="Arial Narrow" w:cs="Arial Narrow"/>
          <w:color w:val="FF0000"/>
          <w:sz w:val="22"/>
          <w:szCs w:val="22"/>
        </w:rPr>
      </w:pPr>
      <w:r>
        <w:rPr>
          <w:rFonts w:ascii="Arial Narrow" w:hAnsi="Arial Narrow" w:eastAsia="Arial Narrow" w:cs="Arial Narrow"/>
          <w:color w:val="000000"/>
          <w:sz w:val="22"/>
          <w:szCs w:val="22"/>
        </w:rPr>
        <w:t xml:space="preserve">Plan de desarrollo Municipal “Santiago Manda Más para la Gente 2024-2027” </w:t>
      </w:r>
      <w:r>
        <w:rPr>
          <w:rFonts w:ascii="Arial Narrow" w:hAnsi="Arial Narrow" w:eastAsia="Arial Narrow" w:cs="Arial Narrow"/>
          <w:sz w:val="22"/>
          <w:szCs w:val="22"/>
        </w:rPr>
        <w:t>(Alcaldía de Santiago, 2024)</w:t>
      </w:r>
    </w:p>
    <w:p w:rsidR="00582FA8" w:rsidRDefault="00582FA8" w14:paraId="6C4B9B3A" w14:textId="77777777">
      <w:pPr>
        <w:ind w:hanging="2"/>
        <w:jc w:val="both"/>
        <w:rPr>
          <w:rFonts w:ascii="Arial Narrow" w:hAnsi="Arial Narrow" w:eastAsia="Arial Narrow" w:cs="Arial Narrow"/>
          <w:b/>
          <w:color w:val="000000"/>
          <w:sz w:val="22"/>
          <w:szCs w:val="22"/>
        </w:rPr>
      </w:pPr>
    </w:p>
    <w:p w:rsidR="00582FA8" w:rsidRDefault="005D4D13" w14:paraId="2B8F03B9" w14:textId="77777777">
      <w:pPr>
        <w:numPr>
          <w:ilvl w:val="0"/>
          <w:numId w:val="17"/>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META</w:t>
      </w:r>
      <w:r>
        <w:rPr>
          <w:rFonts w:ascii="Aptos" w:hAnsi="Aptos" w:eastAsia="Aptos" w:cs="Aptos"/>
          <w:color w:val="000000"/>
          <w:sz w:val="22"/>
          <w:szCs w:val="22"/>
          <w:vertAlign w:val="superscript"/>
        </w:rPr>
        <w:footnoteReference w:id="8"/>
      </w:r>
    </w:p>
    <w:p w:rsidR="00582FA8" w:rsidRDefault="005D4D13" w14:paraId="288E893B"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Plan de Desarrollo Departamental </w:t>
      </w:r>
      <w:r>
        <w:rPr>
          <w:rFonts w:ascii="Arial Narrow" w:hAnsi="Arial Narrow" w:eastAsia="Arial Narrow" w:cs="Arial Narrow"/>
          <w:sz w:val="22"/>
          <w:szCs w:val="22"/>
        </w:rPr>
        <w:t>“El Gobierno De La Unidad”,</w:t>
      </w:r>
    </w:p>
    <w:p w:rsidR="00582FA8" w:rsidRDefault="005D4D13" w14:paraId="7F3358AC"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estrategia “Agenda Ambiental”, </w:t>
      </w:r>
    </w:p>
    <w:p w:rsidR="00582FA8" w:rsidRDefault="005D4D13" w14:paraId="6FDDC02F"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programa “Bienestar animal, conciencia y educación ambiental, protección de la biodiversidad “ (Gobernación de Meta, 2024).</w:t>
      </w:r>
    </w:p>
    <w:p w:rsidR="00582FA8" w:rsidRDefault="00582FA8" w14:paraId="2922B519" w14:textId="77777777">
      <w:pPr>
        <w:ind w:hanging="2"/>
        <w:jc w:val="both"/>
        <w:rPr>
          <w:rFonts w:ascii="Arial Narrow" w:hAnsi="Arial Narrow" w:eastAsia="Arial Narrow" w:cs="Arial Narrow"/>
          <w:i/>
          <w:sz w:val="22"/>
          <w:szCs w:val="22"/>
        </w:rPr>
      </w:pPr>
    </w:p>
    <w:p w:rsidR="00582FA8" w:rsidRDefault="005D4D13" w14:paraId="338A5AD2"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Municipio de Villavicencio</w:t>
      </w:r>
    </w:p>
    <w:p w:rsidR="00582FA8" w:rsidRDefault="005D4D13" w14:paraId="5DCB02DA"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 xml:space="preserve">Plan de Desarrollo Municipal </w:t>
      </w:r>
      <w:r>
        <w:rPr>
          <w:rFonts w:ascii="Arial Narrow" w:hAnsi="Arial Narrow" w:eastAsia="Arial Narrow" w:cs="Arial Narrow"/>
          <w:color w:val="000000"/>
          <w:sz w:val="22"/>
          <w:szCs w:val="22"/>
        </w:rPr>
        <w:t>“</w:t>
      </w:r>
      <w:proofErr w:type="spellStart"/>
      <w:r>
        <w:rPr>
          <w:rFonts w:ascii="Arial Narrow" w:hAnsi="Arial Narrow" w:eastAsia="Arial Narrow" w:cs="Arial Narrow"/>
          <w:sz w:val="22"/>
          <w:szCs w:val="22"/>
        </w:rPr>
        <w:t>Villavo</w:t>
      </w:r>
      <w:proofErr w:type="spellEnd"/>
      <w:r>
        <w:rPr>
          <w:rFonts w:ascii="Arial Narrow" w:hAnsi="Arial Narrow" w:eastAsia="Arial Narrow" w:cs="Arial Narrow"/>
          <w:sz w:val="22"/>
          <w:szCs w:val="22"/>
        </w:rPr>
        <w:t xml:space="preserve"> somos todos</w:t>
      </w:r>
      <w:r>
        <w:rPr>
          <w:rFonts w:ascii="Arial Narrow" w:hAnsi="Arial Narrow" w:eastAsia="Arial Narrow" w:cs="Arial Narrow"/>
          <w:color w:val="000000"/>
          <w:sz w:val="22"/>
          <w:szCs w:val="22"/>
        </w:rPr>
        <w:t>” (Alcaldía de Villavicencio, 2024)</w:t>
      </w:r>
    </w:p>
    <w:p w:rsidR="00582FA8" w:rsidRDefault="00582FA8" w14:paraId="503959DC" w14:textId="77777777">
      <w:pPr>
        <w:ind w:hanging="2"/>
        <w:jc w:val="both"/>
        <w:rPr>
          <w:rFonts w:ascii="Arial Narrow" w:hAnsi="Arial Narrow" w:eastAsia="Arial Narrow" w:cs="Arial Narrow"/>
          <w:color w:val="FF0000"/>
          <w:sz w:val="22"/>
          <w:szCs w:val="22"/>
        </w:rPr>
      </w:pPr>
    </w:p>
    <w:p w:rsidR="00582FA8" w:rsidRDefault="005D4D13" w14:paraId="43391FA5"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Municipio de Puerto </w:t>
      </w:r>
      <w:proofErr w:type="spellStart"/>
      <w:r>
        <w:rPr>
          <w:rFonts w:ascii="Arial Narrow" w:hAnsi="Arial Narrow" w:eastAsia="Arial Narrow" w:cs="Arial Narrow"/>
          <w:b/>
          <w:color w:val="000000"/>
          <w:sz w:val="22"/>
          <w:szCs w:val="22"/>
        </w:rPr>
        <w:t>Lleras</w:t>
      </w:r>
      <w:proofErr w:type="spellEnd"/>
    </w:p>
    <w:p w:rsidR="00582FA8" w:rsidRDefault="00582FA8" w14:paraId="017FC4CD" w14:textId="77777777">
      <w:pPr>
        <w:ind w:hanging="2"/>
        <w:jc w:val="both"/>
        <w:rPr>
          <w:rFonts w:ascii="Arial Narrow" w:hAnsi="Arial Narrow" w:eastAsia="Arial Narrow" w:cs="Arial Narrow"/>
          <w:b/>
          <w:color w:val="000000"/>
          <w:sz w:val="22"/>
          <w:szCs w:val="22"/>
        </w:rPr>
      </w:pPr>
    </w:p>
    <w:p w:rsidR="00582FA8" w:rsidRDefault="005D4D13" w14:paraId="1DADA75E"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 xml:space="preserve">Plan de Desarrollo Municipal </w:t>
      </w:r>
      <w:r>
        <w:rPr>
          <w:rFonts w:ascii="Arial Narrow" w:hAnsi="Arial Narrow" w:eastAsia="Arial Narrow" w:cs="Arial Narrow"/>
          <w:color w:val="000000"/>
          <w:sz w:val="22"/>
          <w:szCs w:val="22"/>
        </w:rPr>
        <w:t>“</w:t>
      </w:r>
      <w:r>
        <w:rPr>
          <w:rFonts w:ascii="Arial Narrow" w:hAnsi="Arial Narrow" w:eastAsia="Arial Narrow" w:cs="Arial Narrow"/>
          <w:sz w:val="22"/>
          <w:szCs w:val="22"/>
        </w:rPr>
        <w:t xml:space="preserve">Transformemos Puerto </w:t>
      </w:r>
      <w:proofErr w:type="spellStart"/>
      <w:r>
        <w:rPr>
          <w:rFonts w:ascii="Arial Narrow" w:hAnsi="Arial Narrow" w:eastAsia="Arial Narrow" w:cs="Arial Narrow"/>
          <w:sz w:val="22"/>
          <w:szCs w:val="22"/>
        </w:rPr>
        <w:t>Lleras</w:t>
      </w:r>
      <w:proofErr w:type="spellEnd"/>
      <w:r>
        <w:rPr>
          <w:rFonts w:ascii="Arial Narrow" w:hAnsi="Arial Narrow" w:eastAsia="Arial Narrow" w:cs="Arial Narrow"/>
          <w:color w:val="000000"/>
          <w:sz w:val="22"/>
          <w:szCs w:val="22"/>
        </w:rPr>
        <w:t xml:space="preserve">”; </w:t>
      </w:r>
    </w:p>
    <w:p w:rsidR="00582FA8" w:rsidRDefault="005D4D13" w14:paraId="29FA9226"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estrategia “</w:t>
      </w:r>
      <w:r>
        <w:rPr>
          <w:rFonts w:ascii="Arial Narrow" w:hAnsi="Arial Narrow" w:eastAsia="Arial Narrow" w:cs="Arial Narrow"/>
          <w:sz w:val="22"/>
          <w:szCs w:val="22"/>
        </w:rPr>
        <w:t>Transformemos el turismo, el comercio y protección recursos naturales</w:t>
      </w:r>
      <w:r>
        <w:rPr>
          <w:rFonts w:ascii="Arial Narrow" w:hAnsi="Arial Narrow" w:eastAsia="Arial Narrow" w:cs="Arial Narrow"/>
          <w:color w:val="000000"/>
          <w:sz w:val="22"/>
          <w:szCs w:val="22"/>
        </w:rPr>
        <w:t xml:space="preserve">”; </w:t>
      </w:r>
    </w:p>
    <w:p w:rsidR="00582FA8" w:rsidRDefault="005D4D13" w14:paraId="0CC58859"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programa “</w:t>
      </w:r>
      <w:r>
        <w:rPr>
          <w:rFonts w:ascii="Arial Narrow" w:hAnsi="Arial Narrow" w:eastAsia="Arial Narrow" w:cs="Arial Narrow"/>
          <w:sz w:val="22"/>
          <w:szCs w:val="22"/>
        </w:rPr>
        <w:t xml:space="preserve">Gestión del cambio climático (cc) para un desarrollo bajo en carbono y </w:t>
      </w:r>
      <w:proofErr w:type="spellStart"/>
      <w:r>
        <w:rPr>
          <w:rFonts w:ascii="Arial Narrow" w:hAnsi="Arial Narrow" w:eastAsia="Arial Narrow" w:cs="Arial Narrow"/>
          <w:sz w:val="22"/>
          <w:szCs w:val="22"/>
        </w:rPr>
        <w:t>resiliente</w:t>
      </w:r>
      <w:proofErr w:type="spellEnd"/>
      <w:r>
        <w:rPr>
          <w:rFonts w:ascii="Arial Narrow" w:hAnsi="Arial Narrow" w:eastAsia="Arial Narrow" w:cs="Arial Narrow"/>
          <w:sz w:val="22"/>
          <w:szCs w:val="22"/>
        </w:rPr>
        <w:t xml:space="preserve"> al clima</w:t>
      </w:r>
      <w:r>
        <w:rPr>
          <w:rFonts w:ascii="Arial Narrow" w:hAnsi="Arial Narrow" w:eastAsia="Arial Narrow" w:cs="Arial Narrow"/>
          <w:color w:val="000000"/>
          <w:sz w:val="22"/>
          <w:szCs w:val="22"/>
        </w:rPr>
        <w:t xml:space="preserve">” (Alcaldía de Puerto </w:t>
      </w:r>
      <w:proofErr w:type="spellStart"/>
      <w:r>
        <w:rPr>
          <w:rFonts w:ascii="Arial Narrow" w:hAnsi="Arial Narrow" w:eastAsia="Arial Narrow" w:cs="Arial Narrow"/>
          <w:color w:val="000000"/>
          <w:sz w:val="22"/>
          <w:szCs w:val="22"/>
        </w:rPr>
        <w:t>Lleras</w:t>
      </w:r>
      <w:proofErr w:type="spellEnd"/>
      <w:r>
        <w:rPr>
          <w:rFonts w:ascii="Arial Narrow" w:hAnsi="Arial Narrow" w:eastAsia="Arial Narrow" w:cs="Arial Narrow"/>
          <w:color w:val="000000"/>
          <w:sz w:val="22"/>
          <w:szCs w:val="22"/>
        </w:rPr>
        <w:t xml:space="preserve">, 2024). </w:t>
      </w:r>
    </w:p>
    <w:p w:rsidR="00582FA8" w:rsidRDefault="00582FA8" w14:paraId="110C7392" w14:textId="77777777">
      <w:pPr>
        <w:ind w:hanging="2"/>
        <w:jc w:val="both"/>
        <w:rPr>
          <w:rFonts w:ascii="Arial Narrow" w:hAnsi="Arial Narrow" w:eastAsia="Arial Narrow" w:cs="Arial Narrow"/>
          <w:b/>
          <w:sz w:val="22"/>
          <w:szCs w:val="22"/>
        </w:rPr>
      </w:pPr>
    </w:p>
    <w:p w:rsidR="00582FA8" w:rsidRDefault="005D4D13" w14:paraId="25BA70D5" w14:textId="77777777">
      <w:pPr>
        <w:numPr>
          <w:ilvl w:val="1"/>
          <w:numId w:val="16"/>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bookmarkStart w:name="_heading=h.3tbugp1" w:colFirst="0" w:colLast="0" w:id="9"/>
      <w:bookmarkEnd w:id="9"/>
      <w:r>
        <w:rPr>
          <w:rFonts w:ascii="Arial Narrow" w:hAnsi="Arial Narrow" w:eastAsia="Arial Narrow" w:cs="Arial Narrow"/>
          <w:color w:val="000000"/>
          <w:sz w:val="22"/>
          <w:szCs w:val="22"/>
        </w:rPr>
        <w:t>Instrumentos de Planeación de Grupos Étnicos</w:t>
      </w:r>
      <w:r>
        <w:rPr>
          <w:rFonts w:ascii="Aptos" w:hAnsi="Aptos" w:eastAsia="Aptos" w:cs="Aptos"/>
          <w:color w:val="000000"/>
          <w:sz w:val="22"/>
          <w:szCs w:val="22"/>
          <w:vertAlign w:val="superscript"/>
        </w:rPr>
        <w:footnoteReference w:id="9"/>
      </w:r>
    </w:p>
    <w:p w:rsidR="00582FA8" w:rsidRDefault="005D4D13" w14:paraId="7C8773D4" w14:textId="77777777">
      <w:pPr>
        <w:jc w:val="both"/>
        <w:rPr>
          <w:rFonts w:ascii="Arial Narrow" w:hAnsi="Arial Narrow" w:eastAsia="Arial Narrow" w:cs="Arial Narrow"/>
          <w:b/>
          <w:sz w:val="22"/>
          <w:szCs w:val="22"/>
        </w:rPr>
      </w:pPr>
      <w:bookmarkStart w:name="_heading=h.fuarqiuu8842" w:colFirst="0" w:colLast="0" w:id="10"/>
      <w:bookmarkEnd w:id="10"/>
      <w:r>
        <w:rPr>
          <w:rFonts w:ascii="Arial Narrow" w:hAnsi="Arial Narrow" w:eastAsia="Arial Narrow" w:cs="Arial Narrow"/>
          <w:sz w:val="22"/>
          <w:szCs w:val="22"/>
        </w:rPr>
        <w:t>Plan de vida y de abundancia de los hijos del tabaco, la coca y la yuca dulce de La Chorrera / Asociación Zonal de Cabildos y Autoridades Tradicionales de La Chorrera (</w:t>
      </w:r>
      <w:proofErr w:type="spellStart"/>
      <w:r>
        <w:rPr>
          <w:rFonts w:ascii="Arial Narrow" w:hAnsi="Arial Narrow" w:eastAsia="Arial Narrow" w:cs="Arial Narrow"/>
          <w:sz w:val="22"/>
          <w:szCs w:val="22"/>
        </w:rPr>
        <w:t>Azicatch</w:t>
      </w:r>
      <w:proofErr w:type="spellEnd"/>
      <w:r>
        <w:rPr>
          <w:rFonts w:ascii="Arial Narrow" w:hAnsi="Arial Narrow" w:eastAsia="Arial Narrow" w:cs="Arial Narrow"/>
          <w:sz w:val="22"/>
          <w:szCs w:val="22"/>
        </w:rPr>
        <w:t>) – 2008</w:t>
      </w:r>
    </w:p>
    <w:p w:rsidR="00582FA8" w:rsidRDefault="00582FA8" w14:paraId="73738968" w14:textId="77777777">
      <w:pPr>
        <w:jc w:val="both"/>
        <w:rPr>
          <w:rFonts w:ascii="Arial Narrow" w:hAnsi="Arial Narrow" w:eastAsia="Arial Narrow" w:cs="Arial Narrow"/>
          <w:sz w:val="22"/>
          <w:szCs w:val="22"/>
        </w:rPr>
      </w:pPr>
    </w:p>
    <w:p w:rsidR="00582FA8" w:rsidRDefault="005D4D13" w14:paraId="326B46E7" w14:textId="77777777">
      <w:pPr>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Pirasemo</w:t>
      </w:r>
      <w:proofErr w:type="spellEnd"/>
      <w:r>
        <w:rPr>
          <w:rFonts w:ascii="Arial Narrow" w:hAnsi="Arial Narrow" w:eastAsia="Arial Narrow" w:cs="Arial Narrow"/>
          <w:sz w:val="22"/>
          <w:szCs w:val="22"/>
        </w:rPr>
        <w:t xml:space="preserve">: Tiempo de la Abundancia. Plan de vida del Resguardo del Río </w:t>
      </w:r>
      <w:proofErr w:type="spellStart"/>
      <w:r>
        <w:rPr>
          <w:rFonts w:ascii="Arial Narrow" w:hAnsi="Arial Narrow" w:eastAsia="Arial Narrow" w:cs="Arial Narrow"/>
          <w:sz w:val="22"/>
          <w:szCs w:val="22"/>
        </w:rPr>
        <w:t>Atabapo</w:t>
      </w:r>
      <w:proofErr w:type="spellEnd"/>
      <w:r>
        <w:rPr>
          <w:rFonts w:ascii="Arial Narrow" w:hAnsi="Arial Narrow" w:eastAsia="Arial Narrow" w:cs="Arial Narrow"/>
          <w:sz w:val="22"/>
          <w:szCs w:val="22"/>
        </w:rPr>
        <w:t>. 2005.</w:t>
      </w:r>
    </w:p>
    <w:p w:rsidR="00582FA8" w:rsidRDefault="00582FA8" w14:paraId="588BE9F4" w14:textId="77777777">
      <w:pPr>
        <w:jc w:val="both"/>
        <w:rPr>
          <w:rFonts w:ascii="Arial Narrow" w:hAnsi="Arial Narrow" w:eastAsia="Arial Narrow" w:cs="Arial Narrow"/>
          <w:b/>
          <w:sz w:val="22"/>
          <w:szCs w:val="22"/>
        </w:rPr>
      </w:pPr>
    </w:p>
    <w:p w:rsidR="00582FA8" w:rsidRDefault="005D4D13" w14:paraId="0A9B0DE9" w14:textId="77777777">
      <w:pPr>
        <w:pStyle w:val="Ttulo1"/>
        <w:numPr>
          <w:ilvl w:val="0"/>
          <w:numId w:val="11"/>
        </w:numPr>
        <w:spacing w:after="0"/>
        <w:rPr>
          <w:sz w:val="22"/>
          <w:szCs w:val="22"/>
        </w:rPr>
      </w:pPr>
      <w:bookmarkStart w:name="_heading=h.28h4qwu" w:colFirst="0" w:colLast="0" w:id="11"/>
      <w:bookmarkEnd w:id="11"/>
      <w:r>
        <w:rPr>
          <w:sz w:val="22"/>
          <w:szCs w:val="22"/>
        </w:rPr>
        <w:t>IDENTIFICACIÓN Y DESCRIPCIÓN DEL PROBLEMA</w:t>
      </w:r>
    </w:p>
    <w:p w:rsidR="00582FA8" w:rsidRDefault="00582FA8" w14:paraId="79715611" w14:textId="77777777">
      <w:pPr>
        <w:pStyle w:val="Ttulo2"/>
        <w:numPr>
          <w:ilvl w:val="1"/>
          <w:numId w:val="31"/>
        </w:numPr>
        <w:spacing w:after="0"/>
        <w:ind w:firstLine="1440"/>
      </w:pPr>
    </w:p>
    <w:p w:rsidR="00582FA8" w:rsidRDefault="005D4D13" w14:paraId="0BFFD3BF" w14:textId="77777777">
      <w:pPr>
        <w:pStyle w:val="Ttulo2"/>
        <w:numPr>
          <w:ilvl w:val="1"/>
          <w:numId w:val="31"/>
        </w:numPr>
        <w:rPr>
          <w:b/>
        </w:rPr>
      </w:pPr>
      <w:bookmarkStart w:name="_heading=h.nmf14n" w:colFirst="0" w:colLast="0" w:id="12"/>
      <w:bookmarkEnd w:id="12"/>
      <w:r>
        <w:rPr>
          <w:b/>
        </w:rPr>
        <w:t>2.1. Problema central</w:t>
      </w:r>
    </w:p>
    <w:p w:rsidR="00582FA8" w:rsidRDefault="005D4D13" w14:paraId="706B0CBE" w14:textId="77777777">
      <w:pPr>
        <w:spacing w:after="200"/>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problema central identificado es que existe una deficiencia en la generación, gestión y transferencia del conocimiento alrededor de las dinámicas de carbono en ecosistemas no forestales como páramos, sabanas, bosques de galería, </w:t>
      </w:r>
      <w:proofErr w:type="spellStart"/>
      <w:r>
        <w:rPr>
          <w:rFonts w:ascii="Arial Narrow" w:hAnsi="Arial Narrow" w:eastAsia="Arial Narrow" w:cs="Arial Narrow"/>
          <w:sz w:val="22"/>
          <w:szCs w:val="22"/>
        </w:rPr>
        <w:t>morichales</w:t>
      </w:r>
      <w:proofErr w:type="spellEnd"/>
      <w:r>
        <w:rPr>
          <w:rFonts w:ascii="Arial Narrow" w:hAnsi="Arial Narrow" w:eastAsia="Arial Narrow" w:cs="Arial Narrow"/>
          <w:sz w:val="22"/>
          <w:szCs w:val="22"/>
        </w:rPr>
        <w:t>, humedales y sus suelos orgánicos. Estos desafíos limitan la apropiación social del conocimiento, la creación de capacidades locales para la gestión y el ordenamiento territorial, especialmente en el marco de las metas de cambio climático en las regiones Centro Oriente, Llanos y Centro Sur - Amazonia de Colombia.</w:t>
      </w:r>
    </w:p>
    <w:p w:rsidR="00582FA8" w:rsidRDefault="00582FA8" w14:paraId="55D4C45E" w14:textId="77777777">
      <w:pPr>
        <w:ind w:hanging="2"/>
        <w:jc w:val="both"/>
        <w:rPr>
          <w:rFonts w:ascii="Arial Narrow" w:hAnsi="Arial Narrow" w:eastAsia="Arial Narrow" w:cs="Arial Narrow"/>
          <w:sz w:val="22"/>
          <w:szCs w:val="22"/>
        </w:rPr>
      </w:pPr>
    </w:p>
    <w:p w:rsidR="00582FA8" w:rsidRDefault="005D4D13" w14:paraId="5E7E20FD" w14:textId="77777777">
      <w:pPr>
        <w:pStyle w:val="Ttulo2"/>
        <w:numPr>
          <w:ilvl w:val="1"/>
          <w:numId w:val="18"/>
        </w:numPr>
        <w:rPr>
          <w:b/>
        </w:rPr>
      </w:pPr>
      <w:bookmarkStart w:name="_heading=h.46r0co2" w:colFirst="0" w:colLast="0" w:id="13"/>
      <w:bookmarkEnd w:id="13"/>
      <w:r>
        <w:rPr>
          <w:b/>
        </w:rPr>
        <w:t>Descripción del problema y la situación existente</w:t>
      </w:r>
    </w:p>
    <w:p w:rsidR="00582FA8" w:rsidRDefault="005D4D13" w14:paraId="27C477C2" w14:textId="77777777">
      <w:pPr>
        <w:numPr>
          <w:ilvl w:val="2"/>
          <w:numId w:val="20"/>
        </w:numPr>
        <w:pBdr>
          <w:top w:val="nil"/>
          <w:left w:val="nil"/>
          <w:bottom w:val="nil"/>
          <w:right w:val="nil"/>
          <w:between w:val="nil"/>
        </w:pBdr>
        <w:spacing w:after="20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Necesidades de generación de conocimiento</w:t>
      </w:r>
    </w:p>
    <w:p w:rsidR="00582FA8" w:rsidRDefault="005D4D13" w14:paraId="37330BE5"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información existente acerca de los contenidos y dinámicas del carbono en páramos y humedales de tierras bajas en la </w:t>
      </w:r>
      <w:proofErr w:type="spellStart"/>
      <w:r>
        <w:rPr>
          <w:rFonts w:ascii="Arial Narrow" w:hAnsi="Arial Narrow" w:eastAsia="Arial Narrow" w:cs="Arial Narrow"/>
          <w:sz w:val="22"/>
          <w:szCs w:val="22"/>
        </w:rPr>
        <w:t>Orinoquia</w:t>
      </w:r>
      <w:proofErr w:type="spellEnd"/>
      <w:r>
        <w:rPr>
          <w:rFonts w:ascii="Arial Narrow" w:hAnsi="Arial Narrow" w:eastAsia="Arial Narrow" w:cs="Arial Narrow"/>
          <w:sz w:val="22"/>
          <w:szCs w:val="22"/>
        </w:rPr>
        <w:t xml:space="preserve"> y la Amazonia es muy baja y luego de una exploración de mercado intensiva no se evidencio la existencia de una plataforma que le permita a la población general y en especial a las comunidades de las regiones de los páramos y humedales de los llanos y del Amazonas  acceder a información clara, sencilla y verídica sobre los contenidos de carbono en suelos y vegetación y sus posibles aplicaciones en mercados de carbono. Se estableció que la información existente es el resultado de investigaciones puntuales que son desarrolladas en trabajos de grado, en reportes técnicos o en artículos técnico-científicos y las plataformas que existen se refieren a proyectos de carbono ya registrados; sin embargo esta información no es de fácil acceso o no está disponible en un lenguaje claro y transparente para las personas de las comunidades locales.  De manera particular, tanto en los ecosistemas de páramo como en los humedales de tierras bajas, existen suelos orgánicos de los cuales se desconoce casi completamente su extensión, profundidad y capacidad de contenidos de carbono (</w:t>
      </w:r>
      <w:proofErr w:type="spellStart"/>
      <w:r>
        <w:rPr>
          <w:rFonts w:ascii="Arial Narrow" w:hAnsi="Arial Narrow" w:eastAsia="Arial Narrow" w:cs="Arial Narrow"/>
          <w:sz w:val="22"/>
          <w:szCs w:val="22"/>
        </w:rPr>
        <w:t>Gumbricht</w:t>
      </w:r>
      <w:proofErr w:type="spellEnd"/>
      <w:r>
        <w:rPr>
          <w:rFonts w:ascii="Arial Narrow" w:hAnsi="Arial Narrow" w:eastAsia="Arial Narrow" w:cs="Arial Narrow"/>
          <w:sz w:val="22"/>
          <w:szCs w:val="22"/>
        </w:rPr>
        <w:t xml:space="preserve"> et al., 2017). Mucho menos se conoce los impactos de la degradación, deforestación o transformación hacia otras coberturas sobre estos contenidos de carbono, tampoco se ha estimado como este carbono, resultante de la transformación, es transmitido a la atmósfera como dióxido de carbono o metano. Al momento no existe un mapa de los suelos orgánicos a una escala detallada en nuestro país para ninguna región y los mapas existentes de baja resolución son construidos con base en inferencias de sensores remotos sin un control detallado en los territorios (IGAC, 2024). Además, tampoco existe información sobre el grado de gestión humana o intervención de estos ecosistemas, limitando su uso en los reportes de contribuciones nacionales-NDC y finalmente, no hay reportes sobre la incertidumbre de esta información a nivel regional o nacional limitando su aplicabilidad en los mercados de carbono (</w:t>
      </w:r>
      <w:proofErr w:type="spellStart"/>
      <w:r>
        <w:rPr>
          <w:rFonts w:ascii="Arial Narrow" w:hAnsi="Arial Narrow" w:eastAsia="Arial Narrow" w:cs="Arial Narrow"/>
          <w:sz w:val="22"/>
          <w:szCs w:val="22"/>
        </w:rPr>
        <w:t>Ovalle</w:t>
      </w:r>
      <w:proofErr w:type="spellEnd"/>
      <w:r>
        <w:rPr>
          <w:rFonts w:ascii="Arial Narrow" w:hAnsi="Arial Narrow" w:eastAsia="Arial Narrow" w:cs="Arial Narrow"/>
          <w:sz w:val="22"/>
          <w:szCs w:val="22"/>
        </w:rPr>
        <w:t xml:space="preserve"> et al., 2023).</w:t>
      </w:r>
    </w:p>
    <w:p w:rsidR="00582FA8" w:rsidRDefault="005D4D13" w14:paraId="3C5C0F6E"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32C8D47D"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Colombia es uno de los países firmantes del artículo 6 del acuerdo de París, donde se establece un esquema para la cooperación entre países y los mercados de carbono que emergen como una alternativa efectiva para poder alcanzar las metas de reducción de emisiones. En Colombia, en la preparación del artículo 6 se han identificado y priorizado 32 mecanismos para reducir emisiones que se pueden reportar en los NDC y que forman parte de este artículo (</w:t>
      </w:r>
      <w:proofErr w:type="spellStart"/>
      <w:r>
        <w:rPr>
          <w:rFonts w:ascii="Arial Narrow" w:hAnsi="Arial Narrow" w:eastAsia="Arial Narrow" w:cs="Arial Narrow"/>
          <w:sz w:val="22"/>
          <w:szCs w:val="22"/>
        </w:rPr>
        <w:t>Charry</w:t>
      </w:r>
      <w:proofErr w:type="spellEnd"/>
      <w:r>
        <w:rPr>
          <w:rFonts w:ascii="Arial Narrow" w:hAnsi="Arial Narrow" w:eastAsia="Arial Narrow" w:cs="Arial Narrow"/>
          <w:sz w:val="22"/>
          <w:szCs w:val="22"/>
        </w:rPr>
        <w:t xml:space="preserve"> Ruiz, 2020). En estos mecanismos, sólo dos están asociados a ecosistemas naturales, que es el mecanismo REDD+ de prevención de la deforestación y restauración de bosques. De manera notable, ecosistemas como páramos y humedales no tienen cabida en estos mecanismos, ya que están enfocados en bosques de tierra firme (IDEAM, 2018). Al mismo tiempo se desconoce el papel del efecto neto de estos mecanismos en el clima pues solo se cuenta la biomasa aérea y se desconoce el balance neto de gases de efecto invernadero (CO</w:t>
      </w:r>
      <w:r>
        <w:rPr>
          <w:rFonts w:ascii="Cambria Math" w:hAnsi="Cambria Math" w:eastAsia="Cambria Math" w:cs="Cambria Math"/>
          <w:sz w:val="22"/>
          <w:szCs w:val="22"/>
        </w:rPr>
        <w:t>₂</w:t>
      </w:r>
      <w:r>
        <w:rPr>
          <w:rFonts w:ascii="Arial Narrow" w:hAnsi="Arial Narrow" w:eastAsia="Arial Narrow" w:cs="Arial Narrow"/>
          <w:sz w:val="22"/>
          <w:szCs w:val="22"/>
        </w:rPr>
        <w:t>, CH4, N2O) (IDEAM et al., 2017).</w:t>
      </w:r>
    </w:p>
    <w:p w:rsidR="00582FA8" w:rsidRDefault="00582FA8" w14:paraId="5D8C9DF8" w14:textId="77777777">
      <w:pPr>
        <w:jc w:val="both"/>
        <w:rPr>
          <w:rFonts w:ascii="Arial Narrow" w:hAnsi="Arial Narrow" w:eastAsia="Arial Narrow" w:cs="Arial Narrow"/>
          <w:sz w:val="22"/>
          <w:szCs w:val="22"/>
        </w:rPr>
      </w:pPr>
    </w:p>
    <w:p w:rsidR="00582FA8" w:rsidRDefault="005D4D13" w14:paraId="769515C5"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Asimismo, existe una limitada apropiación social del conocimiento debido a un acceso limitado a la información sobre las dinámicas del carbono y el papel que estas dinámicas juegan en las oportunidades económicas a las cuales las comunidades en los territorios podrían acceder como alternativas económicas (Schroeder &amp; González, 2019). Un limitante de la información disponible sobre estas temáticas, es que se almacena en bases de datos </w:t>
      </w:r>
      <w:r>
        <w:rPr>
          <w:rFonts w:ascii="Arial Narrow" w:hAnsi="Arial Narrow" w:eastAsia="Arial Narrow" w:cs="Arial Narrow"/>
          <w:sz w:val="22"/>
          <w:szCs w:val="22"/>
        </w:rPr>
        <w:t xml:space="preserve">que requieren de un nivel de experticia alto para ser consultadas y para extraer la información, de manera que se genera una barrera lingüística, cultural, y social, lo cual dificulta que las comunidades locales usen y apliquen este conocimiento. Para poder hacer este cambio e instrumentalizar la información de carbono como una herramienta efectiva de los territorios, se requiere superar esas barreras algo que varios proyectos en nuestro país han intentado con diferentes grados de éxito resaltando el papel de proyecto </w:t>
      </w:r>
      <w:proofErr w:type="spellStart"/>
      <w:r>
        <w:rPr>
          <w:rFonts w:ascii="Arial Narrow" w:hAnsi="Arial Narrow" w:eastAsia="Arial Narrow" w:cs="Arial Narrow"/>
          <w:sz w:val="22"/>
          <w:szCs w:val="22"/>
        </w:rPr>
        <w:t>Biocarbono</w:t>
      </w:r>
      <w:proofErr w:type="spellEnd"/>
      <w:r>
        <w:rPr>
          <w:rFonts w:ascii="Arial Narrow" w:hAnsi="Arial Narrow" w:eastAsia="Arial Narrow" w:cs="Arial Narrow"/>
          <w:sz w:val="22"/>
          <w:szCs w:val="22"/>
        </w:rPr>
        <w:t xml:space="preserve"> en la </w:t>
      </w:r>
      <w:proofErr w:type="spellStart"/>
      <w:r>
        <w:rPr>
          <w:rFonts w:ascii="Arial Narrow" w:hAnsi="Arial Narrow" w:eastAsia="Arial Narrow" w:cs="Arial Narrow"/>
          <w:sz w:val="22"/>
          <w:szCs w:val="22"/>
        </w:rPr>
        <w:t>Orinoquia</w:t>
      </w:r>
      <w:proofErr w:type="spellEnd"/>
      <w:r>
        <w:rPr>
          <w:rFonts w:ascii="Arial Narrow" w:hAnsi="Arial Narrow" w:eastAsia="Arial Narrow" w:cs="Arial Narrow"/>
          <w:sz w:val="22"/>
          <w:szCs w:val="22"/>
        </w:rPr>
        <w:t xml:space="preserve"> con un enfoque en las reducciones de emisiones de GEI en la producción agropecuaria (</w:t>
      </w:r>
      <w:proofErr w:type="spellStart"/>
      <w:r>
        <w:rPr>
          <w:rFonts w:ascii="Arial Narrow" w:hAnsi="Arial Narrow" w:eastAsia="Arial Narrow" w:cs="Arial Narrow"/>
          <w:sz w:val="22"/>
          <w:szCs w:val="22"/>
        </w:rPr>
        <w:t>BIOCARBONO</w:t>
      </w:r>
      <w:proofErr w:type="spellEnd"/>
      <w:r>
        <w:rPr>
          <w:rFonts w:ascii="Arial Narrow" w:hAnsi="Arial Narrow" w:eastAsia="Arial Narrow" w:cs="Arial Narrow"/>
          <w:sz w:val="22"/>
          <w:szCs w:val="22"/>
        </w:rPr>
        <w:t xml:space="preserve">, 2024) y el trabajo del Corredor de Conservación </w:t>
      </w:r>
      <w:proofErr w:type="spellStart"/>
      <w:r>
        <w:rPr>
          <w:rFonts w:ascii="Arial Narrow" w:hAnsi="Arial Narrow" w:eastAsia="Arial Narrow" w:cs="Arial Narrow"/>
          <w:sz w:val="22"/>
          <w:szCs w:val="22"/>
        </w:rPr>
        <w:t>Chingaza</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Sumapaz</w:t>
      </w:r>
      <w:proofErr w:type="spellEnd"/>
      <w:r>
        <w:rPr>
          <w:rFonts w:ascii="Arial Narrow" w:hAnsi="Arial Narrow" w:eastAsia="Arial Narrow" w:cs="Arial Narrow"/>
          <w:sz w:val="22"/>
          <w:szCs w:val="22"/>
        </w:rPr>
        <w:t xml:space="preserve"> – Guerrero – </w:t>
      </w:r>
      <w:proofErr w:type="spellStart"/>
      <w:r>
        <w:rPr>
          <w:rFonts w:ascii="Arial Narrow" w:hAnsi="Arial Narrow" w:eastAsia="Arial Narrow" w:cs="Arial Narrow"/>
          <w:sz w:val="22"/>
          <w:szCs w:val="22"/>
        </w:rPr>
        <w:t>Guacheneque</w:t>
      </w:r>
      <w:proofErr w:type="spellEnd"/>
      <w:r>
        <w:rPr>
          <w:rFonts w:ascii="Arial Narrow" w:hAnsi="Arial Narrow" w:eastAsia="Arial Narrow" w:cs="Arial Narrow"/>
          <w:sz w:val="22"/>
          <w:szCs w:val="22"/>
        </w:rPr>
        <w:t xml:space="preserve"> – Cerros Orientales liderado por CI con un enfoque comunitario para entender el papel de la conservación de estos ecosistemas en mejorar la oferta hídrica de Bogotá y reducir las emisiones de GEI en la región (</w:t>
      </w:r>
      <w:proofErr w:type="spellStart"/>
      <w:r>
        <w:rPr>
          <w:rFonts w:ascii="Arial Narrow" w:hAnsi="Arial Narrow" w:eastAsia="Arial Narrow" w:cs="Arial Narrow"/>
          <w:sz w:val="22"/>
          <w:szCs w:val="22"/>
        </w:rPr>
        <w:t>CONSERVATION</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INTERNATIONAL</w:t>
      </w:r>
      <w:proofErr w:type="spellEnd"/>
      <w:r>
        <w:rPr>
          <w:rFonts w:ascii="Arial Narrow" w:hAnsi="Arial Narrow" w:eastAsia="Arial Narrow" w:cs="Arial Narrow"/>
          <w:sz w:val="22"/>
          <w:szCs w:val="22"/>
        </w:rPr>
        <w:t>, 2022)</w:t>
      </w:r>
    </w:p>
    <w:p w:rsidR="00582FA8" w:rsidRDefault="005D4D13" w14:paraId="50712F3C"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82FA8" w14:paraId="212DF6A0" w14:textId="77777777">
      <w:pPr>
        <w:jc w:val="both"/>
        <w:rPr>
          <w:rFonts w:ascii="Arial Narrow" w:hAnsi="Arial Narrow" w:eastAsia="Arial Narrow" w:cs="Arial Narrow"/>
          <w:sz w:val="22"/>
          <w:szCs w:val="22"/>
        </w:rPr>
      </w:pPr>
    </w:p>
    <w:p w:rsidR="00582FA8" w:rsidRDefault="005D4D13" w14:paraId="7B5B2C31" w14:textId="77777777">
      <w:pPr>
        <w:jc w:val="both"/>
        <w:rPr>
          <w:rFonts w:ascii="Arial Narrow" w:hAnsi="Arial Narrow" w:eastAsia="Arial Narrow" w:cs="Arial Narrow"/>
          <w:b/>
          <w:sz w:val="22"/>
          <w:szCs w:val="22"/>
        </w:rPr>
      </w:pPr>
      <w:r>
        <w:rPr>
          <w:rFonts w:ascii="Arial Narrow" w:hAnsi="Arial Narrow" w:eastAsia="Arial Narrow" w:cs="Arial Narrow"/>
          <w:b/>
          <w:sz w:val="22"/>
          <w:szCs w:val="22"/>
        </w:rPr>
        <w:t>2.2.2. Necesidades de gestión de conocimiento</w:t>
      </w:r>
    </w:p>
    <w:p w:rsidR="00582FA8" w:rsidRDefault="00582FA8" w14:paraId="73BB4C5C" w14:textId="77777777">
      <w:pPr>
        <w:jc w:val="both"/>
        <w:rPr>
          <w:rFonts w:ascii="Arial Narrow" w:hAnsi="Arial Narrow" w:eastAsia="Arial Narrow" w:cs="Arial Narrow"/>
          <w:sz w:val="22"/>
          <w:szCs w:val="22"/>
        </w:rPr>
      </w:pPr>
    </w:p>
    <w:p w:rsidR="00582FA8" w:rsidRDefault="005D4D13" w14:paraId="736D494C" w14:textId="77777777">
      <w:pPr>
        <w:spacing w:after="200"/>
        <w:jc w:val="both"/>
        <w:rPr>
          <w:rFonts w:ascii="Arial Narrow" w:hAnsi="Arial Narrow" w:eastAsia="Arial Narrow" w:cs="Arial Narrow"/>
          <w:sz w:val="22"/>
          <w:szCs w:val="22"/>
        </w:rPr>
      </w:pPr>
      <w:r>
        <w:rPr>
          <w:rFonts w:ascii="Arial Narrow" w:hAnsi="Arial Narrow" w:eastAsia="Arial Narrow" w:cs="Arial Narrow"/>
          <w:sz w:val="22"/>
          <w:szCs w:val="22"/>
        </w:rPr>
        <w:t>La gestión del conocimiento tiene como metas el identificar, almacenar, compartir y utilizar el conocimiento para mejorar la toma de decisiones; en temas ambientales tiene como meta lograr un mejor manejo de los territorios. La gestión del conocimiento existente sobre los contenidos y dinámica del carbono, ha tenido un alcance limitado en la toma de decisiones para el ordenamiento de las regiones, debido a una combinación de factores donde la ausencia de información en contenidos, dinámicas, actividad e incertidumbre de carbono, la necesidad de conocimientos específicos para poder usar la información existente y el desconocimiento de la interacción o dependencia de los procesos del carbono con otros procesos ambientales como la biodiversidad o el agua (Torres-Romero and Acosta-Prado, 2022). A pesar de los esfuerzos de algunas entidades nacionales en gestionar la información relacionada con las dinámicas de carbono en ecosistemas no forestales, esta ha sido limitada por el conocimiento existente y por la capacidad institucional limitada tanto técnica como operativamente. Así en la actualidad, existen bases de datos y monitoreo de bosques, hay información disponible sobre su ubicación, tasa de cambio y biomasa, pero no hay información para sistemas no forestales, sus componentes o incluso, sobre el papel climático de los ecosistemas como flujos netos de CO</w:t>
      </w:r>
      <w:r>
        <w:rPr>
          <w:rFonts w:ascii="Cambria Math" w:hAnsi="Cambria Math" w:eastAsia="Cambria Math" w:cs="Cambria Math"/>
          <w:sz w:val="22"/>
          <w:szCs w:val="22"/>
        </w:rPr>
        <w:t>₂</w:t>
      </w:r>
      <w:r>
        <w:rPr>
          <w:rFonts w:ascii="Arial Narrow" w:hAnsi="Arial Narrow" w:eastAsia="Arial Narrow" w:cs="Arial Narrow"/>
          <w:sz w:val="22"/>
          <w:szCs w:val="22"/>
        </w:rPr>
        <w:t xml:space="preserve"> o CH4.</w:t>
      </w:r>
    </w:p>
    <w:p w:rsidR="00582FA8" w:rsidRDefault="005D4D13" w14:paraId="42A1EDC2"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En los páramos y sus suelos orgánicos (</w:t>
      </w:r>
      <w:proofErr w:type="spellStart"/>
      <w:r>
        <w:rPr>
          <w:rFonts w:ascii="Arial Narrow" w:hAnsi="Arial Narrow" w:eastAsia="Arial Narrow" w:cs="Arial Narrow"/>
          <w:sz w:val="22"/>
          <w:szCs w:val="22"/>
        </w:rPr>
        <w:t>turberas</w:t>
      </w:r>
      <w:proofErr w:type="spellEnd"/>
      <w:r>
        <w:rPr>
          <w:rFonts w:ascii="Arial Narrow" w:hAnsi="Arial Narrow" w:eastAsia="Arial Narrow" w:cs="Arial Narrow"/>
          <w:sz w:val="22"/>
          <w:szCs w:val="22"/>
        </w:rPr>
        <w:t>), se cuenta con una metodología para la estimación de carbono y gases de efecto invernadero basada en las experiencias de la Universidad Javeriana, sin embargo, esta metodología aún no ha sido implementada y no existen sitios adicionales de monitoreo que repliquen esta información (USAID et al., 2022). Existe también la Estrategia de Monitoreo Integrado de Ecosistemas de Alta Montaña en Colombia (EMA) la cual enfoca sus esfuerzos en monitoreos comunitarios, pero igual que el protocolo AFOLU desarrollado por el IDEAM, solo ha sido aplicado en las ventanas de desarrollo original de la propuesta y no existe una plataforma para la gestión de esta información, ni se encuentra disponible para la toma de decisiones sobre el ordenamiento regional en las regiones.</w:t>
      </w:r>
    </w:p>
    <w:p w:rsidR="00582FA8" w:rsidRDefault="00582FA8" w14:paraId="592AFCC6" w14:textId="77777777">
      <w:pPr>
        <w:jc w:val="both"/>
        <w:rPr>
          <w:rFonts w:ascii="Arial Narrow" w:hAnsi="Arial Narrow" w:eastAsia="Arial Narrow" w:cs="Arial Narrow"/>
          <w:sz w:val="22"/>
          <w:szCs w:val="22"/>
        </w:rPr>
      </w:pPr>
    </w:p>
    <w:p w:rsidR="00582FA8" w:rsidRDefault="005D4D13" w14:paraId="613014D7" w14:textId="77777777">
      <w:pPr>
        <w:spacing w:after="200"/>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los humedales de la </w:t>
      </w:r>
      <w:proofErr w:type="spellStart"/>
      <w:r>
        <w:rPr>
          <w:rFonts w:ascii="Arial Narrow" w:hAnsi="Arial Narrow" w:eastAsia="Arial Narrow" w:cs="Arial Narrow"/>
          <w:sz w:val="22"/>
          <w:szCs w:val="22"/>
        </w:rPr>
        <w:t>Orinoquia</w:t>
      </w:r>
      <w:proofErr w:type="spellEnd"/>
      <w:r>
        <w:rPr>
          <w:rFonts w:ascii="Arial Narrow" w:hAnsi="Arial Narrow" w:eastAsia="Arial Narrow" w:cs="Arial Narrow"/>
          <w:sz w:val="22"/>
          <w:szCs w:val="22"/>
        </w:rPr>
        <w:t xml:space="preserve"> y la Amazonia, no se tiene una metodología clara para la estimación de sus dinámicas de carbono o los potenciales de mitigación climática donde la diferenciación de las zonas inundadas de las zonas de aguas abiertas trae desafíos adicionales para la estimación de los contenidos de carbono en los diferentes componentes y el transporte de CO</w:t>
      </w:r>
      <w:r>
        <w:rPr>
          <w:rFonts w:ascii="Cambria Math" w:hAnsi="Cambria Math" w:eastAsia="Cambria Math" w:cs="Cambria Math"/>
          <w:sz w:val="22"/>
          <w:szCs w:val="22"/>
        </w:rPr>
        <w:t>₂</w:t>
      </w:r>
      <w:r>
        <w:rPr>
          <w:rFonts w:ascii="Arial Narrow" w:hAnsi="Arial Narrow" w:eastAsia="Arial Narrow" w:cs="Arial Narrow"/>
          <w:sz w:val="22"/>
          <w:szCs w:val="22"/>
        </w:rPr>
        <w:t xml:space="preserve"> y CH4. Así mismo, información sobre la gestión de estos humedales, principalmente en la </w:t>
      </w:r>
      <w:proofErr w:type="spellStart"/>
      <w:r>
        <w:rPr>
          <w:rFonts w:ascii="Arial Narrow" w:hAnsi="Arial Narrow" w:eastAsia="Arial Narrow" w:cs="Arial Narrow"/>
          <w:sz w:val="22"/>
          <w:szCs w:val="22"/>
        </w:rPr>
        <w:t>Orinoquia</w:t>
      </w:r>
      <w:proofErr w:type="spellEnd"/>
      <w:r>
        <w:rPr>
          <w:rFonts w:ascii="Arial Narrow" w:hAnsi="Arial Narrow" w:eastAsia="Arial Narrow" w:cs="Arial Narrow"/>
          <w:sz w:val="22"/>
          <w:szCs w:val="22"/>
        </w:rPr>
        <w:t>, ha limitado las oportunidades de incluir estos ecosistemas y sus cerca de 5 millones de hectáreas estimadas en los NDC (Jaramillo Villa et al., 2016; IDEAM et al., 2017). Tampoco existe información acerca de la actividad y tasas de cambio en el uso del suelo, para humedales en estas regiones, dificultando su inclusión en los NDC. Las limitaciones de esta información se ven reflejadas en la ausencia de factores de emisión, mapas de actividad, de incertidumbre o incluso de contenidos de carbono de los suelos orgánicos que mejoran la calidad de la toma de decisiones en los territorios.</w:t>
      </w:r>
    </w:p>
    <w:p w:rsidR="00582FA8" w:rsidRDefault="005D4D13" w14:paraId="0C9C5EF0" w14:textId="77777777">
      <w:pPr>
        <w:pStyle w:val="Ttulo2"/>
        <w:numPr>
          <w:ilvl w:val="1"/>
          <w:numId w:val="18"/>
        </w:numPr>
        <w:spacing w:line="240" w:lineRule="auto"/>
        <w:rPr>
          <w:b/>
        </w:rPr>
      </w:pPr>
      <w:bookmarkStart w:name="_heading=h.2lwamvv" w:colFirst="0" w:colLast="0" w:id="14"/>
      <w:bookmarkEnd w:id="14"/>
      <w:r>
        <w:rPr>
          <w:b/>
        </w:rPr>
        <w:t>Magnitud actual del problema indicadores de referencia</w:t>
      </w:r>
    </w:p>
    <w:p w:rsidR="00582FA8" w:rsidRDefault="005D4D13" w14:paraId="65F2E711" w14:textId="77777777">
      <w:pPr>
        <w:spacing w:after="200"/>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Número de comunidades y actores territoriales en las áreas </w:t>
      </w:r>
      <w:r>
        <w:rPr>
          <w:rFonts w:ascii="Arial Narrow" w:hAnsi="Arial Narrow" w:eastAsia="Arial Narrow" w:cs="Arial Narrow"/>
          <w:sz w:val="22"/>
          <w:szCs w:val="22"/>
        </w:rPr>
        <w:t>seleccionadas</w:t>
      </w:r>
      <w:r>
        <w:rPr>
          <w:rFonts w:ascii="Arial Narrow" w:hAnsi="Arial Narrow" w:eastAsia="Arial Narrow" w:cs="Arial Narrow"/>
          <w:color w:val="000000"/>
          <w:sz w:val="22"/>
          <w:szCs w:val="22"/>
        </w:rPr>
        <w:t xml:space="preserve"> que tienen acceso a información relevante sobre los contenidos de carbono en páramos y humedales de la </w:t>
      </w:r>
      <w:proofErr w:type="spellStart"/>
      <w:r>
        <w:rPr>
          <w:rFonts w:ascii="Arial Narrow" w:hAnsi="Arial Narrow" w:eastAsia="Arial Narrow" w:cs="Arial Narrow"/>
          <w:color w:val="000000"/>
          <w:sz w:val="22"/>
          <w:szCs w:val="22"/>
        </w:rPr>
        <w:t>Orinoquia</w:t>
      </w:r>
      <w:proofErr w:type="spellEnd"/>
      <w:r>
        <w:rPr>
          <w:rFonts w:ascii="Arial Narrow" w:hAnsi="Arial Narrow" w:eastAsia="Arial Narrow" w:cs="Arial Narrow"/>
          <w:color w:val="000000"/>
          <w:sz w:val="22"/>
          <w:szCs w:val="22"/>
        </w:rPr>
        <w:t xml:space="preserve"> y Amazonia que les permitan tomar decisiones efectivas sobre su territorio sin necesidad de un intermediario técnico.</w:t>
      </w:r>
    </w:p>
    <w:p w:rsidR="00582FA8" w:rsidRDefault="005D4D13" w14:paraId="329754C3" w14:textId="77777777">
      <w:pPr>
        <w:spacing w:after="200"/>
        <w:ind w:hanging="2"/>
        <w:jc w:val="both"/>
        <w:rPr>
          <w:rFonts w:ascii="Arial Narrow" w:hAnsi="Arial Narrow" w:eastAsia="Arial Narrow" w:cs="Arial Narrow"/>
          <w:sz w:val="22"/>
          <w:szCs w:val="22"/>
          <w:u w:val="single"/>
          <w:shd w:val="clear" w:color="auto" w:fill="E69138"/>
        </w:rPr>
      </w:pPr>
      <w:r>
        <w:rPr>
          <w:rFonts w:ascii="Arial Narrow" w:hAnsi="Arial Narrow" w:eastAsia="Arial Narrow" w:cs="Arial Narrow"/>
          <w:color w:val="000000"/>
          <w:sz w:val="22"/>
          <w:szCs w:val="22"/>
          <w:shd w:val="clear" w:color="auto" w:fill="93C47D"/>
        </w:rPr>
        <w:t xml:space="preserve">Actualmente la </w:t>
      </w:r>
      <w:r>
        <w:rPr>
          <w:rFonts w:ascii="Arial Narrow" w:hAnsi="Arial Narrow" w:eastAsia="Arial Narrow" w:cs="Arial Narrow"/>
          <w:sz w:val="22"/>
          <w:szCs w:val="22"/>
          <w:shd w:val="clear" w:color="auto" w:fill="93C47D"/>
        </w:rPr>
        <w:t>línea</w:t>
      </w:r>
      <w:r>
        <w:rPr>
          <w:rFonts w:ascii="Arial Narrow" w:hAnsi="Arial Narrow" w:eastAsia="Arial Narrow" w:cs="Arial Narrow"/>
          <w:color w:val="000000"/>
          <w:sz w:val="22"/>
          <w:szCs w:val="22"/>
          <w:shd w:val="clear" w:color="auto" w:fill="93C47D"/>
        </w:rPr>
        <w:t xml:space="preserve"> base corre</w:t>
      </w:r>
      <w:r>
        <w:rPr>
          <w:rFonts w:ascii="Arial Narrow" w:hAnsi="Arial Narrow" w:eastAsia="Arial Narrow" w:cs="Arial Narrow"/>
          <w:sz w:val="22"/>
          <w:szCs w:val="22"/>
          <w:shd w:val="clear" w:color="auto" w:fill="93C47D"/>
        </w:rPr>
        <w:t>sponde a</w:t>
      </w:r>
      <w:r>
        <w:rPr>
          <w:rFonts w:ascii="Arial Narrow" w:hAnsi="Arial Narrow" w:eastAsia="Arial Narrow" w:cs="Arial Narrow"/>
          <w:color w:val="000000"/>
          <w:sz w:val="22"/>
          <w:szCs w:val="22"/>
          <w:shd w:val="clear" w:color="auto" w:fill="93C47D"/>
        </w:rPr>
        <w:t xml:space="preserve"> cero (0) plataform</w:t>
      </w:r>
      <w:r>
        <w:rPr>
          <w:rFonts w:ascii="Arial Narrow" w:hAnsi="Arial Narrow" w:eastAsia="Arial Narrow" w:cs="Arial Narrow"/>
          <w:sz w:val="22"/>
          <w:szCs w:val="22"/>
          <w:shd w:val="clear" w:color="auto" w:fill="93C47D"/>
        </w:rPr>
        <w:t xml:space="preserve">as de información disponibles para consulta sobre la cuantificación de carbono en los ecosistemas de páramos y humedales Colombianos </w:t>
      </w:r>
      <w:r>
        <w:rPr>
          <w:rFonts w:ascii="Arial Narrow" w:hAnsi="Arial Narrow" w:eastAsia="Arial Narrow" w:cs="Arial Narrow"/>
          <w:color w:val="000000"/>
          <w:sz w:val="22"/>
          <w:szCs w:val="22"/>
          <w:shd w:val="clear" w:color="auto" w:fill="93C47D"/>
        </w:rPr>
        <w:t xml:space="preserve">para </w:t>
      </w:r>
      <w:r>
        <w:rPr>
          <w:rFonts w:ascii="Arial Narrow" w:hAnsi="Arial Narrow" w:eastAsia="Arial Narrow" w:cs="Arial Narrow"/>
          <w:sz w:val="22"/>
          <w:szCs w:val="22"/>
          <w:shd w:val="clear" w:color="auto" w:fill="93C47D"/>
        </w:rPr>
        <w:t>el año 2024</w:t>
      </w:r>
      <w:r>
        <w:rPr>
          <w:rFonts w:ascii="Arial Narrow" w:hAnsi="Arial Narrow" w:eastAsia="Arial Narrow" w:cs="Arial Narrow"/>
          <w:color w:val="000000"/>
          <w:sz w:val="22"/>
          <w:szCs w:val="22"/>
          <w:shd w:val="clear" w:color="auto" w:fill="93C47D"/>
        </w:rPr>
        <w:t xml:space="preserve">. </w:t>
      </w:r>
      <w:r>
        <w:rPr>
          <w:rFonts w:ascii="Arial Narrow" w:hAnsi="Arial Narrow" w:eastAsia="Arial Narrow" w:cs="Arial Narrow"/>
          <w:color w:val="000000"/>
          <w:sz w:val="22"/>
          <w:szCs w:val="22"/>
          <w:shd w:val="clear" w:color="auto" w:fill="E69138"/>
        </w:rPr>
        <w:t xml:space="preserve"> </w:t>
      </w:r>
      <w:r>
        <w:rPr>
          <w:rFonts w:ascii="Arial Narrow" w:hAnsi="Arial Narrow" w:eastAsia="Arial Narrow" w:cs="Arial Narrow"/>
          <w:color w:val="000000"/>
          <w:sz w:val="22"/>
          <w:szCs w:val="22"/>
          <w:u w:val="single"/>
          <w:shd w:val="clear" w:color="auto" w:fill="E69138"/>
        </w:rPr>
        <w:t>Fuente:  Registros Oficiales y Progr</w:t>
      </w:r>
      <w:r>
        <w:rPr>
          <w:rFonts w:ascii="Arial Narrow" w:hAnsi="Arial Narrow" w:eastAsia="Arial Narrow" w:cs="Arial Narrow"/>
          <w:sz w:val="22"/>
          <w:szCs w:val="22"/>
          <w:u w:val="single"/>
          <w:shd w:val="clear" w:color="auto" w:fill="E69138"/>
        </w:rPr>
        <w:t xml:space="preserve">amas de Monitoreo de Carbono Nacional.- 2024. Basado en un estudio de mercado y una búsqueda en línea que evidencia una plataforma similar con la revisión de 25 plataformas revisadas (“Anexo FORMATO DE PRESENTACION DE LA TECNOLOGIA.pdf”). </w:t>
      </w:r>
    </w:p>
    <w:p w:rsidR="00582FA8" w:rsidRDefault="005D4D13" w14:paraId="729B91A8" w14:textId="77777777">
      <w:pPr>
        <w:spacing w:after="200"/>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Se espera al final del proyecto se tenga un impacto en las tres regiones (Centro oriente, Llanos y Amazonia), en 9 departamentos, 15 municipios y al menos, en 15 comunidades o colectivos, en los que se pueda medir la efectividad de la información recolectada y el acceso a esta a través de una plataforma de libre acceso mediada por inteligencia artificial generativa.</w:t>
      </w:r>
    </w:p>
    <w:p w:rsidR="00582FA8" w:rsidRDefault="00582FA8" w14:paraId="552FCB8C" w14:textId="77777777">
      <w:pPr>
        <w:spacing w:after="200"/>
        <w:jc w:val="both"/>
        <w:rPr>
          <w:rFonts w:ascii="Arial Narrow" w:hAnsi="Arial Narrow" w:eastAsia="Arial Narrow" w:cs="Arial Narrow"/>
          <w:color w:val="000000"/>
          <w:sz w:val="22"/>
          <w:szCs w:val="22"/>
        </w:rPr>
      </w:pPr>
    </w:p>
    <w:tbl>
      <w:tblPr>
        <w:tblStyle w:val="affffffa"/>
        <w:tblW w:w="8924"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522"/>
        <w:gridCol w:w="3402"/>
      </w:tblGrid>
      <w:tr w:rsidR="00582FA8" w14:paraId="79E860EB" w14:textId="77777777">
        <w:tc>
          <w:tcPr>
            <w:tcW w:w="5522" w:type="dxa"/>
            <w:shd w:val="clear" w:color="auto" w:fill="002060"/>
          </w:tcPr>
          <w:p w:rsidR="00582FA8" w:rsidRDefault="005D4D13" w14:paraId="25A09AE5" w14:textId="77777777">
            <w:pPr>
              <w:spacing w:after="200"/>
              <w:ind w:hanging="2"/>
              <w:jc w:val="both"/>
              <w:rPr>
                <w:rFonts w:ascii="Arial Narrow" w:hAnsi="Arial Narrow" w:eastAsia="Arial Narrow" w:cs="Arial Narrow"/>
                <w:color w:val="000000"/>
                <w:sz w:val="22"/>
                <w:szCs w:val="22"/>
              </w:rPr>
            </w:pPr>
            <w:r>
              <w:rPr>
                <w:rFonts w:ascii="Arial Narrow" w:hAnsi="Arial Narrow" w:eastAsia="Arial Narrow" w:cs="Arial Narrow"/>
                <w:color w:val="FFFFFF"/>
                <w:sz w:val="22"/>
                <w:szCs w:val="22"/>
              </w:rPr>
              <w:t>Magnitud del problema central</w:t>
            </w:r>
          </w:p>
        </w:tc>
        <w:tc>
          <w:tcPr>
            <w:tcW w:w="3402" w:type="dxa"/>
            <w:shd w:val="clear" w:color="auto" w:fill="002060"/>
          </w:tcPr>
          <w:p w:rsidR="00582FA8" w:rsidRDefault="005D4D13" w14:paraId="1D62FF49" w14:textId="77777777">
            <w:pPr>
              <w:spacing w:after="200"/>
              <w:ind w:hanging="2"/>
              <w:jc w:val="both"/>
              <w:rPr>
                <w:rFonts w:ascii="Arial Narrow" w:hAnsi="Arial Narrow" w:eastAsia="Arial Narrow" w:cs="Arial Narrow"/>
                <w:color w:val="000000"/>
                <w:sz w:val="22"/>
                <w:szCs w:val="22"/>
              </w:rPr>
            </w:pPr>
            <w:r>
              <w:rPr>
                <w:rFonts w:ascii="Arial Narrow" w:hAnsi="Arial Narrow" w:eastAsia="Arial Narrow" w:cs="Arial Narrow"/>
                <w:color w:val="FFFFFF"/>
                <w:sz w:val="22"/>
                <w:szCs w:val="22"/>
              </w:rPr>
              <w:t>Fuente</w:t>
            </w:r>
          </w:p>
        </w:tc>
      </w:tr>
      <w:tr w:rsidR="00582FA8" w14:paraId="3DB7DC97" w14:textId="77777777">
        <w:trPr>
          <w:trHeight w:val="1323"/>
        </w:trPr>
        <w:tc>
          <w:tcPr>
            <w:tcW w:w="5522" w:type="dxa"/>
          </w:tcPr>
          <w:p w:rsidR="00582FA8" w:rsidRDefault="005D4D13" w14:paraId="62DB098F" w14:textId="77777777">
            <w:pPr>
              <w:spacing w:after="200"/>
              <w:ind w:hanging="2"/>
              <w:jc w:val="both"/>
              <w:rPr>
                <w:rFonts w:ascii="Arial Narrow" w:hAnsi="Arial Narrow" w:eastAsia="Arial Narrow" w:cs="Arial Narrow"/>
                <w:sz w:val="22"/>
                <w:szCs w:val="22"/>
                <w:shd w:val="clear" w:color="auto" w:fill="B6D7A8"/>
              </w:rPr>
            </w:pPr>
            <w:r>
              <w:rPr>
                <w:rFonts w:ascii="Arial Narrow" w:hAnsi="Arial Narrow" w:eastAsia="Arial Narrow" w:cs="Arial Narrow"/>
                <w:sz w:val="22"/>
                <w:szCs w:val="22"/>
                <w:shd w:val="clear" w:color="auto" w:fill="B6D7A8"/>
              </w:rPr>
              <w:t>Cero plataformas digitales disponibles para consulta con información actualizada sobre la dinámica de Carbono en los ecosistemas del país.</w:t>
            </w:r>
          </w:p>
          <w:p w:rsidR="00582FA8" w:rsidRDefault="005D4D13" w14:paraId="080AAC43" w14:textId="77777777">
            <w:pPr>
              <w:spacing w:after="200"/>
              <w:ind w:hanging="2"/>
              <w:jc w:val="both"/>
              <w:rPr>
                <w:rFonts w:ascii="Arial Narrow" w:hAnsi="Arial Narrow" w:eastAsia="Arial Narrow" w:cs="Arial Narrow"/>
                <w:color w:val="000000"/>
                <w:sz w:val="22"/>
                <w:szCs w:val="22"/>
                <w:shd w:val="clear" w:color="auto" w:fill="B6D7A8"/>
              </w:rPr>
            </w:pPr>
            <w:r>
              <w:rPr>
                <w:rFonts w:ascii="Arial Narrow" w:hAnsi="Arial Narrow" w:eastAsia="Arial Narrow" w:cs="Arial Narrow"/>
                <w:sz w:val="22"/>
                <w:szCs w:val="22"/>
                <w:shd w:val="clear" w:color="auto" w:fill="B6D7A8"/>
              </w:rPr>
              <w:t>E</w:t>
            </w:r>
            <w:r>
              <w:rPr>
                <w:rFonts w:ascii="Arial Narrow" w:hAnsi="Arial Narrow" w:eastAsia="Arial Narrow" w:cs="Arial Narrow"/>
                <w:color w:val="000000"/>
                <w:sz w:val="22"/>
                <w:szCs w:val="22"/>
                <w:shd w:val="clear" w:color="auto" w:fill="B6D7A8"/>
              </w:rPr>
              <w:t>xiste el Registro Nacional de Reducción de las Emisiones de GEI – RENARE (p</w:t>
            </w:r>
            <w:r>
              <w:rPr>
                <w:rFonts w:ascii="Arial Narrow" w:hAnsi="Arial Narrow" w:eastAsia="Arial Narrow" w:cs="Arial Narrow"/>
                <w:sz w:val="22"/>
                <w:szCs w:val="22"/>
                <w:shd w:val="clear" w:color="auto" w:fill="B6D7A8"/>
              </w:rPr>
              <w:t xml:space="preserve">ágina web) la cual registra e informa sobre las iniciativas para reducir las emisiones de gases de efecto invernadero (GEI) en Colombia, mostrando las diferentes fases y resultados de estas iniciativas. Sin embargo, </w:t>
            </w:r>
            <w:r>
              <w:rPr>
                <w:rFonts w:ascii="Arial Narrow" w:hAnsi="Arial Narrow" w:eastAsia="Arial Narrow" w:cs="Arial Narrow"/>
                <w:color w:val="000000"/>
                <w:sz w:val="22"/>
                <w:szCs w:val="22"/>
                <w:shd w:val="clear" w:color="auto" w:fill="B6D7A8"/>
              </w:rPr>
              <w:t>este sistema no tiene información sobre ecosistemas no forestales y suelos orgánicos del país</w:t>
            </w:r>
            <w:r>
              <w:rPr>
                <w:rFonts w:ascii="Arial Narrow" w:hAnsi="Arial Narrow" w:eastAsia="Arial Narrow" w:cs="Arial Narrow"/>
                <w:sz w:val="22"/>
                <w:szCs w:val="22"/>
                <w:shd w:val="clear" w:color="auto" w:fill="B6D7A8"/>
              </w:rPr>
              <w:t xml:space="preserve">, ni tampoco muestra información detallada y actualizada de los contenidos de Carbono en los diferentes ecosistemas del país. </w:t>
            </w:r>
          </w:p>
        </w:tc>
        <w:tc>
          <w:tcPr>
            <w:tcW w:w="3402" w:type="dxa"/>
          </w:tcPr>
          <w:p w:rsidR="00582FA8" w:rsidRDefault="005D4D13" w14:paraId="1C7F3CBE" w14:textId="77777777">
            <w:pPr>
              <w:spacing w:after="200"/>
              <w:ind w:hanging="2"/>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Minambiente</w:t>
            </w:r>
            <w:proofErr w:type="spellEnd"/>
          </w:p>
          <w:p w:rsidR="00582FA8" w:rsidRDefault="005D4D13" w14:paraId="5849F38E" w14:textId="77777777">
            <w:pPr>
              <w:spacing w:after="200"/>
              <w:ind w:hanging="2"/>
              <w:jc w:val="both"/>
              <w:rPr>
                <w:rFonts w:ascii="Arial Narrow" w:hAnsi="Arial Narrow" w:eastAsia="Arial Narrow" w:cs="Arial Narrow"/>
                <w:sz w:val="22"/>
                <w:szCs w:val="22"/>
              </w:rPr>
            </w:pPr>
            <w:hyperlink w:anchor="/ingresar" r:id="rId8">
              <w:r>
                <w:rPr>
                  <w:rFonts w:ascii="Arial Narrow" w:hAnsi="Arial Narrow" w:eastAsia="Arial Narrow" w:cs="Arial Narrow"/>
                  <w:color w:val="467886"/>
                  <w:sz w:val="22"/>
                  <w:szCs w:val="22"/>
                  <w:u w:val="single"/>
                </w:rPr>
                <w:t>http://renare.siac.gov.co/GPY-web/#/ingresar</w:t>
              </w:r>
            </w:hyperlink>
            <w:r>
              <w:rPr>
                <w:rFonts w:ascii="Arial Narrow" w:hAnsi="Arial Narrow" w:eastAsia="Arial Narrow" w:cs="Arial Narrow"/>
                <w:sz w:val="22"/>
                <w:szCs w:val="22"/>
              </w:rPr>
              <w:t xml:space="preserve"> </w:t>
            </w:r>
          </w:p>
          <w:p w:rsidR="00582FA8" w:rsidRDefault="005D4D13" w14:paraId="281160B6" w14:textId="77777777">
            <w:pPr>
              <w:spacing w:after="200"/>
              <w:ind w:hanging="2"/>
              <w:jc w:val="both"/>
              <w:rPr>
                <w:rFonts w:ascii="Arial Narrow" w:hAnsi="Arial Narrow" w:eastAsia="Arial Narrow" w:cs="Arial Narrow"/>
                <w:sz w:val="22"/>
                <w:szCs w:val="22"/>
              </w:rPr>
            </w:pPr>
            <w:r>
              <w:rPr>
                <w:rFonts w:ascii="Arial Narrow" w:hAnsi="Arial Narrow" w:eastAsia="Arial Narrow" w:cs="Arial Narrow"/>
                <w:sz w:val="22"/>
                <w:szCs w:val="22"/>
              </w:rPr>
              <w:t>Revisado Noviembre 2024</w:t>
            </w:r>
          </w:p>
        </w:tc>
      </w:tr>
      <w:tr w:rsidR="00582FA8" w14:paraId="123C28D9" w14:textId="77777777">
        <w:tc>
          <w:tcPr>
            <w:tcW w:w="8924" w:type="dxa"/>
            <w:gridSpan w:val="2"/>
            <w:shd w:val="clear" w:color="auto" w:fill="002060"/>
          </w:tcPr>
          <w:p w:rsidR="00582FA8" w:rsidRDefault="005D4D13" w14:paraId="519668B8" w14:textId="77777777">
            <w:pPr>
              <w:spacing w:after="200"/>
              <w:ind w:hanging="2"/>
              <w:jc w:val="both"/>
              <w:rPr>
                <w:rFonts w:ascii="Arial Narrow" w:hAnsi="Arial Narrow" w:eastAsia="Arial Narrow" w:cs="Arial Narrow"/>
                <w:color w:val="FFFFFF"/>
                <w:sz w:val="22"/>
                <w:szCs w:val="22"/>
              </w:rPr>
            </w:pPr>
            <w:r>
              <w:rPr>
                <w:rFonts w:ascii="Arial Narrow" w:hAnsi="Arial Narrow" w:eastAsia="Arial Narrow" w:cs="Arial Narrow"/>
                <w:color w:val="FFFFFF"/>
                <w:sz w:val="22"/>
                <w:szCs w:val="22"/>
              </w:rPr>
              <w:t xml:space="preserve">Magnitud de las causas </w:t>
            </w:r>
          </w:p>
        </w:tc>
      </w:tr>
      <w:tr w:rsidR="00582FA8" w14:paraId="51A67AFB" w14:textId="77777777">
        <w:tc>
          <w:tcPr>
            <w:tcW w:w="5522" w:type="dxa"/>
          </w:tcPr>
          <w:p w:rsidR="00582FA8" w:rsidRDefault="005D4D13" w14:paraId="28F7C3AE" w14:textId="77777777">
            <w:pPr>
              <w:numPr>
                <w:ilvl w:val="0"/>
                <w:numId w:val="28"/>
              </w:numPr>
              <w:spacing w:after="200"/>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Nueve artículos publicados sobre contenido de carbono de ecosistemas no forestales de Colombia: dos artículos en los ecosistemas Andinos (</w:t>
            </w:r>
            <w:proofErr w:type="spellStart"/>
            <w:r>
              <w:rPr>
                <w:rFonts w:ascii="Arial Narrow" w:hAnsi="Arial Narrow" w:eastAsia="Arial Narrow" w:cs="Arial Narrow"/>
                <w:color w:val="000000"/>
                <w:sz w:val="22"/>
                <w:szCs w:val="22"/>
              </w:rPr>
              <w:t>Clerici</w:t>
            </w:r>
            <w:proofErr w:type="spellEnd"/>
            <w:r>
              <w:rPr>
                <w:rFonts w:ascii="Arial Narrow" w:hAnsi="Arial Narrow" w:eastAsia="Arial Narrow" w:cs="Arial Narrow"/>
                <w:color w:val="000000"/>
                <w:sz w:val="22"/>
                <w:szCs w:val="22"/>
              </w:rPr>
              <w:t xml:space="preserve"> et al. 2019; Martínez et al. 2011); dos artículos de ecosistemas de páramo (Benavides et al. 2023; Díaz et al. 2021); dos artículos de la Amazonía (</w:t>
            </w:r>
            <w:proofErr w:type="spellStart"/>
            <w:r>
              <w:rPr>
                <w:rFonts w:ascii="Arial Narrow" w:hAnsi="Arial Narrow" w:eastAsia="Arial Narrow" w:cs="Arial Narrow"/>
                <w:color w:val="000000"/>
                <w:sz w:val="22"/>
                <w:szCs w:val="22"/>
              </w:rPr>
              <w:t>Winton</w:t>
            </w:r>
            <w:proofErr w:type="spellEnd"/>
            <w:r>
              <w:rPr>
                <w:rFonts w:ascii="Arial Narrow" w:hAnsi="Arial Narrow" w:eastAsia="Arial Narrow" w:cs="Arial Narrow"/>
                <w:color w:val="000000"/>
                <w:sz w:val="22"/>
                <w:szCs w:val="22"/>
              </w:rPr>
              <w:t xml:space="preserve"> et al. 2021; Amaral et al. 2020); un artículo en los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xml:space="preserve"> (Quintero et al. 2023) y un artículo en los ecosistemas de los llanos (</w:t>
            </w:r>
            <w:proofErr w:type="spellStart"/>
            <w:r>
              <w:rPr>
                <w:rFonts w:ascii="Arial Narrow" w:hAnsi="Arial Narrow" w:eastAsia="Arial Narrow" w:cs="Arial Narrow"/>
                <w:color w:val="000000"/>
                <w:sz w:val="22"/>
                <w:szCs w:val="22"/>
              </w:rPr>
              <w:t>Calderón-Belalcázar</w:t>
            </w:r>
            <w:proofErr w:type="spellEnd"/>
            <w:r>
              <w:rPr>
                <w:rFonts w:ascii="Arial Narrow" w:hAnsi="Arial Narrow" w:eastAsia="Arial Narrow" w:cs="Arial Narrow"/>
                <w:color w:val="000000"/>
                <w:sz w:val="22"/>
                <w:szCs w:val="22"/>
              </w:rPr>
              <w:t xml:space="preserve"> et al. 2023). </w:t>
            </w:r>
          </w:p>
        </w:tc>
        <w:tc>
          <w:tcPr>
            <w:tcW w:w="3402" w:type="dxa"/>
          </w:tcPr>
          <w:p w:rsidR="00582FA8" w:rsidRDefault="005D4D13" w14:paraId="441AC28D" w14:textId="77777777">
            <w:pPr>
              <w:spacing w:after="200"/>
              <w:ind w:hanging="2"/>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Scopus</w:t>
            </w:r>
            <w:proofErr w:type="spellEnd"/>
          </w:p>
        </w:tc>
      </w:tr>
      <w:tr w:rsidR="00582FA8" w14:paraId="70E8C315" w14:textId="77777777">
        <w:tc>
          <w:tcPr>
            <w:tcW w:w="5522" w:type="dxa"/>
          </w:tcPr>
          <w:p w:rsidR="00582FA8" w:rsidRDefault="005D4D13" w14:paraId="7AC8CE44" w14:textId="77777777">
            <w:pPr>
              <w:numPr>
                <w:ilvl w:val="0"/>
                <w:numId w:val="28"/>
              </w:numPr>
              <w:spacing w:after="200"/>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0 plataformas con información, bases de datos para el monitoreo de carbono de ecosistemas no forestales y suelos orgánicos de Colombia. </w:t>
            </w:r>
          </w:p>
          <w:p w:rsidR="00582FA8" w:rsidRDefault="005D4D13" w14:paraId="049DF3CD" w14:textId="77777777">
            <w:pPr>
              <w:spacing w:after="200"/>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Existe la iniciativa de Monitoreo de Carbono del </w:t>
            </w:r>
            <w:proofErr w:type="spellStart"/>
            <w:r>
              <w:rPr>
                <w:rFonts w:ascii="Arial Narrow" w:hAnsi="Arial Narrow" w:eastAsia="Arial Narrow" w:cs="Arial Narrow"/>
                <w:color w:val="000000"/>
                <w:sz w:val="22"/>
                <w:szCs w:val="22"/>
              </w:rPr>
              <w:t>Ideam</w:t>
            </w:r>
            <w:proofErr w:type="spellEnd"/>
            <w:r>
              <w:rPr>
                <w:rFonts w:ascii="Arial Narrow" w:hAnsi="Arial Narrow" w:eastAsia="Arial Narrow" w:cs="Arial Narrow"/>
                <w:color w:val="000000"/>
                <w:sz w:val="22"/>
                <w:szCs w:val="22"/>
              </w:rPr>
              <w:t xml:space="preserve"> (2024) para ecosistemas forestales, donde se muestra la síntesis de la información colectada en los bosques del país. </w:t>
            </w:r>
          </w:p>
        </w:tc>
        <w:tc>
          <w:tcPr>
            <w:tcW w:w="3402" w:type="dxa"/>
          </w:tcPr>
          <w:p w:rsidR="00582FA8" w:rsidRDefault="005D4D13" w14:paraId="3A9EC4EF" w14:textId="77777777">
            <w:pPr>
              <w:spacing w:after="200"/>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IDEAM</w:t>
            </w:r>
          </w:p>
          <w:p w:rsidR="00582FA8" w:rsidRDefault="005D4D13" w14:paraId="77F5C6E8" w14:textId="77777777">
            <w:pPr>
              <w:spacing w:after="200"/>
              <w:ind w:hanging="2"/>
              <w:jc w:val="both"/>
              <w:rPr>
                <w:rFonts w:ascii="Arial Narrow" w:hAnsi="Arial Narrow" w:eastAsia="Arial Narrow" w:cs="Arial Narrow"/>
                <w:color w:val="000000"/>
                <w:sz w:val="22"/>
                <w:szCs w:val="22"/>
              </w:rPr>
            </w:pPr>
            <w:hyperlink r:id="rId9">
              <w:r>
                <w:rPr>
                  <w:rFonts w:ascii="Arial Narrow" w:hAnsi="Arial Narrow" w:eastAsia="Arial Narrow" w:cs="Arial Narrow"/>
                  <w:color w:val="467886"/>
                  <w:sz w:val="22"/>
                  <w:szCs w:val="22"/>
                  <w:u w:val="single"/>
                </w:rPr>
                <w:t>http://www.ideam.gov.co/web/siac /</w:t>
              </w:r>
              <w:proofErr w:type="spellStart"/>
              <w:r>
                <w:rPr>
                  <w:rFonts w:ascii="Arial Narrow" w:hAnsi="Arial Narrow" w:eastAsia="Arial Narrow" w:cs="Arial Narrow"/>
                  <w:color w:val="467886"/>
                  <w:sz w:val="22"/>
                  <w:szCs w:val="22"/>
                  <w:u w:val="single"/>
                </w:rPr>
                <w:t>monitoreocarbono</w:t>
              </w:r>
              <w:proofErr w:type="spellEnd"/>
            </w:hyperlink>
          </w:p>
          <w:p w:rsidR="00582FA8" w:rsidRDefault="005D4D13" w14:paraId="2ADCBA6D" w14:textId="77777777">
            <w:pPr>
              <w:spacing w:after="200"/>
              <w:ind w:hanging="2"/>
              <w:jc w:val="both"/>
              <w:rPr>
                <w:rFonts w:ascii="Arial Narrow" w:hAnsi="Arial Narrow" w:eastAsia="Arial Narrow" w:cs="Arial Narrow"/>
                <w:color w:val="000000"/>
                <w:sz w:val="22"/>
                <w:szCs w:val="22"/>
              </w:rPr>
            </w:pPr>
            <w:hyperlink r:id="rId10">
              <w:r>
                <w:rPr>
                  <w:rFonts w:ascii="Arial Narrow" w:hAnsi="Arial Narrow" w:eastAsia="Arial Narrow" w:cs="Arial Narrow"/>
                  <w:color w:val="467886"/>
                  <w:sz w:val="22"/>
                  <w:szCs w:val="22"/>
                  <w:u w:val="single"/>
                </w:rPr>
                <w:t xml:space="preserve">http://smbyc.ideam.gov.co </w:t>
              </w:r>
            </w:hyperlink>
          </w:p>
        </w:tc>
      </w:tr>
      <w:tr w:rsidR="00582FA8" w14:paraId="75CF09A2" w14:textId="77777777">
        <w:tc>
          <w:tcPr>
            <w:tcW w:w="5522" w:type="dxa"/>
          </w:tcPr>
          <w:p w:rsidR="00582FA8" w:rsidRDefault="005D4D13" w14:paraId="2C90F484" w14:textId="77777777">
            <w:pPr>
              <w:numPr>
                <w:ilvl w:val="0"/>
                <w:numId w:val="32"/>
              </w:numPr>
              <w:spacing w:after="200"/>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Cuatro grupos de investigación en Cambio climático registrados en el país, en las regiones Centro Oriente, Llanos y Centro Sur - Amazonia de Colombia. Un grupo localizado en </w:t>
            </w:r>
            <w:proofErr w:type="spellStart"/>
            <w:r>
              <w:rPr>
                <w:rFonts w:ascii="Arial Narrow" w:hAnsi="Arial Narrow" w:eastAsia="Arial Narrow" w:cs="Arial Narrow"/>
                <w:color w:val="000000"/>
                <w:sz w:val="22"/>
                <w:szCs w:val="22"/>
              </w:rPr>
              <w:t>Caquetá</w:t>
            </w:r>
            <w:proofErr w:type="spellEnd"/>
            <w:r>
              <w:rPr>
                <w:rFonts w:ascii="Arial Narrow" w:hAnsi="Arial Narrow" w:eastAsia="Arial Narrow" w:cs="Arial Narrow"/>
                <w:color w:val="000000"/>
                <w:sz w:val="22"/>
                <w:szCs w:val="22"/>
              </w:rPr>
              <w:t xml:space="preserve"> (COL0017932, Gestión de información ambiental, zonificación, restauración ecológica y cambio climático: Amazonia Colombiana) y tres grupos localizados en Bogotá (</w:t>
            </w:r>
            <w:proofErr w:type="spellStart"/>
            <w:r>
              <w:rPr>
                <w:rFonts w:ascii="Arial Narrow" w:hAnsi="Arial Narrow" w:eastAsia="Arial Narrow" w:cs="Arial Narrow"/>
                <w:color w:val="000000"/>
                <w:sz w:val="22"/>
                <w:szCs w:val="22"/>
              </w:rPr>
              <w:t>COL0001137Ddesarrollo</w:t>
            </w:r>
            <w:proofErr w:type="spellEnd"/>
            <w:r>
              <w:rPr>
                <w:rFonts w:ascii="Arial Narrow" w:hAnsi="Arial Narrow" w:eastAsia="Arial Narrow" w:cs="Arial Narrow"/>
                <w:color w:val="000000"/>
                <w:sz w:val="22"/>
                <w:szCs w:val="22"/>
              </w:rPr>
              <w:t xml:space="preserve"> sostenible, gestión del riesgo y cambio climático </w:t>
            </w:r>
            <w:proofErr w:type="spellStart"/>
            <w:r>
              <w:rPr>
                <w:rFonts w:ascii="Arial Narrow" w:hAnsi="Arial Narrow" w:eastAsia="Arial Narrow" w:cs="Arial Narrow"/>
                <w:color w:val="000000"/>
                <w:sz w:val="22"/>
                <w:szCs w:val="22"/>
              </w:rPr>
              <w:t>Uniagraria</w:t>
            </w:r>
            <w:proofErr w:type="spellEnd"/>
            <w:r>
              <w:rPr>
                <w:rFonts w:ascii="Arial Narrow" w:hAnsi="Arial Narrow" w:eastAsia="Arial Narrow" w:cs="Arial Narrow"/>
                <w:color w:val="000000"/>
                <w:sz w:val="22"/>
                <w:szCs w:val="22"/>
              </w:rPr>
              <w:t xml:space="preserve"> - COL0136933</w:t>
            </w:r>
            <w:r>
              <w:rPr>
                <w:rFonts w:ascii="Arial Narrow" w:hAnsi="Arial Narrow" w:eastAsia="Arial Narrow" w:cs="Arial Narrow"/>
                <w:color w:val="000000"/>
                <w:sz w:val="22"/>
                <w:szCs w:val="22"/>
              </w:rPr>
              <w:tab/>
            </w:r>
            <w:r>
              <w:rPr>
                <w:rFonts w:ascii="Arial Narrow" w:hAnsi="Arial Narrow" w:eastAsia="Arial Narrow" w:cs="Arial Narrow"/>
                <w:color w:val="000000"/>
                <w:sz w:val="22"/>
                <w:szCs w:val="22"/>
              </w:rPr>
              <w:t>- SECC - Servicios ecosistémicos y cambio climático - COL0106961 Grupo de investigación y conservación de la flora de la región capital como estrategia de adaptación al cambio climático)</w:t>
            </w:r>
          </w:p>
        </w:tc>
        <w:tc>
          <w:tcPr>
            <w:tcW w:w="3402" w:type="dxa"/>
          </w:tcPr>
          <w:p w:rsidR="00582FA8" w:rsidRDefault="005D4D13" w14:paraId="50013768" w14:textId="77777777">
            <w:pPr>
              <w:spacing w:after="200"/>
              <w:ind w:hanging="2"/>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GrupLac</w:t>
            </w:r>
            <w:proofErr w:type="spellEnd"/>
          </w:p>
          <w:p w:rsidR="00582FA8" w:rsidRDefault="005D4D13" w14:paraId="59B7673F" w14:textId="77777777">
            <w:pPr>
              <w:spacing w:after="200"/>
              <w:ind w:hanging="2"/>
              <w:jc w:val="both"/>
              <w:rPr>
                <w:rFonts w:ascii="Arial Narrow" w:hAnsi="Arial Narrow" w:eastAsia="Arial Narrow" w:cs="Arial Narrow"/>
                <w:color w:val="000000"/>
                <w:sz w:val="22"/>
                <w:szCs w:val="22"/>
              </w:rPr>
            </w:pPr>
            <w:hyperlink r:id="rId11">
              <w:r>
                <w:rPr>
                  <w:rFonts w:ascii="Arial Narrow" w:hAnsi="Arial Narrow" w:eastAsia="Arial Narrow" w:cs="Arial Narrow"/>
                  <w:color w:val="467886"/>
                  <w:sz w:val="22"/>
                  <w:szCs w:val="22"/>
                  <w:u w:val="single"/>
                </w:rPr>
                <w:t>https://scienti.minciencias.gov.co/ciencia-war/busquedaGruposGeneral.do?buscar=buscar</w:t>
              </w:r>
            </w:hyperlink>
          </w:p>
          <w:p w:rsidR="00582FA8" w:rsidRDefault="00582FA8" w14:paraId="6C00CD40" w14:textId="77777777">
            <w:pPr>
              <w:spacing w:after="200"/>
              <w:ind w:hanging="2"/>
              <w:jc w:val="both"/>
              <w:rPr>
                <w:rFonts w:ascii="Arial Narrow" w:hAnsi="Arial Narrow" w:eastAsia="Arial Narrow" w:cs="Arial Narrow"/>
                <w:color w:val="000000"/>
                <w:sz w:val="22"/>
                <w:szCs w:val="22"/>
              </w:rPr>
            </w:pPr>
          </w:p>
        </w:tc>
      </w:tr>
      <w:tr w:rsidR="00582FA8" w14:paraId="0C1277FB" w14:textId="77777777">
        <w:tc>
          <w:tcPr>
            <w:tcW w:w="8924" w:type="dxa"/>
            <w:gridSpan w:val="2"/>
            <w:shd w:val="clear" w:color="auto" w:fill="002060"/>
          </w:tcPr>
          <w:p w:rsidR="00582FA8" w:rsidRDefault="005D4D13" w14:paraId="22B16F95" w14:textId="77777777">
            <w:pPr>
              <w:spacing w:after="200"/>
              <w:ind w:hanging="2"/>
              <w:jc w:val="both"/>
              <w:rPr>
                <w:rFonts w:ascii="Arial Narrow" w:hAnsi="Arial Narrow" w:eastAsia="Arial Narrow" w:cs="Arial Narrow"/>
                <w:color w:val="FFFFFF"/>
                <w:sz w:val="22"/>
                <w:szCs w:val="22"/>
              </w:rPr>
            </w:pPr>
            <w:r>
              <w:rPr>
                <w:rFonts w:ascii="Arial Narrow" w:hAnsi="Arial Narrow" w:eastAsia="Arial Narrow" w:cs="Arial Narrow"/>
                <w:color w:val="FFFFFF"/>
                <w:sz w:val="22"/>
                <w:szCs w:val="22"/>
              </w:rPr>
              <w:t>Magnitud de los efectos</w:t>
            </w:r>
          </w:p>
        </w:tc>
      </w:tr>
      <w:tr w:rsidR="00582FA8" w14:paraId="2CEE6CE3" w14:textId="77777777">
        <w:tc>
          <w:tcPr>
            <w:tcW w:w="5522" w:type="dxa"/>
          </w:tcPr>
          <w:p w:rsidR="00582FA8" w:rsidRDefault="005D4D13" w14:paraId="3B918B49" w14:textId="77777777">
            <w:pPr>
              <w:numPr>
                <w:ilvl w:val="0"/>
                <w:numId w:val="33"/>
              </w:numPr>
              <w:spacing w:after="200"/>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0 información incluida en las contribuciones nacionales determinadas de Colombia sobre los contenidos de carbono y flujos de carbono de los ecosistemas no forestales y de suelos orgánicos del país. </w:t>
            </w:r>
          </w:p>
        </w:tc>
        <w:tc>
          <w:tcPr>
            <w:tcW w:w="3402" w:type="dxa"/>
          </w:tcPr>
          <w:p w:rsidR="00582FA8" w:rsidRDefault="005D4D13" w14:paraId="599944B6" w14:textId="77777777">
            <w:pPr>
              <w:spacing w:after="200"/>
              <w:ind w:hanging="2"/>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Minambiente</w:t>
            </w:r>
            <w:proofErr w:type="spellEnd"/>
            <w:r>
              <w:rPr>
                <w:rFonts w:ascii="Arial Narrow" w:hAnsi="Arial Narrow" w:eastAsia="Arial Narrow" w:cs="Arial Narrow"/>
                <w:color w:val="000000"/>
                <w:sz w:val="22"/>
                <w:szCs w:val="22"/>
              </w:rPr>
              <w:t>, Actualización NDC Colombia, 2020</w:t>
            </w:r>
          </w:p>
          <w:p w:rsidR="00582FA8" w:rsidRDefault="005D4D13" w14:paraId="67EDE81C" w14:textId="77777777">
            <w:pPr>
              <w:spacing w:after="200"/>
              <w:ind w:hanging="2"/>
              <w:jc w:val="both"/>
              <w:rPr>
                <w:rFonts w:ascii="Arial Narrow" w:hAnsi="Arial Narrow" w:eastAsia="Arial Narrow" w:cs="Arial Narrow"/>
                <w:color w:val="000000"/>
                <w:sz w:val="22"/>
                <w:szCs w:val="22"/>
              </w:rPr>
            </w:pPr>
            <w:hyperlink r:id="rId12">
              <w:r>
                <w:rPr>
                  <w:rFonts w:ascii="Arial Narrow" w:hAnsi="Arial Narrow" w:eastAsia="Arial Narrow" w:cs="Arial Narrow"/>
                  <w:color w:val="467886"/>
                  <w:sz w:val="22"/>
                  <w:szCs w:val="22"/>
                  <w:u w:val="single"/>
                </w:rPr>
                <w:t>https://www.minambiente.gov.co/wp-content/uploads/2021/10/informe-actualizacion-contribucion-determinada-Colombia-ndc-2020.pdf</w:t>
              </w:r>
            </w:hyperlink>
          </w:p>
        </w:tc>
      </w:tr>
      <w:tr w:rsidR="00582FA8" w14:paraId="152B68A8" w14:textId="77777777">
        <w:tc>
          <w:tcPr>
            <w:tcW w:w="5522" w:type="dxa"/>
          </w:tcPr>
          <w:p w:rsidR="00582FA8" w:rsidRDefault="005D4D13" w14:paraId="51D41DD3" w14:textId="77777777">
            <w:pPr>
              <w:numPr>
                <w:ilvl w:val="0"/>
                <w:numId w:val="33"/>
              </w:numPr>
              <w:spacing w:after="200"/>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0 plataformas para la gestión del carbono de ecosistemas no forestales y de suelos orgánicos a nivel territorial. </w:t>
            </w:r>
          </w:p>
        </w:tc>
        <w:tc>
          <w:tcPr>
            <w:tcW w:w="3402" w:type="dxa"/>
          </w:tcPr>
          <w:p w:rsidR="00582FA8" w:rsidRDefault="005D4D13" w14:paraId="51890DEE" w14:textId="77777777">
            <w:pPr>
              <w:spacing w:after="200"/>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IDEAM</w:t>
            </w:r>
          </w:p>
          <w:p w:rsidR="00582FA8" w:rsidRDefault="005D4D13" w14:paraId="11E83AFB" w14:textId="77777777">
            <w:pPr>
              <w:spacing w:after="200"/>
              <w:ind w:hanging="2"/>
              <w:jc w:val="both"/>
              <w:rPr>
                <w:rFonts w:ascii="Arial Narrow" w:hAnsi="Arial Narrow" w:eastAsia="Arial Narrow" w:cs="Arial Narrow"/>
                <w:color w:val="000000"/>
                <w:sz w:val="22"/>
                <w:szCs w:val="22"/>
              </w:rPr>
            </w:pPr>
            <w:hyperlink r:id="rId13">
              <w:r>
                <w:rPr>
                  <w:rFonts w:ascii="Arial Narrow" w:hAnsi="Arial Narrow" w:eastAsia="Arial Narrow" w:cs="Arial Narrow"/>
                  <w:color w:val="467886"/>
                  <w:sz w:val="22"/>
                  <w:szCs w:val="22"/>
                  <w:u w:val="single"/>
                </w:rPr>
                <w:t>http://www.ideam.gov.co/web/siac /</w:t>
              </w:r>
              <w:proofErr w:type="spellStart"/>
              <w:r>
                <w:rPr>
                  <w:rFonts w:ascii="Arial Narrow" w:hAnsi="Arial Narrow" w:eastAsia="Arial Narrow" w:cs="Arial Narrow"/>
                  <w:color w:val="467886"/>
                  <w:sz w:val="22"/>
                  <w:szCs w:val="22"/>
                  <w:u w:val="single"/>
                </w:rPr>
                <w:t>monitoreocarbono</w:t>
              </w:r>
              <w:proofErr w:type="spellEnd"/>
            </w:hyperlink>
          </w:p>
        </w:tc>
      </w:tr>
      <w:tr w:rsidR="00582FA8" w14:paraId="71552730" w14:textId="77777777">
        <w:tc>
          <w:tcPr>
            <w:tcW w:w="5522" w:type="dxa"/>
          </w:tcPr>
          <w:p w:rsidR="00582FA8" w:rsidRDefault="005D4D13" w14:paraId="3D5AB4B9" w14:textId="77777777">
            <w:pPr>
              <w:numPr>
                <w:ilvl w:val="0"/>
                <w:numId w:val="33"/>
              </w:numPr>
              <w:spacing w:after="200"/>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0 iniciativas regionales para el uso, conocimiento y gestión de la dinámica de carbono en ecosistemas no forestales y suelos orgánicos de Colombia</w:t>
            </w:r>
          </w:p>
        </w:tc>
        <w:tc>
          <w:tcPr>
            <w:tcW w:w="3402" w:type="dxa"/>
          </w:tcPr>
          <w:p w:rsidR="00582FA8" w:rsidRDefault="005D4D13" w14:paraId="5BD3DFD1" w14:textId="77777777">
            <w:pPr>
              <w:spacing w:after="200"/>
              <w:ind w:hanging="2"/>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GrupLac</w:t>
            </w:r>
            <w:proofErr w:type="spellEnd"/>
          </w:p>
          <w:p w:rsidR="00582FA8" w:rsidRDefault="005D4D13" w14:paraId="6A3E411F" w14:textId="77777777">
            <w:pPr>
              <w:spacing w:after="200"/>
              <w:ind w:hanging="2"/>
              <w:jc w:val="both"/>
              <w:rPr>
                <w:rFonts w:ascii="Arial Narrow" w:hAnsi="Arial Narrow" w:eastAsia="Arial Narrow" w:cs="Arial Narrow"/>
                <w:color w:val="000000"/>
                <w:sz w:val="22"/>
                <w:szCs w:val="22"/>
              </w:rPr>
            </w:pPr>
            <w:hyperlink r:id="rId14">
              <w:r>
                <w:rPr>
                  <w:rFonts w:ascii="Arial Narrow" w:hAnsi="Arial Narrow" w:eastAsia="Arial Narrow" w:cs="Arial Narrow"/>
                  <w:color w:val="467886"/>
                  <w:sz w:val="22"/>
                  <w:szCs w:val="22"/>
                  <w:u w:val="single"/>
                </w:rPr>
                <w:t>https://scienti.minciencias.gov.co/ciencia-war/busquedaGruposGeneral.do?buscar=buscar</w:t>
              </w:r>
            </w:hyperlink>
          </w:p>
        </w:tc>
      </w:tr>
    </w:tbl>
    <w:p w:rsidR="00582FA8" w:rsidRDefault="00582FA8" w14:paraId="6ACD4FFA" w14:textId="77777777">
      <w:pPr>
        <w:spacing w:after="200"/>
        <w:jc w:val="both"/>
        <w:rPr>
          <w:rFonts w:ascii="Arial Narrow" w:hAnsi="Arial Narrow" w:eastAsia="Arial Narrow" w:cs="Arial Narrow"/>
          <w:color w:val="000000"/>
          <w:sz w:val="22"/>
          <w:szCs w:val="22"/>
        </w:rPr>
      </w:pPr>
    </w:p>
    <w:p w:rsidR="00582FA8" w:rsidRDefault="00582FA8" w14:paraId="61820741" w14:textId="77777777">
      <w:pPr>
        <w:rPr>
          <w:rFonts w:ascii="Arial Narrow" w:hAnsi="Arial Narrow" w:eastAsia="Arial Narrow" w:cs="Arial Narrow"/>
          <w:b/>
          <w:color w:val="000000"/>
          <w:sz w:val="22"/>
          <w:szCs w:val="22"/>
        </w:rPr>
      </w:pPr>
    </w:p>
    <w:p w:rsidR="00582FA8" w:rsidRDefault="005D4D13" w14:paraId="545D35EF" w14:textId="77777777">
      <w:pPr>
        <w:pStyle w:val="Ttulo2"/>
        <w:numPr>
          <w:ilvl w:val="1"/>
          <w:numId w:val="18"/>
        </w:numPr>
        <w:rPr>
          <w:b/>
        </w:rPr>
      </w:pPr>
      <w:bookmarkStart w:name="_heading=h.111kx3o" w:colFirst="0" w:colLast="0" w:id="15"/>
      <w:bookmarkEnd w:id="15"/>
      <w:r>
        <w:rPr>
          <w:b/>
        </w:rPr>
        <w:t xml:space="preserve">Árbol de problema </w:t>
      </w:r>
    </w:p>
    <w:tbl>
      <w:tblPr>
        <w:tblStyle w:val="affffffb"/>
        <w:tblW w:w="90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985"/>
        <w:gridCol w:w="2268"/>
        <w:gridCol w:w="2717"/>
        <w:gridCol w:w="3094"/>
      </w:tblGrid>
      <w:tr w:rsidR="00582FA8" w14:paraId="4395FE25" w14:textId="77777777">
        <w:trPr>
          <w:trHeight w:val="598"/>
        </w:trPr>
        <w:tc>
          <w:tcPr>
            <w:tcW w:w="985" w:type="dxa"/>
            <w:tcBorders>
              <w:top w:val="single" w:color="000000" w:sz="6" w:space="0"/>
              <w:left w:val="single" w:color="000000" w:sz="6" w:space="0"/>
              <w:bottom w:val="single" w:color="000000" w:sz="6" w:space="0"/>
              <w:right w:val="single" w:color="000000" w:sz="6" w:space="0"/>
            </w:tcBorders>
            <w:shd w:val="clear" w:color="auto" w:fill="D9EAD3"/>
            <w:tcMar>
              <w:top w:w="100" w:type="dxa"/>
              <w:left w:w="100" w:type="dxa"/>
              <w:bottom w:w="100" w:type="dxa"/>
              <w:right w:w="100" w:type="dxa"/>
            </w:tcMar>
          </w:tcPr>
          <w:p w:rsidR="00582FA8" w:rsidRDefault="005D4D13" w14:paraId="16EAEC31"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Efectos indirectos</w:t>
            </w:r>
          </w:p>
        </w:tc>
        <w:tc>
          <w:tcPr>
            <w:tcW w:w="2268" w:type="dxa"/>
            <w:tcBorders>
              <w:top w:val="single" w:color="000000" w:sz="6" w:space="0"/>
              <w:left w:val="single" w:color="000000" w:sz="6" w:space="0"/>
              <w:bottom w:val="single" w:color="000000" w:sz="6" w:space="0"/>
              <w:right w:val="single" w:color="000000" w:sz="6" w:space="0"/>
            </w:tcBorders>
            <w:shd w:val="clear" w:color="auto" w:fill="D9EAD3"/>
            <w:tcMar>
              <w:top w:w="100" w:type="dxa"/>
              <w:left w:w="100" w:type="dxa"/>
              <w:bottom w:w="100" w:type="dxa"/>
              <w:right w:w="100" w:type="dxa"/>
            </w:tcMar>
          </w:tcPr>
          <w:p w:rsidR="00582FA8" w:rsidRDefault="005D4D13" w14:paraId="4D73C986" w14:textId="77777777">
            <w:pPr>
              <w:ind w:hanging="2"/>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Invisibilización</w:t>
            </w:r>
            <w:proofErr w:type="spellEnd"/>
            <w:r>
              <w:rPr>
                <w:rFonts w:ascii="Arial Narrow" w:hAnsi="Arial Narrow" w:eastAsia="Arial Narrow" w:cs="Arial Narrow"/>
                <w:color w:val="000000"/>
                <w:sz w:val="22"/>
                <w:szCs w:val="22"/>
              </w:rPr>
              <w:t xml:space="preserve"> de las oportunidades económicas derivadas de ecosistemas con alto potencial de mitigación climática a un costo social y de oportunidad menor, </w:t>
            </w:r>
            <w:r>
              <w:rPr>
                <w:rFonts w:ascii="Arial Narrow" w:hAnsi="Arial Narrow" w:eastAsia="Arial Narrow" w:cs="Arial Narrow"/>
                <w:color w:val="000000"/>
                <w:sz w:val="22"/>
                <w:szCs w:val="22"/>
              </w:rPr>
              <w:t>disminuyendo la capacidad de las comunidades de gestionar ecosistemas no forestales en sus territorios.</w:t>
            </w:r>
          </w:p>
        </w:tc>
        <w:tc>
          <w:tcPr>
            <w:tcW w:w="2717" w:type="dxa"/>
            <w:tcBorders>
              <w:top w:val="single" w:color="000000" w:sz="6" w:space="0"/>
              <w:left w:val="single" w:color="000000" w:sz="6" w:space="0"/>
              <w:bottom w:val="single" w:color="000000" w:sz="6" w:space="0"/>
              <w:right w:val="single" w:color="000000" w:sz="6" w:space="0"/>
            </w:tcBorders>
            <w:shd w:val="clear" w:color="auto" w:fill="D9EAD3"/>
            <w:tcMar>
              <w:top w:w="100" w:type="dxa"/>
              <w:left w:w="100" w:type="dxa"/>
              <w:bottom w:w="100" w:type="dxa"/>
              <w:right w:w="100" w:type="dxa"/>
            </w:tcMar>
          </w:tcPr>
          <w:p w:rsidR="00582FA8" w:rsidRDefault="005D4D13" w14:paraId="6E06FC95"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Pocos análisis sintéticos de alta calidad que permitan implementar y validar modelos de datos de actividad, factores de emisión para la cuantificación de sumideros de carbono; tasas de cambio, y </w:t>
            </w:r>
            <w:r>
              <w:rPr>
                <w:rFonts w:ascii="Arial Narrow" w:hAnsi="Arial Narrow" w:eastAsia="Arial Narrow" w:cs="Arial Narrow"/>
                <w:color w:val="000000"/>
                <w:sz w:val="22"/>
                <w:szCs w:val="22"/>
              </w:rPr>
              <w:t xml:space="preserve">análisis </w:t>
            </w:r>
            <w:proofErr w:type="spellStart"/>
            <w:r>
              <w:rPr>
                <w:rFonts w:ascii="Arial Narrow" w:hAnsi="Arial Narrow" w:eastAsia="Arial Narrow" w:cs="Arial Narrow"/>
                <w:color w:val="000000"/>
                <w:sz w:val="22"/>
                <w:szCs w:val="22"/>
              </w:rPr>
              <w:t>multitemporales</w:t>
            </w:r>
            <w:proofErr w:type="spellEnd"/>
            <w:r>
              <w:rPr>
                <w:rFonts w:ascii="Arial Narrow" w:hAnsi="Arial Narrow" w:eastAsia="Arial Narrow" w:cs="Arial Narrow"/>
                <w:color w:val="000000"/>
                <w:sz w:val="22"/>
                <w:szCs w:val="22"/>
              </w:rPr>
              <w:t xml:space="preserve"> en ecosistemas </w:t>
            </w:r>
            <w:r>
              <w:rPr>
                <w:rFonts w:ascii="Arial Narrow" w:hAnsi="Arial Narrow" w:eastAsia="Arial Narrow" w:cs="Arial Narrow"/>
                <w:sz w:val="22"/>
                <w:szCs w:val="22"/>
              </w:rPr>
              <w:t>no forestales como</w:t>
            </w:r>
            <w:r>
              <w:rPr>
                <w:rFonts w:ascii="Arial Narrow" w:hAnsi="Arial Narrow" w:eastAsia="Arial Narrow" w:cs="Arial Narrow"/>
                <w:color w:val="000000"/>
                <w:sz w:val="22"/>
                <w:szCs w:val="22"/>
              </w:rPr>
              <w:t xml:space="preserve"> páramo, humedales, sabanas, bosques de galería,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humedales y sus suelos orgánicos.</w:t>
            </w:r>
          </w:p>
        </w:tc>
        <w:tc>
          <w:tcPr>
            <w:tcW w:w="3094" w:type="dxa"/>
            <w:tcBorders>
              <w:top w:val="single" w:color="000000" w:sz="6" w:space="0"/>
              <w:left w:val="single" w:color="000000" w:sz="6" w:space="0"/>
              <w:bottom w:val="single" w:color="000000" w:sz="6" w:space="0"/>
              <w:right w:val="single" w:color="000000" w:sz="6" w:space="0"/>
            </w:tcBorders>
            <w:shd w:val="clear" w:color="auto" w:fill="D9EAD3"/>
            <w:tcMar>
              <w:top w:w="100" w:type="dxa"/>
              <w:left w:w="100" w:type="dxa"/>
              <w:bottom w:w="100" w:type="dxa"/>
              <w:right w:w="100" w:type="dxa"/>
            </w:tcMar>
          </w:tcPr>
          <w:p w:rsidR="00582FA8" w:rsidRDefault="005D4D13" w14:paraId="1D14D758"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Redes débiles de conocimiento para apropiación, uso y divulgación del conocimiento enfocado en las dinámicas y sus posibles aplicaciones en los mercados de carbono de ecosistemas no forestales, que actualmente no son </w:t>
            </w:r>
            <w:r>
              <w:rPr>
                <w:rFonts w:ascii="Arial Narrow" w:hAnsi="Arial Narrow" w:eastAsia="Arial Narrow" w:cs="Arial Narrow"/>
                <w:color w:val="000000"/>
                <w:sz w:val="22"/>
                <w:szCs w:val="22"/>
              </w:rPr>
              <w:t xml:space="preserve">reconocidos en los esquemas institucionales de reporte de NDC.  </w:t>
            </w:r>
          </w:p>
        </w:tc>
      </w:tr>
      <w:tr w:rsidR="00582FA8" w14:paraId="46407AAE" w14:textId="77777777">
        <w:trPr>
          <w:trHeight w:val="1545"/>
        </w:trPr>
        <w:tc>
          <w:tcPr>
            <w:tcW w:w="985" w:type="dxa"/>
            <w:tcBorders>
              <w:top w:val="single" w:color="000000" w:sz="6" w:space="0"/>
              <w:left w:val="single" w:color="000000" w:sz="6" w:space="0"/>
              <w:bottom w:val="single" w:color="000000" w:sz="6" w:space="0"/>
              <w:right w:val="single" w:color="000000" w:sz="6" w:space="0"/>
            </w:tcBorders>
            <w:shd w:val="clear" w:color="auto" w:fill="D9EAD3"/>
            <w:tcMar>
              <w:top w:w="100" w:type="dxa"/>
              <w:left w:w="100" w:type="dxa"/>
              <w:bottom w:w="100" w:type="dxa"/>
              <w:right w:w="100" w:type="dxa"/>
            </w:tcMar>
          </w:tcPr>
          <w:p w:rsidR="00582FA8" w:rsidRDefault="005D4D13" w14:paraId="6C43AD9A"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Efectos directos</w:t>
            </w:r>
          </w:p>
        </w:tc>
        <w:tc>
          <w:tcPr>
            <w:tcW w:w="2268" w:type="dxa"/>
            <w:tcBorders>
              <w:top w:val="single" w:color="000000" w:sz="6" w:space="0"/>
              <w:left w:val="single" w:color="000000" w:sz="6" w:space="0"/>
              <w:bottom w:val="single" w:color="000000" w:sz="6" w:space="0"/>
              <w:right w:val="single" w:color="000000" w:sz="6" w:space="0"/>
            </w:tcBorders>
            <w:shd w:val="clear" w:color="auto" w:fill="D9EAD3"/>
            <w:tcMar>
              <w:top w:w="100" w:type="dxa"/>
              <w:left w:w="100" w:type="dxa"/>
              <w:bottom w:w="100" w:type="dxa"/>
              <w:right w:w="100" w:type="dxa"/>
            </w:tcMar>
          </w:tcPr>
          <w:p w:rsidR="00582FA8" w:rsidRDefault="005D4D13" w14:paraId="7B67D6D1"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Pocas oportunidades en el uso efectivo del conocimiento que permita dar cumplimiento a las metas de cambio climático del país.</w:t>
            </w:r>
          </w:p>
        </w:tc>
        <w:tc>
          <w:tcPr>
            <w:tcW w:w="2717" w:type="dxa"/>
            <w:tcBorders>
              <w:top w:val="single" w:color="000000" w:sz="6" w:space="0"/>
              <w:left w:val="single" w:color="000000" w:sz="6" w:space="0"/>
              <w:bottom w:val="single" w:color="000000" w:sz="6" w:space="0"/>
              <w:right w:val="single" w:color="000000" w:sz="6" w:space="0"/>
            </w:tcBorders>
            <w:shd w:val="clear" w:color="auto" w:fill="D9EAD3"/>
            <w:tcMar>
              <w:top w:w="100" w:type="dxa"/>
              <w:left w:w="100" w:type="dxa"/>
              <w:bottom w:w="100" w:type="dxa"/>
              <w:right w:w="100" w:type="dxa"/>
            </w:tcMar>
          </w:tcPr>
          <w:p w:rsidR="00582FA8" w:rsidRDefault="005D4D13" w14:paraId="59A9031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Amplias deficiencias tecnológicas y de conocimiento aplicado para una efectiva implementación de las dinámicas del carbono en ecosistemas no forestales, que apoyen el ordenamiento territorial. </w:t>
            </w:r>
          </w:p>
        </w:tc>
        <w:tc>
          <w:tcPr>
            <w:tcW w:w="3094" w:type="dxa"/>
            <w:tcBorders>
              <w:top w:val="single" w:color="000000" w:sz="6" w:space="0"/>
              <w:left w:val="single" w:color="000000" w:sz="6" w:space="0"/>
              <w:bottom w:val="single" w:color="000000" w:sz="6" w:space="0"/>
              <w:right w:val="single" w:color="000000" w:sz="6" w:space="0"/>
            </w:tcBorders>
            <w:shd w:val="clear" w:color="auto" w:fill="D9EAD3"/>
            <w:tcMar>
              <w:top w:w="100" w:type="dxa"/>
              <w:left w:w="100" w:type="dxa"/>
              <w:bottom w:w="100" w:type="dxa"/>
              <w:right w:w="100" w:type="dxa"/>
            </w:tcMar>
          </w:tcPr>
          <w:p w:rsidR="00582FA8" w:rsidRDefault="005D4D13" w14:paraId="43E86A3D"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Limitada apropiación, uso y divulgación del conocimiento acerca de las dinámicas del carbono y el acceso justo a los mercados de carbono en los territorios, principalmente en ecosistemas no forestales.</w:t>
            </w:r>
          </w:p>
        </w:tc>
      </w:tr>
      <w:tr w:rsidR="00582FA8" w14:paraId="2F457D34" w14:textId="77777777">
        <w:trPr>
          <w:trHeight w:val="825"/>
        </w:trPr>
        <w:tc>
          <w:tcPr>
            <w:tcW w:w="985" w:type="dxa"/>
            <w:tcBorders>
              <w:top w:val="single" w:color="000000" w:sz="6" w:space="0"/>
              <w:left w:val="single" w:color="000000" w:sz="6" w:space="0"/>
              <w:bottom w:val="single" w:color="000000" w:sz="6" w:space="0"/>
              <w:right w:val="single" w:color="000000" w:sz="6" w:space="0"/>
            </w:tcBorders>
            <w:shd w:val="clear" w:color="auto" w:fill="FCE5CD"/>
            <w:tcMar>
              <w:top w:w="100" w:type="dxa"/>
              <w:left w:w="100" w:type="dxa"/>
              <w:bottom w:w="100" w:type="dxa"/>
              <w:right w:w="100" w:type="dxa"/>
            </w:tcMar>
          </w:tcPr>
          <w:p w:rsidR="00582FA8" w:rsidRDefault="005D4D13" w14:paraId="32AF3ADB"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Problema central</w:t>
            </w:r>
          </w:p>
        </w:tc>
        <w:tc>
          <w:tcPr>
            <w:tcW w:w="8079" w:type="dxa"/>
            <w:gridSpan w:val="3"/>
            <w:tcBorders>
              <w:top w:val="single" w:color="000000" w:sz="6" w:space="0"/>
              <w:left w:val="single" w:color="000000" w:sz="6" w:space="0"/>
              <w:bottom w:val="single" w:color="000000" w:sz="6" w:space="0"/>
              <w:right w:val="single" w:color="000000" w:sz="6" w:space="0"/>
            </w:tcBorders>
            <w:shd w:val="clear" w:color="auto" w:fill="FCE5CD"/>
            <w:tcMar>
              <w:top w:w="100" w:type="dxa"/>
              <w:left w:w="100" w:type="dxa"/>
              <w:bottom w:w="100" w:type="dxa"/>
              <w:right w:w="100" w:type="dxa"/>
            </w:tcMar>
          </w:tcPr>
          <w:p w:rsidR="00582FA8" w:rsidRDefault="005D4D13" w14:paraId="0771AEA4"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Insuficiente generación, gestión y transferencia del conocimiento alrededor de las dinámicas de carbono en ecosistemas no forestales como páramos, sabanas, bosques de galería,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humedales y sus suelos orgánicos, en las regiones Centro Oriente, Llanos y Centro Sur - Amazonia de Colombia.</w:t>
            </w:r>
          </w:p>
        </w:tc>
      </w:tr>
      <w:tr w:rsidR="00582FA8" w14:paraId="55A71EEC" w14:textId="77777777">
        <w:trPr>
          <w:trHeight w:val="1586"/>
        </w:trPr>
        <w:tc>
          <w:tcPr>
            <w:tcW w:w="985" w:type="dxa"/>
            <w:tcBorders>
              <w:top w:val="single" w:color="000000" w:sz="6" w:space="0"/>
              <w:left w:val="single" w:color="000000" w:sz="6" w:space="0"/>
              <w:bottom w:val="single" w:color="000000" w:sz="6" w:space="0"/>
              <w:right w:val="single" w:color="000000" w:sz="6" w:space="0"/>
            </w:tcBorders>
            <w:shd w:val="clear" w:color="auto" w:fill="F4CCCC"/>
            <w:tcMar>
              <w:top w:w="100" w:type="dxa"/>
              <w:left w:w="100" w:type="dxa"/>
              <w:bottom w:w="100" w:type="dxa"/>
              <w:right w:w="100" w:type="dxa"/>
            </w:tcMar>
          </w:tcPr>
          <w:p w:rsidR="00582FA8" w:rsidRDefault="005D4D13" w14:paraId="17E11380"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Causas directas</w:t>
            </w:r>
          </w:p>
        </w:tc>
        <w:tc>
          <w:tcPr>
            <w:tcW w:w="2268" w:type="dxa"/>
            <w:tcBorders>
              <w:top w:val="single" w:color="000000" w:sz="6" w:space="0"/>
              <w:left w:val="single" w:color="000000" w:sz="6" w:space="0"/>
              <w:bottom w:val="single" w:color="000000" w:sz="6" w:space="0"/>
              <w:right w:val="single" w:color="000000" w:sz="6" w:space="0"/>
            </w:tcBorders>
            <w:shd w:val="clear" w:color="auto" w:fill="F4CCCC"/>
            <w:tcMar>
              <w:top w:w="100" w:type="dxa"/>
              <w:left w:w="100" w:type="dxa"/>
              <w:bottom w:w="100" w:type="dxa"/>
              <w:right w:w="100" w:type="dxa"/>
            </w:tcMar>
          </w:tcPr>
          <w:p w:rsidR="00582FA8" w:rsidRDefault="005D4D13" w14:paraId="30B5E6A6"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Deficiencia de información sobre contenidos y dinámica de carbono y factores de emisión en ecosistemas no forestales (páramo, sabana, bosques de galería,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humedales y sus suelos orgánicos).</w:t>
            </w:r>
          </w:p>
        </w:tc>
        <w:tc>
          <w:tcPr>
            <w:tcW w:w="2717" w:type="dxa"/>
            <w:tcBorders>
              <w:top w:val="single" w:color="000000" w:sz="6" w:space="0"/>
              <w:left w:val="single" w:color="000000" w:sz="6" w:space="0"/>
              <w:bottom w:val="single" w:color="000000" w:sz="6" w:space="0"/>
              <w:right w:val="single" w:color="000000" w:sz="6" w:space="0"/>
            </w:tcBorders>
            <w:shd w:val="clear" w:color="auto" w:fill="F4CCCC"/>
            <w:tcMar>
              <w:top w:w="100" w:type="dxa"/>
              <w:left w:w="100" w:type="dxa"/>
              <w:bottom w:w="100" w:type="dxa"/>
              <w:right w:w="100" w:type="dxa"/>
            </w:tcMar>
          </w:tcPr>
          <w:p w:rsidR="00582FA8" w:rsidRDefault="005D4D13" w14:paraId="4D5E3D4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Falencia de un </w:t>
            </w:r>
            <w:r>
              <w:rPr>
                <w:rFonts w:ascii="Arial Narrow" w:hAnsi="Arial Narrow" w:eastAsia="Arial Narrow" w:cs="Arial Narrow"/>
                <w:sz w:val="22"/>
                <w:szCs w:val="22"/>
              </w:rPr>
              <w:t>sistema o plataforma</w:t>
            </w:r>
            <w:r>
              <w:rPr>
                <w:rFonts w:ascii="Arial Narrow" w:hAnsi="Arial Narrow" w:eastAsia="Arial Narrow" w:cs="Arial Narrow"/>
                <w:color w:val="000000"/>
                <w:sz w:val="22"/>
                <w:szCs w:val="22"/>
              </w:rPr>
              <w:t xml:space="preserve"> para el monitoreo integrado, consulta y reporte de la dinámica de carbono que complemente los inventarios existentes, reconociendo el papel de la diversidad y el agua en estas dinámicas, y garantizando un acceso abierto y democrático a la información. </w:t>
            </w:r>
          </w:p>
          <w:p w:rsidR="00582FA8" w:rsidRDefault="00582FA8" w14:paraId="3361B7DE" w14:textId="77777777">
            <w:pPr>
              <w:jc w:val="both"/>
              <w:rPr>
                <w:rFonts w:ascii="Arial Narrow" w:hAnsi="Arial Narrow" w:eastAsia="Arial Narrow" w:cs="Arial Narrow"/>
                <w:color w:val="000000"/>
                <w:sz w:val="22"/>
                <w:szCs w:val="22"/>
              </w:rPr>
            </w:pPr>
          </w:p>
        </w:tc>
        <w:tc>
          <w:tcPr>
            <w:tcW w:w="3094" w:type="dxa"/>
            <w:tcBorders>
              <w:top w:val="single" w:color="000000" w:sz="6" w:space="0"/>
              <w:left w:val="single" w:color="000000" w:sz="6" w:space="0"/>
              <w:bottom w:val="single" w:color="000000" w:sz="6" w:space="0"/>
              <w:right w:val="single" w:color="000000" w:sz="6" w:space="0"/>
            </w:tcBorders>
            <w:shd w:val="clear" w:color="auto" w:fill="F4CCCC"/>
            <w:tcMar>
              <w:top w:w="100" w:type="dxa"/>
              <w:left w:w="100" w:type="dxa"/>
              <w:bottom w:w="100" w:type="dxa"/>
              <w:right w:w="100" w:type="dxa"/>
            </w:tcMar>
          </w:tcPr>
          <w:p w:rsidR="00582FA8" w:rsidRDefault="005D4D13" w14:paraId="46D788C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Debilidad de las redes de conocimiento regionales que actualmente no reconocen las necesidades territoriales, afectando la apropiación social del conocimiento sobre las dinámicas de carbono y sus implicaciones en el uso sostenible de la biodiversidad en ecosistemas no forestales (páramo, sabana, bosques de galería,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humedales y sus suelos orgánicos)</w:t>
            </w:r>
          </w:p>
        </w:tc>
      </w:tr>
      <w:tr w:rsidR="00582FA8" w14:paraId="66743302" w14:textId="77777777">
        <w:trPr>
          <w:trHeight w:val="1330"/>
        </w:trPr>
        <w:tc>
          <w:tcPr>
            <w:tcW w:w="985" w:type="dxa"/>
            <w:tcBorders>
              <w:top w:val="single" w:color="000000" w:sz="6" w:space="0"/>
              <w:left w:val="single" w:color="000000" w:sz="6" w:space="0"/>
              <w:bottom w:val="single" w:color="000000" w:sz="6" w:space="0"/>
              <w:right w:val="single" w:color="000000" w:sz="6" w:space="0"/>
            </w:tcBorders>
            <w:shd w:val="clear" w:color="auto" w:fill="F4CCCC"/>
            <w:tcMar>
              <w:top w:w="100" w:type="dxa"/>
              <w:left w:w="100" w:type="dxa"/>
              <w:bottom w:w="100" w:type="dxa"/>
              <w:right w:w="100" w:type="dxa"/>
            </w:tcMar>
          </w:tcPr>
          <w:p w:rsidR="00582FA8" w:rsidRDefault="005D4D13" w14:paraId="075A1B6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Causas indirectas</w:t>
            </w:r>
          </w:p>
        </w:tc>
        <w:tc>
          <w:tcPr>
            <w:tcW w:w="2268" w:type="dxa"/>
            <w:tcBorders>
              <w:top w:val="single" w:color="000000" w:sz="6" w:space="0"/>
              <w:left w:val="single" w:color="000000" w:sz="6" w:space="0"/>
              <w:bottom w:val="single" w:color="000000" w:sz="6" w:space="0"/>
              <w:right w:val="single" w:color="000000" w:sz="6" w:space="0"/>
            </w:tcBorders>
            <w:shd w:val="clear" w:color="auto" w:fill="F4CCCC"/>
            <w:tcMar>
              <w:top w:w="100" w:type="dxa"/>
              <w:left w:w="100" w:type="dxa"/>
              <w:bottom w:w="100" w:type="dxa"/>
              <w:right w:w="100" w:type="dxa"/>
            </w:tcMar>
          </w:tcPr>
          <w:p w:rsidR="00582FA8" w:rsidRDefault="005D4D13" w14:paraId="26DA05D4"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Mínima información sobre los contenidos y dinámicas de carbono, y factores de emisión en ecosistemas no forestales, los cuales tienen mayor potencial de almacenamiento de carbono. </w:t>
            </w:r>
          </w:p>
        </w:tc>
        <w:tc>
          <w:tcPr>
            <w:tcW w:w="2717" w:type="dxa"/>
            <w:tcBorders>
              <w:top w:val="single" w:color="000000" w:sz="6" w:space="0"/>
              <w:left w:val="single" w:color="000000" w:sz="6" w:space="0"/>
              <w:bottom w:val="single" w:color="000000" w:sz="6" w:space="0"/>
              <w:right w:val="single" w:color="000000" w:sz="6" w:space="0"/>
            </w:tcBorders>
            <w:shd w:val="clear" w:color="auto" w:fill="F4CCCC"/>
            <w:tcMar>
              <w:top w:w="100" w:type="dxa"/>
              <w:left w:w="100" w:type="dxa"/>
              <w:bottom w:w="100" w:type="dxa"/>
              <w:right w:w="100" w:type="dxa"/>
            </w:tcMar>
          </w:tcPr>
          <w:p w:rsidR="00582FA8" w:rsidRDefault="005D4D13" w14:paraId="151E4D7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Acceso limitado a la información sobre las dinámicas de carbono en ecosistemas no forestales y otras estrategias de divulgación como aplicaciones web, videojuegos, documentales, y estrategias educativas innovadoras e inclusivas. </w:t>
            </w:r>
          </w:p>
        </w:tc>
        <w:tc>
          <w:tcPr>
            <w:tcW w:w="3094" w:type="dxa"/>
            <w:tcBorders>
              <w:top w:val="single" w:color="000000" w:sz="6" w:space="0"/>
              <w:left w:val="single" w:color="000000" w:sz="6" w:space="0"/>
              <w:bottom w:val="single" w:color="000000" w:sz="6" w:space="0"/>
              <w:right w:val="single" w:color="000000" w:sz="6" w:space="0"/>
            </w:tcBorders>
            <w:shd w:val="clear" w:color="auto" w:fill="F4CCCC"/>
            <w:tcMar>
              <w:top w:w="100" w:type="dxa"/>
              <w:left w:w="100" w:type="dxa"/>
              <w:bottom w:w="100" w:type="dxa"/>
              <w:right w:w="100" w:type="dxa"/>
            </w:tcMar>
          </w:tcPr>
          <w:p w:rsidR="00582FA8" w:rsidRDefault="005D4D13" w14:paraId="468E919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Pocos espacios de apropiación social del conocimiento que involucren diferentes actores, alrededor de información asociada con las dinámicas de carbono y factores de emisión de GEI, principalmente en ecosistemas no forestales de páramo, sabana, bosques de galería,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humedales y sus suelos orgánicos.</w:t>
            </w:r>
          </w:p>
        </w:tc>
      </w:tr>
    </w:tbl>
    <w:p w:rsidR="00582FA8" w:rsidRDefault="00582FA8" w14:paraId="12D5B5D0" w14:textId="77777777">
      <w:pPr>
        <w:spacing w:after="200"/>
        <w:ind w:hanging="2"/>
        <w:jc w:val="both"/>
        <w:rPr>
          <w:rFonts w:ascii="Arial Narrow" w:hAnsi="Arial Narrow" w:eastAsia="Arial Narrow" w:cs="Arial Narrow"/>
          <w:sz w:val="22"/>
          <w:szCs w:val="22"/>
          <w:highlight w:val="yellow"/>
        </w:rPr>
      </w:pPr>
    </w:p>
    <w:p w:rsidR="00582FA8" w:rsidRDefault="005D4D13" w14:paraId="2BAC9720" w14:textId="77777777">
      <w:pPr>
        <w:pStyle w:val="Ttulo1"/>
        <w:numPr>
          <w:ilvl w:val="0"/>
          <w:numId w:val="11"/>
        </w:numPr>
        <w:spacing w:after="0"/>
        <w:rPr>
          <w:sz w:val="22"/>
          <w:szCs w:val="22"/>
        </w:rPr>
      </w:pPr>
      <w:bookmarkStart w:name="_heading=h.3l18frh" w:colFirst="0" w:colLast="0" w:id="16"/>
      <w:bookmarkEnd w:id="16"/>
      <w:r>
        <w:rPr>
          <w:sz w:val="22"/>
          <w:szCs w:val="22"/>
        </w:rPr>
        <w:t>ANTECEDENTES</w:t>
      </w:r>
    </w:p>
    <w:p w:rsidR="00582FA8" w:rsidRDefault="00582FA8" w14:paraId="172E60B2" w14:textId="77777777">
      <w:pPr>
        <w:ind w:hanging="2"/>
        <w:jc w:val="both"/>
        <w:rPr>
          <w:rFonts w:ascii="Arial Narrow" w:hAnsi="Arial Narrow" w:eastAsia="Arial Narrow" w:cs="Arial Narrow"/>
          <w:b/>
          <w:color w:val="000000"/>
          <w:sz w:val="22"/>
          <w:szCs w:val="22"/>
        </w:rPr>
      </w:pPr>
    </w:p>
    <w:p w:rsidR="00582FA8" w:rsidRDefault="005D4D13" w14:paraId="69405DBC" w14:textId="77777777">
      <w:pPr>
        <w:numPr>
          <w:ilvl w:val="1"/>
          <w:numId w:val="15"/>
        </w:numPr>
        <w:pBdr>
          <w:top w:val="nil"/>
          <w:left w:val="nil"/>
          <w:bottom w:val="nil"/>
          <w:right w:val="nil"/>
          <w:between w:val="nil"/>
        </w:pBdr>
        <w:spacing w:after="160" w:line="259" w:lineRule="auto"/>
        <w:ind w:left="426" w:hanging="426"/>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Contenidos de carbono y aplicaciones</w:t>
      </w:r>
    </w:p>
    <w:p w:rsidR="00582FA8" w:rsidRDefault="005D4D13" w14:paraId="6558E3AA"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Desde los años 90 hasta el 2015, las emisiones anuales de carbono en el mundo se incrementaron cerca del 60% (Oxfam 2023). El cambio climático afecta los ecosistemas naturales, los centros urbanos y rurales en todos los </w:t>
      </w:r>
      <w:r>
        <w:rPr>
          <w:rFonts w:ascii="Arial Narrow" w:hAnsi="Arial Narrow" w:eastAsia="Arial Narrow" w:cs="Arial Narrow"/>
          <w:color w:val="000000"/>
          <w:sz w:val="22"/>
          <w:szCs w:val="22"/>
        </w:rPr>
        <w:t>continentes, razón por la cual, la actual crisis climática ha generado un llamado internacional para mitigar los efectos derivados de la variabilidad climática. Por ejemplo, en el Protocolo de Kyoto se incluyeron recomendaciones como la restauración, el manejo de bosques, áreas de cultivos y pastizales como herramientas para la reducción de emisiones a través de diferentes instrumentos como los créditos de carbono y compensación entre países industrializados y países no industrializados (IUCN, 2003). Estos esquemas se crearon como nuevas alternativas económicas y nuevos incentivos para las comunidades locales, para fomentar la conservación y el uso sostenible de la biodiversidad y al mismo tiempo, contribuir en la reducción de las emisiones de carbono. De esta manera, se inició una serie de esfuerzos para estimar la cantidad de carbono que albergan los ecosistemas, reconociendo su papel fundamental para entender y enfrentar las grandes necesidades que trae el cambio climático. Sin embargo, la información que requieren los mercados de compensación debe ser detallada y precisa para una adecuada compensación.</w:t>
      </w:r>
    </w:p>
    <w:p w:rsidR="00582FA8" w:rsidRDefault="00582FA8" w14:paraId="1E22DFF4" w14:textId="77777777">
      <w:pPr>
        <w:ind w:hanging="2"/>
        <w:jc w:val="both"/>
        <w:rPr>
          <w:rFonts w:ascii="Arial Narrow" w:hAnsi="Arial Narrow" w:eastAsia="Arial Narrow" w:cs="Arial Narrow"/>
          <w:color w:val="000000"/>
          <w:sz w:val="22"/>
          <w:szCs w:val="22"/>
        </w:rPr>
      </w:pPr>
    </w:p>
    <w:p w:rsidR="00582FA8" w:rsidRDefault="005D4D13" w14:paraId="3AF65C66"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Los ecosistemas forestales han sido los principales protagonistas de estas iniciativas</w:t>
      </w:r>
      <w:r>
        <w:rPr>
          <w:rFonts w:ascii="Arial Narrow" w:hAnsi="Arial Narrow" w:eastAsia="Arial Narrow" w:cs="Arial Narrow"/>
          <w:sz w:val="22"/>
          <w:szCs w:val="22"/>
        </w:rPr>
        <w:t>.</w:t>
      </w:r>
      <w:r>
        <w:rPr>
          <w:rFonts w:ascii="Arial Narrow" w:hAnsi="Arial Narrow" w:eastAsia="Arial Narrow" w:cs="Arial Narrow"/>
          <w:color w:val="000000"/>
          <w:sz w:val="22"/>
          <w:szCs w:val="22"/>
        </w:rPr>
        <w:t xml:space="preserve"> </w:t>
      </w:r>
      <w:r>
        <w:rPr>
          <w:rFonts w:ascii="Arial Narrow" w:hAnsi="Arial Narrow" w:eastAsia="Arial Narrow" w:cs="Arial Narrow"/>
          <w:sz w:val="22"/>
          <w:szCs w:val="22"/>
        </w:rPr>
        <w:t>L</w:t>
      </w:r>
      <w:r>
        <w:rPr>
          <w:rFonts w:ascii="Arial Narrow" w:hAnsi="Arial Narrow" w:eastAsia="Arial Narrow" w:cs="Arial Narrow"/>
          <w:color w:val="000000"/>
          <w:sz w:val="22"/>
          <w:szCs w:val="22"/>
        </w:rPr>
        <w:t xml:space="preserve">os contenidos y la dinámica del carbón en la biomasa aérea de los bosques ha sido ampliamente caracterizada, lo cual se ve reflejado en la activación de mercados de carbono principalmente asociados a la metodología REDD+ en la cual, los pagos por créditos de carbono están asociados a mitigar los riesgos de deforestación y a las estimaciones de los contenidos de biomasa aérea como sumideros de carbono (Rodríguez-de-Francisco et al., 2021; </w:t>
      </w:r>
      <w:proofErr w:type="spellStart"/>
      <w:r>
        <w:rPr>
          <w:rFonts w:ascii="Arial Narrow" w:hAnsi="Arial Narrow" w:eastAsia="Arial Narrow" w:cs="Arial Narrow"/>
          <w:color w:val="000000"/>
          <w:sz w:val="22"/>
          <w:szCs w:val="22"/>
        </w:rPr>
        <w:t>Streck</w:t>
      </w:r>
      <w:proofErr w:type="spellEnd"/>
      <w:r>
        <w:rPr>
          <w:rFonts w:ascii="Arial Narrow" w:hAnsi="Arial Narrow" w:eastAsia="Arial Narrow" w:cs="Arial Narrow"/>
          <w:color w:val="000000"/>
          <w:sz w:val="22"/>
          <w:szCs w:val="22"/>
        </w:rPr>
        <w:t xml:space="preserve"> et al., 2017). En Colombia, los contenidos de carbono de bosques están relativamente bien conocidos debido a los esfuerzos a nivel nacional como el Inventario Forestal, liderado por el IDEAM, el cual se encuentra en la parte final de su primera medición con un 88% de avance en la Amazonía, en un 80% para los Andes y un 100% para la </w:t>
      </w:r>
      <w:proofErr w:type="spellStart"/>
      <w:r>
        <w:rPr>
          <w:rFonts w:ascii="Arial Narrow" w:hAnsi="Arial Narrow" w:eastAsia="Arial Narrow" w:cs="Arial Narrow"/>
          <w:color w:val="000000"/>
          <w:sz w:val="22"/>
          <w:szCs w:val="22"/>
        </w:rPr>
        <w:t>Orinoquia</w:t>
      </w:r>
      <w:proofErr w:type="spellEnd"/>
      <w:r>
        <w:rPr>
          <w:rFonts w:ascii="Arial Narrow" w:hAnsi="Arial Narrow" w:eastAsia="Arial Narrow" w:cs="Arial Narrow"/>
          <w:color w:val="000000"/>
          <w:sz w:val="22"/>
          <w:szCs w:val="22"/>
        </w:rPr>
        <w:t xml:space="preserve"> al 2022, así como información complementaria de cientos de parcelas de diferentes tamaños enfocadas en bosques (Duque et al., 2017; IDEAM, 2022; </w:t>
      </w:r>
      <w:proofErr w:type="spellStart"/>
      <w:r>
        <w:rPr>
          <w:rFonts w:ascii="Arial Narrow" w:hAnsi="Arial Narrow" w:eastAsia="Arial Narrow" w:cs="Arial Narrow"/>
          <w:color w:val="000000"/>
          <w:sz w:val="22"/>
          <w:szCs w:val="22"/>
        </w:rPr>
        <w:t>Zuleta</w:t>
      </w:r>
      <w:proofErr w:type="spellEnd"/>
      <w:r>
        <w:rPr>
          <w:rFonts w:ascii="Arial Narrow" w:hAnsi="Arial Narrow" w:eastAsia="Arial Narrow" w:cs="Arial Narrow"/>
          <w:color w:val="000000"/>
          <w:sz w:val="22"/>
          <w:szCs w:val="22"/>
        </w:rPr>
        <w:t xml:space="preserve"> et al., 2020).  Sin embargo, en las últimas décadas, se ha reconocido la importancia de los pastizales, sabanas y ecosistemas no forestales para las acciones de mitigación y adaptación al cambio climático (</w:t>
      </w:r>
      <w:proofErr w:type="spellStart"/>
      <w:r>
        <w:rPr>
          <w:rFonts w:ascii="Arial Narrow" w:hAnsi="Arial Narrow" w:eastAsia="Arial Narrow" w:cs="Arial Narrow"/>
          <w:color w:val="000000"/>
          <w:sz w:val="22"/>
          <w:szCs w:val="22"/>
        </w:rPr>
        <w:t>Harenda</w:t>
      </w:r>
      <w:proofErr w:type="spellEnd"/>
      <w:r>
        <w:rPr>
          <w:rFonts w:ascii="Arial Narrow" w:hAnsi="Arial Narrow" w:eastAsia="Arial Narrow" w:cs="Arial Narrow"/>
          <w:color w:val="000000"/>
          <w:sz w:val="22"/>
          <w:szCs w:val="22"/>
        </w:rPr>
        <w:t xml:space="preserve"> et al. 2018). Estos ecosistemas son el sustento para millones de personas en el mundo, albergan una alta biodiversidad, ofrecen seguridad alimentaria y servicios ecosistémicos únicos que contribuyen en la mitigación climática (WWF 2021). Asimismo, los ecosistemas no forestales son clave para las respuestas gubernamentales a través de los planes de acción y estrategias nacionales de biodiversidad y los planes de contribuciones determinadas a nivel nacional (NDC por sus siglas en inglés) (WWF 2021).</w:t>
      </w:r>
    </w:p>
    <w:p w:rsidR="00582FA8" w:rsidRDefault="00582FA8" w14:paraId="184376D8" w14:textId="77777777">
      <w:pPr>
        <w:ind w:hanging="2"/>
        <w:jc w:val="both"/>
        <w:rPr>
          <w:rFonts w:ascii="Arial Narrow" w:hAnsi="Arial Narrow" w:eastAsia="Arial Narrow" w:cs="Arial Narrow"/>
          <w:color w:val="000000"/>
          <w:sz w:val="22"/>
          <w:szCs w:val="22"/>
        </w:rPr>
      </w:pPr>
    </w:p>
    <w:p w:rsidR="00582FA8" w:rsidRDefault="005D4D13" w14:paraId="6F330260"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Es por esto por lo que, en años recientes, se ha tenido un interés particular por desarrollar estimaciones de los potenciales de mitigación del cambio climático usando metodologías diferentes a REDD+, debido a las incertidumbres en la evaluación de los riesgos y al bajo precio de los créditos de carbono derivados de esta metodología, y especialmente, para incluir la estimación de ecosistemas no forestales (</w:t>
      </w:r>
      <w:proofErr w:type="spellStart"/>
      <w:r>
        <w:rPr>
          <w:rFonts w:ascii="Arial Narrow" w:hAnsi="Arial Narrow" w:eastAsia="Arial Narrow" w:cs="Arial Narrow"/>
          <w:color w:val="000000"/>
          <w:sz w:val="22"/>
          <w:szCs w:val="22"/>
        </w:rPr>
        <w:t>Köhl</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Neupane</w:t>
      </w:r>
      <w:proofErr w:type="spellEnd"/>
      <w:r>
        <w:rPr>
          <w:rFonts w:ascii="Arial Narrow" w:hAnsi="Arial Narrow" w:eastAsia="Arial Narrow" w:cs="Arial Narrow"/>
          <w:color w:val="000000"/>
          <w:sz w:val="22"/>
          <w:szCs w:val="22"/>
        </w:rPr>
        <w:t xml:space="preserve">, &amp; </w:t>
      </w:r>
      <w:proofErr w:type="spellStart"/>
      <w:r>
        <w:rPr>
          <w:rFonts w:ascii="Arial Narrow" w:hAnsi="Arial Narrow" w:eastAsia="Arial Narrow" w:cs="Arial Narrow"/>
          <w:color w:val="000000"/>
          <w:sz w:val="22"/>
          <w:szCs w:val="22"/>
        </w:rPr>
        <w:t>Mundhenk</w:t>
      </w:r>
      <w:proofErr w:type="spellEnd"/>
      <w:r>
        <w:rPr>
          <w:rFonts w:ascii="Arial Narrow" w:hAnsi="Arial Narrow" w:eastAsia="Arial Narrow" w:cs="Arial Narrow"/>
          <w:color w:val="000000"/>
          <w:sz w:val="22"/>
          <w:szCs w:val="22"/>
        </w:rPr>
        <w:t xml:space="preserve">, 2020). No obstante, la metodología REDD+ es la principal metodología promovida bajo el artículo 6 del acuerdo de París, aunque iniciativas alternativas importantes que trascienden la biomasa de árboles en bosques existen en Colombia, como el proyecto </w:t>
      </w:r>
      <w:proofErr w:type="spellStart"/>
      <w:r>
        <w:rPr>
          <w:rFonts w:ascii="Arial Narrow" w:hAnsi="Arial Narrow" w:eastAsia="Arial Narrow" w:cs="Arial Narrow"/>
          <w:color w:val="000000"/>
          <w:sz w:val="22"/>
          <w:szCs w:val="22"/>
        </w:rPr>
        <w:t>Biocarbono</w:t>
      </w:r>
      <w:proofErr w:type="spellEnd"/>
      <w:r>
        <w:rPr>
          <w:rFonts w:ascii="Arial Narrow" w:hAnsi="Arial Narrow" w:eastAsia="Arial Narrow" w:cs="Arial Narrow"/>
          <w:color w:val="000000"/>
          <w:sz w:val="22"/>
          <w:szCs w:val="22"/>
        </w:rPr>
        <w:t xml:space="preserve"> en la </w:t>
      </w:r>
      <w:proofErr w:type="spellStart"/>
      <w:r>
        <w:rPr>
          <w:rFonts w:ascii="Arial Narrow" w:hAnsi="Arial Narrow" w:eastAsia="Arial Narrow" w:cs="Arial Narrow"/>
          <w:color w:val="000000"/>
          <w:sz w:val="22"/>
          <w:szCs w:val="22"/>
        </w:rPr>
        <w:t>Orinoquía</w:t>
      </w:r>
      <w:proofErr w:type="spellEnd"/>
      <w:r>
        <w:rPr>
          <w:rFonts w:ascii="Arial Narrow" w:hAnsi="Arial Narrow" w:eastAsia="Arial Narrow" w:cs="Arial Narrow"/>
          <w:color w:val="000000"/>
          <w:sz w:val="22"/>
          <w:szCs w:val="22"/>
        </w:rPr>
        <w:t xml:space="preserve"> que busca implementar acciones y medidas que garanticen la reducción de emisiones en diferentes ecosistemas y usos de la tierra (</w:t>
      </w:r>
      <w:proofErr w:type="spellStart"/>
      <w:r>
        <w:rPr>
          <w:rFonts w:ascii="Arial Narrow" w:hAnsi="Arial Narrow" w:eastAsia="Arial Narrow" w:cs="Arial Narrow"/>
          <w:color w:val="000000"/>
          <w:sz w:val="22"/>
          <w:szCs w:val="22"/>
        </w:rPr>
        <w:t>Ovalle</w:t>
      </w:r>
      <w:proofErr w:type="spellEnd"/>
      <w:r>
        <w:rPr>
          <w:rFonts w:ascii="Arial Narrow" w:hAnsi="Arial Narrow" w:eastAsia="Arial Narrow" w:cs="Arial Narrow"/>
          <w:color w:val="000000"/>
          <w:sz w:val="22"/>
          <w:szCs w:val="22"/>
        </w:rPr>
        <w:t xml:space="preserve">, Valencia, &amp; Brown, 2023). El proyecto </w:t>
      </w:r>
      <w:proofErr w:type="spellStart"/>
      <w:r>
        <w:rPr>
          <w:rFonts w:ascii="Arial Narrow" w:hAnsi="Arial Narrow" w:eastAsia="Arial Narrow" w:cs="Arial Narrow"/>
          <w:color w:val="000000"/>
          <w:sz w:val="22"/>
          <w:szCs w:val="22"/>
        </w:rPr>
        <w:t>Biocarbono</w:t>
      </w:r>
      <w:proofErr w:type="spellEnd"/>
      <w:r>
        <w:rPr>
          <w:rFonts w:ascii="Arial Narrow" w:hAnsi="Arial Narrow" w:eastAsia="Arial Narrow" w:cs="Arial Narrow"/>
          <w:color w:val="000000"/>
          <w:sz w:val="22"/>
          <w:szCs w:val="22"/>
        </w:rPr>
        <w:t xml:space="preserve"> presenta alternativas de medición y reporte de las dinámicas del carbono enfocados en el sector agropecuario y forestal (https://biocarbono.org/programa-de-reduccion-de-emisiones/), ofreciendo alternativas novedosas, pero al mismo tiempo evidenciando vacíos de conocimiento importantes.</w:t>
      </w:r>
    </w:p>
    <w:p w:rsidR="00582FA8" w:rsidRDefault="00582FA8" w14:paraId="12EF08C6" w14:textId="77777777">
      <w:pPr>
        <w:ind w:hanging="2"/>
        <w:jc w:val="both"/>
        <w:rPr>
          <w:rFonts w:ascii="Arial Narrow" w:hAnsi="Arial Narrow" w:eastAsia="Arial Narrow" w:cs="Arial Narrow"/>
          <w:color w:val="000000"/>
          <w:sz w:val="22"/>
          <w:szCs w:val="22"/>
        </w:rPr>
      </w:pPr>
    </w:p>
    <w:p w:rsidR="00582FA8" w:rsidRDefault="005D4D13" w14:paraId="77305CFB"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Un ecosistema de particular interés y aun con menos información acerca de los contenidos y dinámicas de carbono son los páramos Andinos y los humedales de la Amazonía y </w:t>
      </w:r>
      <w:proofErr w:type="spellStart"/>
      <w:r>
        <w:rPr>
          <w:rFonts w:ascii="Arial Narrow" w:hAnsi="Arial Narrow" w:eastAsia="Arial Narrow" w:cs="Arial Narrow"/>
          <w:sz w:val="22"/>
          <w:szCs w:val="22"/>
        </w:rPr>
        <w:t>Orinoquia</w:t>
      </w:r>
      <w:proofErr w:type="spellEnd"/>
      <w:r>
        <w:rPr>
          <w:rFonts w:ascii="Arial Narrow" w:hAnsi="Arial Narrow" w:eastAsia="Arial Narrow" w:cs="Arial Narrow"/>
          <w:sz w:val="22"/>
          <w:szCs w:val="22"/>
        </w:rPr>
        <w:t xml:space="preserve"> donde la información disponible tiene una baja calidad y un alto nivel de incertidumbre (IDEAM et al., 2016). Se reconoce que estos ecosistemas son sumideros naturales y los principales </w:t>
      </w:r>
      <w:proofErr w:type="spellStart"/>
      <w:r>
        <w:rPr>
          <w:rFonts w:ascii="Arial Narrow" w:hAnsi="Arial Narrow" w:eastAsia="Arial Narrow" w:cs="Arial Narrow"/>
          <w:sz w:val="22"/>
          <w:szCs w:val="22"/>
        </w:rPr>
        <w:t>almacenadores</w:t>
      </w:r>
      <w:proofErr w:type="spellEnd"/>
      <w:r>
        <w:rPr>
          <w:rFonts w:ascii="Arial Narrow" w:hAnsi="Arial Narrow" w:eastAsia="Arial Narrow" w:cs="Arial Narrow"/>
          <w:sz w:val="22"/>
          <w:szCs w:val="22"/>
        </w:rPr>
        <w:t xml:space="preserve"> de carbono en el largo plazo (</w:t>
      </w:r>
      <w:proofErr w:type="spellStart"/>
      <w:r>
        <w:rPr>
          <w:rFonts w:ascii="Arial Narrow" w:hAnsi="Arial Narrow" w:eastAsia="Arial Narrow" w:cs="Arial Narrow"/>
          <w:sz w:val="22"/>
          <w:szCs w:val="22"/>
        </w:rPr>
        <w:t>Barel</w:t>
      </w:r>
      <w:proofErr w:type="spellEnd"/>
      <w:r>
        <w:rPr>
          <w:rFonts w:ascii="Arial Narrow" w:hAnsi="Arial Narrow" w:eastAsia="Arial Narrow" w:cs="Arial Narrow"/>
          <w:sz w:val="22"/>
          <w:szCs w:val="22"/>
        </w:rPr>
        <w:t xml:space="preserve"> &amp; </w:t>
      </w:r>
      <w:proofErr w:type="spellStart"/>
      <w:r>
        <w:rPr>
          <w:rFonts w:ascii="Arial Narrow" w:hAnsi="Arial Narrow" w:eastAsia="Arial Narrow" w:cs="Arial Narrow"/>
          <w:sz w:val="22"/>
          <w:szCs w:val="22"/>
        </w:rPr>
        <w:t>Robroek</w:t>
      </w:r>
      <w:proofErr w:type="spellEnd"/>
      <w:r>
        <w:rPr>
          <w:rFonts w:ascii="Arial Narrow" w:hAnsi="Arial Narrow" w:eastAsia="Arial Narrow" w:cs="Arial Narrow"/>
          <w:sz w:val="22"/>
          <w:szCs w:val="22"/>
        </w:rPr>
        <w:t xml:space="preserve"> 2023); por ejemplo, en las </w:t>
      </w:r>
      <w:proofErr w:type="spellStart"/>
      <w:r>
        <w:rPr>
          <w:rFonts w:ascii="Arial Narrow" w:hAnsi="Arial Narrow" w:eastAsia="Arial Narrow" w:cs="Arial Narrow"/>
          <w:sz w:val="22"/>
          <w:szCs w:val="22"/>
        </w:rPr>
        <w:t>turberas</w:t>
      </w:r>
      <w:proofErr w:type="spellEnd"/>
      <w:r>
        <w:rPr>
          <w:rFonts w:ascii="Arial Narrow" w:hAnsi="Arial Narrow" w:eastAsia="Arial Narrow" w:cs="Arial Narrow"/>
          <w:sz w:val="22"/>
          <w:szCs w:val="22"/>
        </w:rPr>
        <w:t xml:space="preserve"> de ecosistemas templados se ha estimado que pueden albergar cerca de c. 500 Gt de carbón, debido a las altas tasas de descomposición y productividad primaria (</w:t>
      </w:r>
      <w:proofErr w:type="spellStart"/>
      <w:r>
        <w:rPr>
          <w:rFonts w:ascii="Arial Narrow" w:hAnsi="Arial Narrow" w:eastAsia="Arial Narrow" w:cs="Arial Narrow"/>
          <w:sz w:val="22"/>
          <w:szCs w:val="22"/>
        </w:rPr>
        <w:t>Barel</w:t>
      </w:r>
      <w:proofErr w:type="spellEnd"/>
      <w:r>
        <w:rPr>
          <w:rFonts w:ascii="Arial Narrow" w:hAnsi="Arial Narrow" w:eastAsia="Arial Narrow" w:cs="Arial Narrow"/>
          <w:sz w:val="22"/>
          <w:szCs w:val="22"/>
        </w:rPr>
        <w:t xml:space="preserve"> &amp; </w:t>
      </w:r>
      <w:proofErr w:type="spellStart"/>
      <w:r>
        <w:rPr>
          <w:rFonts w:ascii="Arial Narrow" w:hAnsi="Arial Narrow" w:eastAsia="Arial Narrow" w:cs="Arial Narrow"/>
          <w:sz w:val="22"/>
          <w:szCs w:val="22"/>
        </w:rPr>
        <w:t>Robroek</w:t>
      </w:r>
      <w:proofErr w:type="spellEnd"/>
      <w:r>
        <w:rPr>
          <w:rFonts w:ascii="Arial Narrow" w:hAnsi="Arial Narrow" w:eastAsia="Arial Narrow" w:cs="Arial Narrow"/>
          <w:sz w:val="22"/>
          <w:szCs w:val="22"/>
        </w:rPr>
        <w:t xml:space="preserve"> 2023). Sin embargo, para nuestro país, existe poca información sobre las estimaciones de carbono de estos ecosistemas. Una aproximación disponible es el mapa de carbono de páramos, aunque este, no permite tomar decisiones debido a la ausencia de medidas de la densidad y el uso de funciones de transferencia de la textura del suelo a la densidad no validadas en la literatura (Díaz et al., 2021). La ausencia de un mapa de alta calidad de los contenidos de </w:t>
      </w:r>
      <w:r>
        <w:rPr>
          <w:rFonts w:ascii="Arial Narrow" w:hAnsi="Arial Narrow" w:eastAsia="Arial Narrow" w:cs="Arial Narrow"/>
          <w:sz w:val="22"/>
          <w:szCs w:val="22"/>
        </w:rPr>
        <w:t>carbono ha limitado la capacidad de gestionar los páramos bajo los esquemas de pago por créditos de carbono con necesidades urgentes de datos de actividad, distribución del carbono en el suelo e identificación de suelos orgánicos, así como evidencia de su gestión para poder ser incluidos en los inventarios nacionales de GEI (IDEAM et al., 2016).</w:t>
      </w:r>
    </w:p>
    <w:p w:rsidR="00582FA8" w:rsidRDefault="00582FA8" w14:paraId="156C0D36" w14:textId="77777777">
      <w:pPr>
        <w:ind w:hanging="2"/>
        <w:jc w:val="both"/>
        <w:rPr>
          <w:rFonts w:ascii="Arial Narrow" w:hAnsi="Arial Narrow" w:eastAsia="Arial Narrow" w:cs="Arial Narrow"/>
          <w:sz w:val="22"/>
          <w:szCs w:val="22"/>
        </w:rPr>
      </w:pPr>
    </w:p>
    <w:p w:rsidR="00582FA8" w:rsidRDefault="005D4D13" w14:paraId="6D438630"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comprensión de los suelos orgánicos en la </w:t>
      </w:r>
      <w:proofErr w:type="spellStart"/>
      <w:r>
        <w:rPr>
          <w:rFonts w:ascii="Arial Narrow" w:hAnsi="Arial Narrow" w:eastAsia="Arial Narrow" w:cs="Arial Narrow"/>
          <w:sz w:val="22"/>
          <w:szCs w:val="22"/>
        </w:rPr>
        <w:t>Orinoquia</w:t>
      </w:r>
      <w:proofErr w:type="spellEnd"/>
      <w:r>
        <w:rPr>
          <w:rFonts w:ascii="Arial Narrow" w:hAnsi="Arial Narrow" w:eastAsia="Arial Narrow" w:cs="Arial Narrow"/>
          <w:sz w:val="22"/>
          <w:szCs w:val="22"/>
        </w:rPr>
        <w:t>, Amazonía y en los páramos se ha incrementado en los últimos años; las investigaciones existentes brindan información valiosa sobre su importancia y dinámica a nivel nacional y global (</w:t>
      </w:r>
      <w:proofErr w:type="spellStart"/>
      <w:r>
        <w:rPr>
          <w:rFonts w:ascii="Arial Narrow" w:hAnsi="Arial Narrow" w:eastAsia="Arial Narrow" w:cs="Arial Narrow"/>
          <w:sz w:val="22"/>
          <w:szCs w:val="22"/>
        </w:rPr>
        <w:t>Loisel</w:t>
      </w:r>
      <w:proofErr w:type="spellEnd"/>
      <w:r>
        <w:rPr>
          <w:rFonts w:ascii="Arial Narrow" w:hAnsi="Arial Narrow" w:eastAsia="Arial Narrow" w:cs="Arial Narrow"/>
          <w:sz w:val="22"/>
          <w:szCs w:val="22"/>
        </w:rPr>
        <w:t xml:space="preserve"> et al., 2021). Los suelos orgánicos, como las </w:t>
      </w:r>
      <w:proofErr w:type="spellStart"/>
      <w:r>
        <w:rPr>
          <w:rFonts w:ascii="Arial Narrow" w:hAnsi="Arial Narrow" w:eastAsia="Arial Narrow" w:cs="Arial Narrow"/>
          <w:sz w:val="22"/>
          <w:szCs w:val="22"/>
        </w:rPr>
        <w:t>turberas</w:t>
      </w:r>
      <w:proofErr w:type="spellEnd"/>
      <w:r>
        <w:rPr>
          <w:rFonts w:ascii="Arial Narrow" w:hAnsi="Arial Narrow" w:eastAsia="Arial Narrow" w:cs="Arial Narrow"/>
          <w:sz w:val="22"/>
          <w:szCs w:val="22"/>
        </w:rPr>
        <w:t xml:space="preserve"> y los </w:t>
      </w:r>
      <w:proofErr w:type="spellStart"/>
      <w:r>
        <w:rPr>
          <w:rFonts w:ascii="Arial Narrow" w:hAnsi="Arial Narrow" w:eastAsia="Arial Narrow" w:cs="Arial Narrow"/>
          <w:sz w:val="22"/>
          <w:szCs w:val="22"/>
        </w:rPr>
        <w:t>histosoles</w:t>
      </w:r>
      <w:proofErr w:type="spellEnd"/>
      <w:r>
        <w:rPr>
          <w:rFonts w:ascii="Arial Narrow" w:hAnsi="Arial Narrow" w:eastAsia="Arial Narrow" w:cs="Arial Narrow"/>
          <w:sz w:val="22"/>
          <w:szCs w:val="22"/>
        </w:rPr>
        <w:t xml:space="preserve">, prevalecen en varios ecosistemas, particularmente en llanuras aluviales y áreas de humedales y en las montañas en las zonas de acumulación (Benavides, </w:t>
      </w:r>
      <w:proofErr w:type="spellStart"/>
      <w:r>
        <w:rPr>
          <w:rFonts w:ascii="Arial Narrow" w:hAnsi="Arial Narrow" w:eastAsia="Arial Narrow" w:cs="Arial Narrow"/>
          <w:sz w:val="22"/>
          <w:szCs w:val="22"/>
        </w:rPr>
        <w:t>Vitt</w:t>
      </w:r>
      <w:proofErr w:type="spellEnd"/>
      <w:r>
        <w:rPr>
          <w:rFonts w:ascii="Arial Narrow" w:hAnsi="Arial Narrow" w:eastAsia="Arial Narrow" w:cs="Arial Narrow"/>
          <w:sz w:val="22"/>
          <w:szCs w:val="22"/>
        </w:rPr>
        <w:t xml:space="preserve">, &amp; Cooper, 2023; </w:t>
      </w:r>
      <w:proofErr w:type="spellStart"/>
      <w:r>
        <w:rPr>
          <w:rFonts w:ascii="Arial Narrow" w:hAnsi="Arial Narrow" w:eastAsia="Arial Narrow" w:cs="Arial Narrow"/>
          <w:sz w:val="22"/>
          <w:szCs w:val="22"/>
        </w:rPr>
        <w:t>Winton</w:t>
      </w:r>
      <w:proofErr w:type="spellEnd"/>
      <w:r>
        <w:rPr>
          <w:rFonts w:ascii="Arial Narrow" w:hAnsi="Arial Narrow" w:eastAsia="Arial Narrow" w:cs="Arial Narrow"/>
          <w:sz w:val="22"/>
          <w:szCs w:val="22"/>
        </w:rPr>
        <w:t xml:space="preserve"> et al., 2021). Estos suelos se caracterizan por un alto contenido de materia orgánica y desempeñan funciones esenciales en el almacenamiento de carbono, la regulación del agua y el mantenimiento de la biodiversidad. Los estudios han revelado la gran extensión de las </w:t>
      </w:r>
      <w:proofErr w:type="spellStart"/>
      <w:r>
        <w:rPr>
          <w:rFonts w:ascii="Arial Narrow" w:hAnsi="Arial Narrow" w:eastAsia="Arial Narrow" w:cs="Arial Narrow"/>
          <w:sz w:val="22"/>
          <w:szCs w:val="22"/>
        </w:rPr>
        <w:t>turberas</w:t>
      </w:r>
      <w:proofErr w:type="spellEnd"/>
      <w:r>
        <w:rPr>
          <w:rFonts w:ascii="Arial Narrow" w:hAnsi="Arial Narrow" w:eastAsia="Arial Narrow" w:cs="Arial Narrow"/>
          <w:sz w:val="22"/>
          <w:szCs w:val="22"/>
        </w:rPr>
        <w:t xml:space="preserve"> amazónicas y su potencial como importantes sumideros de carbono, los cuales ha secuestrado carbono durante milenios. Sin embargo, la deforestación, el drenaje y el cambio de uso de la tierra en curso son las principales amenazas a la integridad de estos suelos orgánicos, lo que genera emisiones de carbono y degradación de los ecosistemas. Investigaciones actuales lideradas por grupos de la Universidad Javeriana, han desarrollado nuevas tecnologías e identificado cuellos de botella en la generación del conocimiento necesario para poder implementar acciones de mitigación climática basado en los ecosistemas con suelos orgánicos incluyendo carbono en suelos, dinámica de CO2 y CH4 y los impactos de la degradación (https://sites.nationalacademies.org/PGA/PEER/PEERscience/PGA_364174). Los esfuerzos para </w:t>
      </w:r>
      <w:proofErr w:type="spellStart"/>
      <w:r>
        <w:rPr>
          <w:rFonts w:ascii="Arial Narrow" w:hAnsi="Arial Narrow" w:eastAsia="Arial Narrow" w:cs="Arial Narrow"/>
          <w:sz w:val="22"/>
          <w:szCs w:val="22"/>
        </w:rPr>
        <w:t>mapear</w:t>
      </w:r>
      <w:proofErr w:type="spellEnd"/>
      <w:r>
        <w:rPr>
          <w:rFonts w:ascii="Arial Narrow" w:hAnsi="Arial Narrow" w:eastAsia="Arial Narrow" w:cs="Arial Narrow"/>
          <w:sz w:val="22"/>
          <w:szCs w:val="22"/>
        </w:rPr>
        <w:t xml:space="preserve"> y monitorear los suelos orgánicos en la Amazonía, junto con la investigación sobre sus funciones ecológicas y respuestas al cambio ambiental, son cruciales para informar las estrategias de conservación y las prácticas de manejo sostenible de la tierra en la región.</w:t>
      </w:r>
    </w:p>
    <w:p w:rsidR="00582FA8" w:rsidRDefault="00582FA8" w14:paraId="527FDAC5" w14:textId="77777777">
      <w:pPr>
        <w:ind w:hanging="2"/>
        <w:jc w:val="both"/>
        <w:rPr>
          <w:rFonts w:ascii="Arial Narrow" w:hAnsi="Arial Narrow" w:eastAsia="Arial Narrow" w:cs="Arial Narrow"/>
          <w:sz w:val="22"/>
          <w:szCs w:val="22"/>
        </w:rPr>
      </w:pPr>
    </w:p>
    <w:p w:rsidR="00582FA8" w:rsidRDefault="005D4D13" w14:paraId="0DF890CF"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Colombia es uno de los países con mayor biodiversidad en el mundo y esta diversidad se ve reflejada en sus especies y en la variedad de sus ecosistemas. Esta biodiversidad está ligada estrechamente a la dinámica del carbono donde ecosistemas ricos en carbono son al mismo tiempo, </w:t>
      </w:r>
      <w:proofErr w:type="spellStart"/>
      <w:r>
        <w:rPr>
          <w:rFonts w:ascii="Arial Narrow" w:hAnsi="Arial Narrow" w:eastAsia="Arial Narrow" w:cs="Arial Narrow"/>
          <w:sz w:val="22"/>
          <w:szCs w:val="22"/>
        </w:rPr>
        <w:t>hotspots</w:t>
      </w:r>
      <w:proofErr w:type="spellEnd"/>
      <w:r>
        <w:rPr>
          <w:rFonts w:ascii="Arial Narrow" w:hAnsi="Arial Narrow" w:eastAsia="Arial Narrow" w:cs="Arial Narrow"/>
          <w:sz w:val="22"/>
          <w:szCs w:val="22"/>
        </w:rPr>
        <w:t xml:space="preserve"> de biodiversidad (Sullivan et al., 2017; van </w:t>
      </w:r>
      <w:proofErr w:type="spellStart"/>
      <w:r>
        <w:rPr>
          <w:rFonts w:ascii="Arial Narrow" w:hAnsi="Arial Narrow" w:eastAsia="Arial Narrow" w:cs="Arial Narrow"/>
          <w:sz w:val="22"/>
          <w:szCs w:val="22"/>
        </w:rPr>
        <w:t>der</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Sande</w:t>
      </w:r>
      <w:proofErr w:type="spellEnd"/>
      <w:r>
        <w:rPr>
          <w:rFonts w:ascii="Arial Narrow" w:hAnsi="Arial Narrow" w:eastAsia="Arial Narrow" w:cs="Arial Narrow"/>
          <w:sz w:val="22"/>
          <w:szCs w:val="22"/>
        </w:rPr>
        <w:t xml:space="preserve"> et al., 2017). Los altos contenidos de carbono en parte son originados por la alta diversidad, pero también por servicios claves que la fauna realiza como polinización, dispersión de semillas, </w:t>
      </w:r>
      <w:proofErr w:type="spellStart"/>
      <w:r>
        <w:rPr>
          <w:rFonts w:ascii="Arial Narrow" w:hAnsi="Arial Narrow" w:eastAsia="Arial Narrow" w:cs="Arial Narrow"/>
          <w:sz w:val="22"/>
          <w:szCs w:val="22"/>
        </w:rPr>
        <w:t>herbivoría</w:t>
      </w:r>
      <w:proofErr w:type="spellEnd"/>
      <w:r>
        <w:rPr>
          <w:rFonts w:ascii="Arial Narrow" w:hAnsi="Arial Narrow" w:eastAsia="Arial Narrow" w:cs="Arial Narrow"/>
          <w:sz w:val="22"/>
          <w:szCs w:val="22"/>
        </w:rPr>
        <w:t xml:space="preserve">, y degradación de la materia orgánica. Más relevante aún, se desconoce el efecto de estas relaciones en ecosistemas claves como los páramos, humedales de la </w:t>
      </w:r>
      <w:proofErr w:type="spellStart"/>
      <w:r>
        <w:rPr>
          <w:rFonts w:ascii="Arial Narrow" w:hAnsi="Arial Narrow" w:eastAsia="Arial Narrow" w:cs="Arial Narrow"/>
          <w:sz w:val="22"/>
          <w:szCs w:val="22"/>
        </w:rPr>
        <w:t>Orinoquia</w:t>
      </w:r>
      <w:proofErr w:type="spellEnd"/>
      <w:r>
        <w:rPr>
          <w:rFonts w:ascii="Arial Narrow" w:hAnsi="Arial Narrow" w:eastAsia="Arial Narrow" w:cs="Arial Narrow"/>
          <w:sz w:val="22"/>
          <w:szCs w:val="22"/>
        </w:rPr>
        <w:t xml:space="preserve"> y en sistemas amazónicos.</w:t>
      </w:r>
    </w:p>
    <w:p w:rsidR="00582FA8" w:rsidRDefault="00582FA8" w14:paraId="13D8157E" w14:textId="77777777">
      <w:pPr>
        <w:ind w:hanging="2"/>
        <w:jc w:val="both"/>
        <w:rPr>
          <w:rFonts w:ascii="Arial Narrow" w:hAnsi="Arial Narrow" w:eastAsia="Arial Narrow" w:cs="Arial Narrow"/>
          <w:sz w:val="22"/>
          <w:szCs w:val="22"/>
        </w:rPr>
      </w:pPr>
    </w:p>
    <w:p w:rsidR="00582FA8" w:rsidRDefault="005D4D13" w14:paraId="63BD3067"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relación entre la biodiversidad y las dinámicas del carbono va más allá de la ecología y cubren también las relaciones socio económicas y ambientales de los diferentes territorios donde las comunidades locales interactúan con los ecosistemas potenciando la dinámica del carbono (Duque et al., 2021). Aunque al mismo tiempo se aumenta la susceptibilidad de los contenidos de carbono, la biodiversidad y el bienestar local a agentes de transformación externos (Walker et al., 2020). Los ecosistemas ricos en carbono de nuestro país proveen numerosos beneficios a los habitantes de los diferentes territorios donde se destacan: secuestro de carbono, regulación hídrica, calidad del agua provisión de medios de vida en la agricultura, ecoturismo o </w:t>
      </w:r>
      <w:proofErr w:type="spellStart"/>
      <w:r>
        <w:rPr>
          <w:rFonts w:ascii="Arial Narrow" w:hAnsi="Arial Narrow" w:eastAsia="Arial Narrow" w:cs="Arial Narrow"/>
          <w:sz w:val="22"/>
          <w:szCs w:val="22"/>
        </w:rPr>
        <w:t>forestería</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Lavelle</w:t>
      </w:r>
      <w:proofErr w:type="spellEnd"/>
      <w:r>
        <w:rPr>
          <w:rFonts w:ascii="Arial Narrow" w:hAnsi="Arial Narrow" w:eastAsia="Arial Narrow" w:cs="Arial Narrow"/>
          <w:sz w:val="22"/>
          <w:szCs w:val="22"/>
        </w:rPr>
        <w:t xml:space="preserve"> et al., 2014; </w:t>
      </w:r>
      <w:proofErr w:type="spellStart"/>
      <w:r>
        <w:rPr>
          <w:rFonts w:ascii="Arial Narrow" w:hAnsi="Arial Narrow" w:eastAsia="Arial Narrow" w:cs="Arial Narrow"/>
          <w:sz w:val="22"/>
          <w:szCs w:val="22"/>
        </w:rPr>
        <w:t>Llambí</w:t>
      </w:r>
      <w:proofErr w:type="spellEnd"/>
      <w:r>
        <w:rPr>
          <w:rFonts w:ascii="Arial Narrow" w:hAnsi="Arial Narrow" w:eastAsia="Arial Narrow" w:cs="Arial Narrow"/>
          <w:sz w:val="22"/>
          <w:szCs w:val="22"/>
        </w:rPr>
        <w:t xml:space="preserve"> et al., 2019).</w:t>
      </w:r>
    </w:p>
    <w:p w:rsidR="00582FA8" w:rsidRDefault="00582FA8" w14:paraId="6BF6D102" w14:textId="77777777">
      <w:pPr>
        <w:ind w:hanging="2"/>
        <w:jc w:val="both"/>
        <w:rPr>
          <w:rFonts w:ascii="Arial Narrow" w:hAnsi="Arial Narrow" w:eastAsia="Arial Narrow" w:cs="Arial Narrow"/>
          <w:sz w:val="22"/>
          <w:szCs w:val="22"/>
        </w:rPr>
      </w:pPr>
    </w:p>
    <w:p w:rsidR="00582FA8" w:rsidRDefault="00582FA8" w14:paraId="76BD21A6" w14:textId="77777777">
      <w:pPr>
        <w:ind w:hanging="2"/>
        <w:jc w:val="both"/>
        <w:rPr>
          <w:rFonts w:ascii="Arial Narrow" w:hAnsi="Arial Narrow" w:eastAsia="Arial Narrow" w:cs="Arial Narrow"/>
          <w:sz w:val="22"/>
          <w:szCs w:val="22"/>
        </w:rPr>
      </w:pPr>
    </w:p>
    <w:p w:rsidR="00582FA8" w:rsidRDefault="005D4D13" w14:paraId="50C0DB1C" w14:textId="77777777">
      <w:pPr>
        <w:numPr>
          <w:ilvl w:val="2"/>
          <w:numId w:val="21"/>
        </w:numPr>
        <w:pBdr>
          <w:top w:val="nil"/>
          <w:left w:val="nil"/>
          <w:bottom w:val="nil"/>
          <w:right w:val="nil"/>
          <w:between w:val="nil"/>
        </w:pBdr>
        <w:spacing w:after="160" w:line="259" w:lineRule="auto"/>
        <w:ind w:left="567" w:hanging="567"/>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Monitoreo de emisiones de GEI para reducción de incertidumbre </w:t>
      </w:r>
    </w:p>
    <w:p w:rsidR="00582FA8" w:rsidRDefault="005D4D13" w14:paraId="11A29A1D" w14:textId="77777777">
      <w:pPr>
        <w:pBdr>
          <w:top w:val="nil"/>
          <w:left w:val="nil"/>
          <w:bottom w:val="nil"/>
          <w:right w:val="nil"/>
          <w:between w:val="nil"/>
        </w:pBdr>
        <w:jc w:val="both"/>
        <w:rPr>
          <w:rFonts w:ascii="Arial Narrow" w:hAnsi="Arial Narrow" w:eastAsia="Arial Narrow" w:cs="Arial Narrow"/>
          <w:color w:val="0D0D0D"/>
          <w:sz w:val="22"/>
          <w:szCs w:val="22"/>
          <w:highlight w:val="white"/>
        </w:rPr>
      </w:pPr>
      <w:r>
        <w:rPr>
          <w:rFonts w:ascii="Arial Narrow" w:hAnsi="Arial Narrow" w:eastAsia="Arial Narrow" w:cs="Arial Narrow"/>
          <w:color w:val="0D0D0D"/>
          <w:sz w:val="22"/>
          <w:szCs w:val="22"/>
          <w:highlight w:val="white"/>
        </w:rPr>
        <w:t xml:space="preserve">Los mercados de carbono son mecanismos cruciales para lograr el objetivo del Acuerdo de París de limitar el aumento de la temperatura global a entre 1.5 y 2° por encima de los niveles preindustriales. Sin embargo, la incertidumbre y la falta de confianza actualmente limitan la inversión en estos mercados, lo que es un factor importante que contribuye a la depresión de los precios de los créditos de carbono. El monitoreo de gases de efecto invernadero (GEI) basado en la atmósfera puede reducir esta incertidumbre. El monitoreo basado en la atmósfera mide los flujos de GEI hacia dentro y fuera de la atmósfera. Los flujos positivos corresponden a emisiones, los flujos negativos a remociones. Al reflejar los resultados reales de mitigación, las mediciones de </w:t>
      </w:r>
      <w:r>
        <w:rPr>
          <w:rFonts w:ascii="Arial Narrow" w:hAnsi="Arial Narrow" w:eastAsia="Arial Narrow" w:cs="Arial Narrow"/>
          <w:color w:val="0D0D0D"/>
          <w:sz w:val="22"/>
          <w:szCs w:val="22"/>
          <w:highlight w:val="white"/>
        </w:rPr>
        <w:t>flujos de GEI complementan los métodos basados en la actividad actualmente en uso generalizado, que estiman emisiones y remociones basadas en datos de actividad y factores de emisión (</w:t>
      </w:r>
      <w:proofErr w:type="spellStart"/>
      <w:r>
        <w:rPr>
          <w:rFonts w:ascii="Arial Narrow" w:hAnsi="Arial Narrow" w:eastAsia="Arial Narrow" w:cs="Arial Narrow"/>
          <w:color w:val="0D0D0D"/>
          <w:sz w:val="22"/>
          <w:szCs w:val="22"/>
          <w:highlight w:val="white"/>
        </w:rPr>
        <w:t>Diley</w:t>
      </w:r>
      <w:proofErr w:type="spellEnd"/>
      <w:r>
        <w:rPr>
          <w:rFonts w:ascii="Arial Narrow" w:hAnsi="Arial Narrow" w:eastAsia="Arial Narrow" w:cs="Arial Narrow"/>
          <w:color w:val="0D0D0D"/>
          <w:sz w:val="22"/>
          <w:szCs w:val="22"/>
          <w:highlight w:val="white"/>
        </w:rPr>
        <w:t>, Grimes, &amp; Austin, 2024).</w:t>
      </w:r>
    </w:p>
    <w:p w:rsidR="00582FA8" w:rsidRDefault="00582FA8" w14:paraId="25FF1551"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D4D13" w14:paraId="45E1828B"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D0D0D"/>
          <w:sz w:val="22"/>
          <w:szCs w:val="22"/>
          <w:highlight w:val="white"/>
        </w:rPr>
        <w:t>Una mejora en la verificación de emisiones y remociones a través del monitoreo basado en la medición de gases atmosféricos específica del sitio disminuiría la incertidumbre en la cuantificación de los flujos de GEI para estas importantes fuentes y sumideros de emisiones.</w:t>
      </w:r>
      <w:r>
        <w:rPr>
          <w:rFonts w:ascii="Arial Narrow" w:hAnsi="Arial Narrow" w:eastAsia="Arial Narrow" w:cs="Arial Narrow"/>
          <w:color w:val="000000"/>
          <w:sz w:val="22"/>
          <w:szCs w:val="22"/>
        </w:rPr>
        <w:t xml:space="preserve"> La disminución de la incertidumbre promovería la expansión del mercado de carbono y un aumento en la financiación para la mitigación en estas áreas. La mejora en la verificación tendría un papel particularmente importante en aumentar la inversión en la captura de carbono basada en la naturaleza, con beneficios adicionales para la biodiversidad y otros aspectos </w:t>
      </w:r>
      <w:r>
        <w:rPr>
          <w:rFonts w:ascii="Arial Narrow" w:hAnsi="Arial Narrow" w:eastAsia="Arial Narrow" w:cs="Arial Narrow"/>
          <w:color w:val="0D0D0D"/>
          <w:sz w:val="22"/>
          <w:szCs w:val="22"/>
          <w:highlight w:val="white"/>
        </w:rPr>
        <w:t>(</w:t>
      </w:r>
      <w:proofErr w:type="spellStart"/>
      <w:r>
        <w:rPr>
          <w:rFonts w:ascii="Arial Narrow" w:hAnsi="Arial Narrow" w:eastAsia="Arial Narrow" w:cs="Arial Narrow"/>
          <w:color w:val="0D0D0D"/>
          <w:sz w:val="22"/>
          <w:szCs w:val="22"/>
          <w:highlight w:val="white"/>
        </w:rPr>
        <w:t>Diley</w:t>
      </w:r>
      <w:proofErr w:type="spellEnd"/>
      <w:r>
        <w:rPr>
          <w:rFonts w:ascii="Arial Narrow" w:hAnsi="Arial Narrow" w:eastAsia="Arial Narrow" w:cs="Arial Narrow"/>
          <w:color w:val="0D0D0D"/>
          <w:sz w:val="22"/>
          <w:szCs w:val="22"/>
          <w:highlight w:val="white"/>
        </w:rPr>
        <w:t>, Grimes, &amp; Austin, 2024)</w:t>
      </w:r>
      <w:r>
        <w:rPr>
          <w:rFonts w:ascii="Arial Narrow" w:hAnsi="Arial Narrow" w:eastAsia="Arial Narrow" w:cs="Arial Narrow"/>
          <w:color w:val="000000"/>
          <w:sz w:val="22"/>
          <w:szCs w:val="22"/>
        </w:rPr>
        <w:t>.</w:t>
      </w:r>
    </w:p>
    <w:p w:rsidR="00582FA8" w:rsidRDefault="00582FA8" w14:paraId="7759D839"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D4D13" w14:paraId="4CC8F8B8"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D0D0D"/>
          <w:sz w:val="22"/>
          <w:szCs w:val="22"/>
          <w:highlight w:val="white"/>
        </w:rPr>
        <w:t>El riesgo y la incertidumbre reducidos aumentarán la confianza en el mercado y estimularán una mayor inversión</w:t>
      </w:r>
      <w:r>
        <w:rPr>
          <w:rFonts w:ascii="Arial Narrow" w:hAnsi="Arial Narrow" w:eastAsia="Arial Narrow" w:cs="Arial Narrow"/>
          <w:color w:val="000000"/>
          <w:sz w:val="22"/>
          <w:szCs w:val="22"/>
        </w:rPr>
        <w:t xml:space="preserve">. A su vez, la mayor inversión aumentará la demanda de créditos de carbono, lo que llevará a precios más altos </w:t>
      </w:r>
      <w:r>
        <w:rPr>
          <w:rFonts w:ascii="Arial Narrow" w:hAnsi="Arial Narrow" w:eastAsia="Arial Narrow" w:cs="Arial Narrow"/>
          <w:color w:val="0D0D0D"/>
          <w:sz w:val="22"/>
          <w:szCs w:val="22"/>
          <w:highlight w:val="white"/>
        </w:rPr>
        <w:t>(</w:t>
      </w:r>
      <w:proofErr w:type="spellStart"/>
      <w:r>
        <w:rPr>
          <w:rFonts w:ascii="Arial Narrow" w:hAnsi="Arial Narrow" w:eastAsia="Arial Narrow" w:cs="Arial Narrow"/>
          <w:color w:val="0D0D0D"/>
          <w:sz w:val="22"/>
          <w:szCs w:val="22"/>
          <w:highlight w:val="white"/>
        </w:rPr>
        <w:t>Diley</w:t>
      </w:r>
      <w:proofErr w:type="spellEnd"/>
      <w:r>
        <w:rPr>
          <w:rFonts w:ascii="Arial Narrow" w:hAnsi="Arial Narrow" w:eastAsia="Arial Narrow" w:cs="Arial Narrow"/>
          <w:color w:val="0D0D0D"/>
          <w:sz w:val="22"/>
          <w:szCs w:val="22"/>
          <w:highlight w:val="white"/>
        </w:rPr>
        <w:t>, Grimes, &amp; Austin, 2024)</w:t>
      </w:r>
      <w:r>
        <w:rPr>
          <w:rFonts w:ascii="Arial Narrow" w:hAnsi="Arial Narrow" w:eastAsia="Arial Narrow" w:cs="Arial Narrow"/>
          <w:color w:val="000000"/>
          <w:sz w:val="22"/>
          <w:szCs w:val="22"/>
        </w:rPr>
        <w:t>.</w:t>
      </w:r>
    </w:p>
    <w:p w:rsidR="00582FA8" w:rsidRDefault="00582FA8" w14:paraId="54FA87FB"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D4D13" w14:paraId="2A3F798F" w14:textId="77777777">
      <w:pPr>
        <w:pBdr>
          <w:top w:val="nil"/>
          <w:left w:val="nil"/>
          <w:bottom w:val="nil"/>
          <w:right w:val="nil"/>
          <w:between w:val="nil"/>
        </w:pBdr>
        <w:jc w:val="both"/>
        <w:rPr>
          <w:rFonts w:ascii="Arial Narrow" w:hAnsi="Arial Narrow" w:eastAsia="Arial Narrow" w:cs="Arial Narrow"/>
          <w:color w:val="0D0D0D"/>
          <w:sz w:val="22"/>
          <w:szCs w:val="22"/>
          <w:highlight w:val="white"/>
        </w:rPr>
      </w:pPr>
      <w:r>
        <w:rPr>
          <w:rFonts w:ascii="Arial Narrow" w:hAnsi="Arial Narrow" w:eastAsia="Arial Narrow" w:cs="Arial Narrow"/>
          <w:color w:val="0D0D0D"/>
          <w:sz w:val="22"/>
          <w:szCs w:val="22"/>
          <w:highlight w:val="white"/>
        </w:rPr>
        <w:t>Actualmente se han resaltado diferentes incertidumbres en los créditos de carbono que principalmente se basan en la naturaleza, lo que ha llevado a precios mínimos históricos de bonos de carbono. Una herramienta especialmente fundamental para garantizar la integridad del mercado es la Medición, Reporte y Verificación (MRV) (</w:t>
      </w:r>
      <w:proofErr w:type="spellStart"/>
      <w:r>
        <w:rPr>
          <w:rFonts w:ascii="Arial Narrow" w:hAnsi="Arial Narrow" w:eastAsia="Arial Narrow" w:cs="Arial Narrow"/>
          <w:color w:val="0D0D0D"/>
          <w:sz w:val="22"/>
          <w:szCs w:val="22"/>
          <w:highlight w:val="white"/>
        </w:rPr>
        <w:t>Diley</w:t>
      </w:r>
      <w:proofErr w:type="spellEnd"/>
      <w:r>
        <w:rPr>
          <w:rFonts w:ascii="Arial Narrow" w:hAnsi="Arial Narrow" w:eastAsia="Arial Narrow" w:cs="Arial Narrow"/>
          <w:color w:val="0D0D0D"/>
          <w:sz w:val="22"/>
          <w:szCs w:val="22"/>
          <w:highlight w:val="white"/>
        </w:rPr>
        <w:t>, Grimes, &amp; Austin, 2024).</w:t>
      </w:r>
    </w:p>
    <w:p w:rsidR="00582FA8" w:rsidRDefault="00582FA8" w14:paraId="60272077"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D4D13" w14:paraId="581553F0" w14:textId="77777777">
      <w:pPr>
        <w:pBdr>
          <w:top w:val="nil"/>
          <w:left w:val="nil"/>
          <w:bottom w:val="nil"/>
          <w:right w:val="nil"/>
          <w:between w:val="nil"/>
        </w:pBdr>
        <w:jc w:val="both"/>
        <w:rPr>
          <w:rFonts w:ascii="Arial Narrow" w:hAnsi="Arial Narrow" w:eastAsia="Arial Narrow" w:cs="Arial Narrow"/>
          <w:color w:val="0D0D0D"/>
          <w:sz w:val="22"/>
          <w:szCs w:val="22"/>
          <w:highlight w:val="white"/>
        </w:rPr>
      </w:pPr>
      <w:r>
        <w:rPr>
          <w:rFonts w:ascii="Arial Narrow" w:hAnsi="Arial Narrow" w:eastAsia="Arial Narrow" w:cs="Arial Narrow"/>
          <w:color w:val="0D0D0D"/>
          <w:sz w:val="22"/>
          <w:szCs w:val="22"/>
          <w:highlight w:val="white"/>
        </w:rPr>
        <w:t>La implementación de métodos de monitoreo basados en GEI atmosféricos nos proporcionan estimaciones confiables de las emisiones netas y las remociones de todos los procesos dentro de un área o ecosistema de interés (</w:t>
      </w:r>
      <w:proofErr w:type="spellStart"/>
      <w:r>
        <w:rPr>
          <w:rFonts w:ascii="Arial Narrow" w:hAnsi="Arial Narrow" w:eastAsia="Arial Narrow" w:cs="Arial Narrow"/>
          <w:color w:val="0D0D0D"/>
          <w:sz w:val="22"/>
          <w:szCs w:val="22"/>
          <w:highlight w:val="white"/>
        </w:rPr>
        <w:t>Diley</w:t>
      </w:r>
      <w:proofErr w:type="spellEnd"/>
      <w:r>
        <w:rPr>
          <w:rFonts w:ascii="Arial Narrow" w:hAnsi="Arial Narrow" w:eastAsia="Arial Narrow" w:cs="Arial Narrow"/>
          <w:color w:val="0D0D0D"/>
          <w:sz w:val="22"/>
          <w:szCs w:val="22"/>
          <w:highlight w:val="white"/>
        </w:rPr>
        <w:t>, Grimes, &amp; Austin, 2024). </w:t>
      </w:r>
    </w:p>
    <w:p w:rsidR="00582FA8" w:rsidRDefault="00582FA8" w14:paraId="45420ECE"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D4D13" w14:paraId="123ECEE7" w14:textId="77777777">
      <w:pPr>
        <w:pBdr>
          <w:top w:val="nil"/>
          <w:left w:val="nil"/>
          <w:bottom w:val="nil"/>
          <w:right w:val="nil"/>
          <w:between w:val="nil"/>
        </w:pBdr>
        <w:jc w:val="both"/>
        <w:rPr>
          <w:rFonts w:ascii="Arial Narrow" w:hAnsi="Arial Narrow" w:eastAsia="Arial Narrow" w:cs="Arial Narrow"/>
          <w:color w:val="0D0D0D"/>
          <w:sz w:val="22"/>
          <w:szCs w:val="22"/>
          <w:highlight w:val="white"/>
        </w:rPr>
      </w:pPr>
      <w:r>
        <w:rPr>
          <w:rFonts w:ascii="Arial Narrow" w:hAnsi="Arial Narrow" w:eastAsia="Arial Narrow" w:cs="Arial Narrow"/>
          <w:color w:val="0D0D0D"/>
          <w:sz w:val="22"/>
          <w:szCs w:val="22"/>
          <w:highlight w:val="white"/>
        </w:rPr>
        <w:t>El monitoreo basado en la atmósfera mide las concentraciones de gases de efecto invernadero (GEI) atmosféricos y los cambios en las emisiones netas y remociones en el espacio y el tiempo para áreas geográficas específicas, funcionando bien en casi todas las circunstancias, incluidas las fuentes y sumideros de emisiones espaciales extensas, dinámicas y diversas (</w:t>
      </w:r>
      <w:proofErr w:type="spellStart"/>
      <w:r>
        <w:rPr>
          <w:rFonts w:ascii="Arial Narrow" w:hAnsi="Arial Narrow" w:eastAsia="Arial Narrow" w:cs="Arial Narrow"/>
          <w:color w:val="0D0D0D"/>
          <w:sz w:val="22"/>
          <w:szCs w:val="22"/>
          <w:highlight w:val="white"/>
        </w:rPr>
        <w:t>Diley</w:t>
      </w:r>
      <w:proofErr w:type="spellEnd"/>
      <w:r>
        <w:rPr>
          <w:rFonts w:ascii="Arial Narrow" w:hAnsi="Arial Narrow" w:eastAsia="Arial Narrow" w:cs="Arial Narrow"/>
          <w:color w:val="0D0D0D"/>
          <w:sz w:val="22"/>
          <w:szCs w:val="22"/>
          <w:highlight w:val="white"/>
        </w:rPr>
        <w:t>, Grimes, &amp; Austin, 2024).</w:t>
      </w:r>
    </w:p>
    <w:p w:rsidR="00582FA8" w:rsidRDefault="00582FA8" w14:paraId="0E943423"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D4D13" w14:paraId="66A0C960" w14:textId="77777777">
      <w:pPr>
        <w:pBdr>
          <w:top w:val="nil"/>
          <w:left w:val="nil"/>
          <w:bottom w:val="nil"/>
          <w:right w:val="nil"/>
          <w:between w:val="nil"/>
        </w:pBdr>
        <w:jc w:val="both"/>
        <w:rPr>
          <w:rFonts w:ascii="Arial Narrow" w:hAnsi="Arial Narrow" w:eastAsia="Arial Narrow" w:cs="Arial Narrow"/>
          <w:color w:val="0D0D0D"/>
          <w:sz w:val="22"/>
          <w:szCs w:val="22"/>
          <w:highlight w:val="white"/>
        </w:rPr>
      </w:pPr>
      <w:r>
        <w:rPr>
          <w:rFonts w:ascii="Arial Narrow" w:hAnsi="Arial Narrow" w:eastAsia="Arial Narrow" w:cs="Arial Narrow"/>
          <w:color w:val="0D0D0D"/>
          <w:sz w:val="22"/>
          <w:szCs w:val="22"/>
          <w:highlight w:val="white"/>
        </w:rPr>
        <w:t>Es una metodología que funciona bien en casi todas las circunstancias, incluidas las fuentes y sumideros de emisiones espaciales extensas, dinámicas y diversas y que sus métodos y estándares científicos e intergubernamental mente se encuentran aceptados, las mediciones están disponibles continuamente, lo que respalda los MRV digitales en tiempo casi real (</w:t>
      </w:r>
      <w:proofErr w:type="spellStart"/>
      <w:r>
        <w:rPr>
          <w:rFonts w:ascii="Arial Narrow" w:hAnsi="Arial Narrow" w:eastAsia="Arial Narrow" w:cs="Arial Narrow"/>
          <w:color w:val="0D0D0D"/>
          <w:sz w:val="22"/>
          <w:szCs w:val="22"/>
          <w:highlight w:val="white"/>
        </w:rPr>
        <w:t>Diley</w:t>
      </w:r>
      <w:proofErr w:type="spellEnd"/>
      <w:r>
        <w:rPr>
          <w:rFonts w:ascii="Arial Narrow" w:hAnsi="Arial Narrow" w:eastAsia="Arial Narrow" w:cs="Arial Narrow"/>
          <w:color w:val="0D0D0D"/>
          <w:sz w:val="22"/>
          <w:szCs w:val="22"/>
          <w:highlight w:val="white"/>
        </w:rPr>
        <w:t>, Grimes, &amp; Austin, 2024).</w:t>
      </w:r>
    </w:p>
    <w:p w:rsidR="00582FA8" w:rsidRDefault="00582FA8" w14:paraId="415A5D96"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82FA8" w14:paraId="42C52B0B"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D4D13" w14:paraId="21111FE3" w14:textId="77777777">
      <w:pPr>
        <w:numPr>
          <w:ilvl w:val="1"/>
          <w:numId w:val="15"/>
        </w:numPr>
        <w:pBdr>
          <w:top w:val="nil"/>
          <w:left w:val="nil"/>
          <w:bottom w:val="nil"/>
          <w:right w:val="nil"/>
          <w:between w:val="nil"/>
        </w:pBdr>
        <w:spacing w:after="160" w:line="259" w:lineRule="auto"/>
        <w:ind w:left="426" w:hanging="426"/>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Desarrollo tecnológico e innovación</w:t>
      </w:r>
    </w:p>
    <w:p w:rsidR="00582FA8" w:rsidRDefault="005D4D13" w14:paraId="2901079B"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Las herramientas tecnológicas han contribuido de forma sustancial en la planeación de programas de conservación y uso sostenible a lo largo de los últimos 25 años (</w:t>
      </w:r>
      <w:proofErr w:type="spellStart"/>
      <w:r>
        <w:rPr>
          <w:rFonts w:ascii="Arial Narrow" w:hAnsi="Arial Narrow" w:eastAsia="Arial Narrow" w:cs="Arial Narrow"/>
          <w:sz w:val="22"/>
          <w:szCs w:val="22"/>
        </w:rPr>
        <w:t>Phua</w:t>
      </w:r>
      <w:proofErr w:type="spellEnd"/>
      <w:r>
        <w:rPr>
          <w:rFonts w:ascii="Arial Narrow" w:hAnsi="Arial Narrow" w:eastAsia="Arial Narrow" w:cs="Arial Narrow"/>
          <w:sz w:val="22"/>
          <w:szCs w:val="22"/>
        </w:rPr>
        <w:t xml:space="preserve"> &amp; </w:t>
      </w:r>
      <w:proofErr w:type="spellStart"/>
      <w:r>
        <w:rPr>
          <w:rFonts w:ascii="Arial Narrow" w:hAnsi="Arial Narrow" w:eastAsia="Arial Narrow" w:cs="Arial Narrow"/>
          <w:sz w:val="22"/>
          <w:szCs w:val="22"/>
        </w:rPr>
        <w:t>Monwa</w:t>
      </w:r>
      <w:proofErr w:type="spellEnd"/>
      <w:r>
        <w:rPr>
          <w:rFonts w:ascii="Arial Narrow" w:hAnsi="Arial Narrow" w:eastAsia="Arial Narrow" w:cs="Arial Narrow"/>
          <w:sz w:val="22"/>
          <w:szCs w:val="22"/>
        </w:rPr>
        <w:t xml:space="preserve"> 2005; Scoville et al., 2021). En la actualidad, los avances de la inteligencia artificial han reinterpretado las oportunidades para la política de cambio climático y especialmente, sobre la gobernanza de los sistemas biológicos, lo cual implica la generación de datos, clasificación, toma de decisiones y la aplicación para la conservación (Scoville et al., 2021). La cuantificación, estimación y toma de información de los ecosistemas es esencial para desarrollar síntesis ecológicas informadas y modelos ecológicos que permitan un óptimo pronóstico; estos insumos actúan como plataformas para estudios colaborativos, promoviendo la investigación multidisciplinaria y el respaldo de políticas, toma de decisiones y gestión basada en evidencia (</w:t>
      </w:r>
      <w:proofErr w:type="spellStart"/>
      <w:r>
        <w:rPr>
          <w:rFonts w:ascii="Arial Narrow" w:hAnsi="Arial Narrow" w:eastAsia="Arial Narrow" w:cs="Arial Narrow"/>
          <w:sz w:val="22"/>
          <w:szCs w:val="22"/>
        </w:rPr>
        <w:t>Lindenmayer</w:t>
      </w:r>
      <w:proofErr w:type="spellEnd"/>
      <w:r>
        <w:rPr>
          <w:rFonts w:ascii="Arial Narrow" w:hAnsi="Arial Narrow" w:eastAsia="Arial Narrow" w:cs="Arial Narrow"/>
          <w:sz w:val="22"/>
          <w:szCs w:val="22"/>
        </w:rPr>
        <w:t xml:space="preserve"> et al., 2012). La inteligencia artificial optimiza el proceso de la toma informada de decisiones, mediante la automatización del proceso, el cual requiere que el sistema conozca la naturaleza de la información y que además contenga, una semántica propia que contribuya en la mitigación del cambio climático (Qi et al., 2023). Esta oportunidad de crear herramientas que contribuyan en la gestión territorial a escala nacional, regional y local, debe ir de la mano con la participación activa de las comunidades en la construcción de soluciones climáticas, garantizando espacios de gobernanza climática.</w:t>
      </w:r>
    </w:p>
    <w:p w:rsidR="00582FA8" w:rsidRDefault="00582FA8" w14:paraId="278D8B5E" w14:textId="77777777">
      <w:pPr>
        <w:ind w:hanging="2"/>
        <w:jc w:val="both"/>
        <w:rPr>
          <w:rFonts w:ascii="Arial Narrow" w:hAnsi="Arial Narrow" w:eastAsia="Arial Narrow" w:cs="Arial Narrow"/>
          <w:sz w:val="22"/>
          <w:szCs w:val="22"/>
        </w:rPr>
      </w:pPr>
    </w:p>
    <w:p w:rsidR="00582FA8" w:rsidRDefault="00582FA8" w14:paraId="7C28689D" w14:textId="77777777">
      <w:pPr>
        <w:ind w:hanging="2"/>
        <w:jc w:val="both"/>
        <w:rPr>
          <w:rFonts w:ascii="Arial Narrow" w:hAnsi="Arial Narrow" w:eastAsia="Arial Narrow" w:cs="Arial Narrow"/>
          <w:sz w:val="22"/>
          <w:szCs w:val="22"/>
        </w:rPr>
      </w:pPr>
    </w:p>
    <w:p w:rsidR="00582FA8" w:rsidRDefault="005D4D13" w14:paraId="35425C93" w14:textId="77777777">
      <w:pPr>
        <w:numPr>
          <w:ilvl w:val="2"/>
          <w:numId w:val="15"/>
        </w:numPr>
        <w:pBdr>
          <w:top w:val="nil"/>
          <w:left w:val="nil"/>
          <w:bottom w:val="nil"/>
          <w:right w:val="nil"/>
          <w:between w:val="nil"/>
        </w:pBdr>
        <w:spacing w:after="160" w:line="259" w:lineRule="auto"/>
        <w:ind w:left="567" w:hanging="567"/>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Democracia y acceso a la información</w:t>
      </w:r>
    </w:p>
    <w:p w:rsidR="00582FA8" w:rsidRDefault="005D4D13" w14:paraId="4DE651E3"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El acceso a datos precisos y oportunos sobre la dinámica del carbono y el cambio climático es imperativo para la gobernanza de las comunidades locales en la toma de decisiones informadas y de esta manera, adaptarse a las condiciones ambientales cambiantes (Walker et al., 2014). En Colombia, donde muchas comunidades dependen directamente de los recursos naturales para su sustento, esos datos pueden desempeñar un papel fundamental para mejorar la resiliencia a los riesgos relacionados con el clima y aumentar las capacidades de gestionar sus territorios, así como poder negociar el acceso a los recursos asociados al carbono de una manera justa (</w:t>
      </w:r>
      <w:proofErr w:type="spellStart"/>
      <w:r>
        <w:rPr>
          <w:rFonts w:ascii="Arial Narrow" w:hAnsi="Arial Narrow" w:eastAsia="Arial Narrow" w:cs="Arial Narrow"/>
          <w:sz w:val="22"/>
          <w:szCs w:val="22"/>
        </w:rPr>
        <w:t>Mathur</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Afionis</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Paavola</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Dougill</w:t>
      </w:r>
      <w:proofErr w:type="spellEnd"/>
      <w:r>
        <w:rPr>
          <w:rFonts w:ascii="Arial Narrow" w:hAnsi="Arial Narrow" w:eastAsia="Arial Narrow" w:cs="Arial Narrow"/>
          <w:sz w:val="22"/>
          <w:szCs w:val="22"/>
        </w:rPr>
        <w:t xml:space="preserve">, &amp; </w:t>
      </w:r>
      <w:proofErr w:type="spellStart"/>
      <w:r>
        <w:rPr>
          <w:rFonts w:ascii="Arial Narrow" w:hAnsi="Arial Narrow" w:eastAsia="Arial Narrow" w:cs="Arial Narrow"/>
          <w:sz w:val="22"/>
          <w:szCs w:val="22"/>
        </w:rPr>
        <w:t>Stringer</w:t>
      </w:r>
      <w:proofErr w:type="spellEnd"/>
      <w:r>
        <w:rPr>
          <w:rFonts w:ascii="Arial Narrow" w:hAnsi="Arial Narrow" w:eastAsia="Arial Narrow" w:cs="Arial Narrow"/>
          <w:sz w:val="22"/>
          <w:szCs w:val="22"/>
        </w:rPr>
        <w:t xml:space="preserve">, 2014). Al comprender los procesos de la dinámica del carbono y las respuestas de los ecosistemas al cambio climático, las comunidades pueden implementar prácticas sostenibles de gestión de la tierra, como la </w:t>
      </w:r>
      <w:proofErr w:type="spellStart"/>
      <w:r>
        <w:rPr>
          <w:rFonts w:ascii="Arial Narrow" w:hAnsi="Arial Narrow" w:eastAsia="Arial Narrow" w:cs="Arial Narrow"/>
          <w:sz w:val="22"/>
          <w:szCs w:val="22"/>
        </w:rPr>
        <w:t>agrosilvicultura</w:t>
      </w:r>
      <w:proofErr w:type="spellEnd"/>
      <w:r>
        <w:rPr>
          <w:rFonts w:ascii="Arial Narrow" w:hAnsi="Arial Narrow" w:eastAsia="Arial Narrow" w:cs="Arial Narrow"/>
          <w:sz w:val="22"/>
          <w:szCs w:val="22"/>
        </w:rPr>
        <w:t xml:space="preserve"> y la conservación del suelo, para optimizar el almacenamiento de carbono y al mismo tiempo salvaguardar la integridad de los ecosistemas. Las bases de datos existentes como los inventarios de gases de efecto invernadero del IDEAM (IDEAM, 2024), RENARE, el sistema de monitoreo de bosques y carbono (IDEAM, 2024), o la base de datos global de factores de emisión (IPCC, 2024) permiten el acceso a ciudadanos que estén familiarizados con los aspectos técnicos de los inventarios de carbono, deforestación o de proyectos de carbono, pero están lejos de servir a las comunidades en los territorios de manera directa.</w:t>
      </w:r>
    </w:p>
    <w:p w:rsidR="00582FA8" w:rsidRDefault="00582FA8" w14:paraId="17E04D2E" w14:textId="77777777">
      <w:pPr>
        <w:jc w:val="both"/>
        <w:rPr>
          <w:rFonts w:ascii="Arial Narrow" w:hAnsi="Arial Narrow" w:eastAsia="Arial Narrow" w:cs="Arial Narrow"/>
          <w:sz w:val="22"/>
          <w:szCs w:val="22"/>
        </w:rPr>
      </w:pPr>
    </w:p>
    <w:p w:rsidR="00582FA8" w:rsidRDefault="005D4D13" w14:paraId="12FD9DC7"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evidencia existente demuestra el potencial de la inteligencia artificial (IA) para proporcionar interfaces accesibles para que las comunidades indígenas interactúen con bases de datos científicas de manera efectiva. Por ejemplo, iniciativas como el Proyecto de Cartografía Indígena han utilizado con éxito plataformas impulsadas por IA para </w:t>
      </w:r>
      <w:proofErr w:type="spellStart"/>
      <w:r>
        <w:rPr>
          <w:rFonts w:ascii="Arial Narrow" w:hAnsi="Arial Narrow" w:eastAsia="Arial Narrow" w:cs="Arial Narrow"/>
          <w:color w:val="000000"/>
          <w:sz w:val="22"/>
          <w:szCs w:val="22"/>
        </w:rPr>
        <w:t>empoderar</w:t>
      </w:r>
      <w:proofErr w:type="spellEnd"/>
      <w:r>
        <w:rPr>
          <w:rFonts w:ascii="Arial Narrow" w:hAnsi="Arial Narrow" w:eastAsia="Arial Narrow" w:cs="Arial Narrow"/>
          <w:color w:val="000000"/>
          <w:sz w:val="22"/>
          <w:szCs w:val="22"/>
        </w:rPr>
        <w:t xml:space="preserve"> a los pueblos indígenas en la cartografía de sus territorios y la gestión de recursos naturales (Robinson et al., 2022). De manera similar, proyectos como </w:t>
      </w:r>
      <w:proofErr w:type="spellStart"/>
      <w:r>
        <w:rPr>
          <w:rFonts w:ascii="Arial Narrow" w:hAnsi="Arial Narrow" w:eastAsia="Arial Narrow" w:cs="Arial Narrow"/>
          <w:color w:val="000000"/>
          <w:sz w:val="22"/>
          <w:szCs w:val="22"/>
        </w:rPr>
        <w:t>Rainforest</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Connection</w:t>
      </w:r>
      <w:proofErr w:type="spellEnd"/>
      <w:r>
        <w:rPr>
          <w:rFonts w:ascii="Arial Narrow" w:hAnsi="Arial Narrow" w:eastAsia="Arial Narrow" w:cs="Arial Narrow"/>
          <w:color w:val="000000"/>
          <w:sz w:val="22"/>
          <w:szCs w:val="22"/>
        </w:rPr>
        <w:t xml:space="preserve"> utilizan sistemas de monitoreo acústico impulsados por inteligencia artificial para detectar actividades de tala ilegal, proporcionando alertas en tiempo real a las comunidades indígenas y las autoridades locales </w:t>
      </w:r>
      <w:r>
        <w:rPr>
          <w:rFonts w:ascii="Arial Narrow" w:hAnsi="Arial Narrow" w:eastAsia="Arial Narrow" w:cs="Arial Narrow"/>
          <w:sz w:val="22"/>
          <w:szCs w:val="22"/>
        </w:rPr>
        <w:t>(</w:t>
      </w:r>
      <w:proofErr w:type="spellStart"/>
      <w:r>
        <w:rPr>
          <w:rFonts w:ascii="Arial Narrow" w:hAnsi="Arial Narrow" w:eastAsia="Arial Narrow" w:cs="Arial Narrow"/>
          <w:sz w:val="22"/>
          <w:szCs w:val="22"/>
        </w:rPr>
        <w:t>RAINFOREST</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CONNECTION</w:t>
      </w:r>
      <w:proofErr w:type="spellEnd"/>
      <w:r>
        <w:rPr>
          <w:rFonts w:ascii="Arial Narrow" w:hAnsi="Arial Narrow" w:eastAsia="Arial Narrow" w:cs="Arial Narrow"/>
          <w:sz w:val="22"/>
          <w:szCs w:val="22"/>
        </w:rPr>
        <w:t>, 2024)</w:t>
      </w:r>
      <w:r>
        <w:rPr>
          <w:rFonts w:ascii="Arial Narrow" w:hAnsi="Arial Narrow" w:eastAsia="Arial Narrow" w:cs="Arial Narrow"/>
          <w:color w:val="000000"/>
          <w:sz w:val="22"/>
          <w:szCs w:val="22"/>
        </w:rPr>
        <w:t xml:space="preserve">. Estos ejemplos resaltan el impacto transformador de la IA al democratizar el acceso a los datos ambientales y </w:t>
      </w:r>
      <w:proofErr w:type="spellStart"/>
      <w:r>
        <w:rPr>
          <w:rFonts w:ascii="Arial Narrow" w:hAnsi="Arial Narrow" w:eastAsia="Arial Narrow" w:cs="Arial Narrow"/>
          <w:color w:val="000000"/>
          <w:sz w:val="22"/>
          <w:szCs w:val="22"/>
        </w:rPr>
        <w:t>empoderar</w:t>
      </w:r>
      <w:proofErr w:type="spellEnd"/>
      <w:r>
        <w:rPr>
          <w:rFonts w:ascii="Arial Narrow" w:hAnsi="Arial Narrow" w:eastAsia="Arial Narrow" w:cs="Arial Narrow"/>
          <w:color w:val="000000"/>
          <w:sz w:val="22"/>
          <w:szCs w:val="22"/>
        </w:rPr>
        <w:t xml:space="preserve"> a las comunidades indígenas para que participen activamente en los esfuerzos de conservación y las prácticas sostenibles de gestión de la tierra. Al aprovechar las capacidades de la IA, Colombia puede aprovechar estos avances para fomentar la colaboración, el intercambio de conocimientos y procesos inclusivos de toma de decisiones que prioricen las necesidades y perspectivas de los pueblos indígenas al abordar los desafíos ambientales.</w:t>
      </w:r>
    </w:p>
    <w:p w:rsidR="00582FA8" w:rsidRDefault="00582FA8" w14:paraId="269A9A62" w14:textId="77777777">
      <w:pPr>
        <w:jc w:val="both"/>
        <w:rPr>
          <w:rFonts w:ascii="Arial Narrow" w:hAnsi="Arial Narrow" w:eastAsia="Arial Narrow" w:cs="Arial Narrow"/>
          <w:sz w:val="22"/>
          <w:szCs w:val="22"/>
        </w:rPr>
      </w:pPr>
    </w:p>
    <w:p w:rsidR="00582FA8" w:rsidRDefault="00582FA8" w14:paraId="14217932" w14:textId="77777777">
      <w:pPr>
        <w:jc w:val="both"/>
        <w:rPr>
          <w:rFonts w:ascii="Arial Narrow" w:hAnsi="Arial Narrow" w:eastAsia="Arial Narrow" w:cs="Arial Narrow"/>
          <w:sz w:val="22"/>
          <w:szCs w:val="22"/>
        </w:rPr>
      </w:pPr>
    </w:p>
    <w:p w:rsidR="00582FA8" w:rsidRDefault="005D4D13" w14:paraId="6333339A" w14:textId="77777777">
      <w:pPr>
        <w:numPr>
          <w:ilvl w:val="2"/>
          <w:numId w:val="15"/>
        </w:numPr>
        <w:pBdr>
          <w:top w:val="nil"/>
          <w:left w:val="nil"/>
          <w:bottom w:val="nil"/>
          <w:right w:val="nil"/>
          <w:between w:val="nil"/>
        </w:pBdr>
        <w:spacing w:after="160" w:line="259" w:lineRule="auto"/>
        <w:ind w:left="567" w:hanging="567"/>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Factores de emisión y cambio climático</w:t>
      </w:r>
    </w:p>
    <w:p w:rsidR="00582FA8" w:rsidRDefault="005D4D13" w14:paraId="3E4F7CE1" w14:textId="77777777">
      <w:pPr>
        <w:ind w:hanging="2"/>
        <w:jc w:val="both"/>
        <w:rPr>
          <w:rFonts w:ascii="Arial Narrow" w:hAnsi="Arial Narrow" w:eastAsia="Arial Narrow" w:cs="Arial Narrow"/>
          <w:color w:val="000000"/>
          <w:sz w:val="22"/>
          <w:szCs w:val="22"/>
        </w:rPr>
      </w:pPr>
      <w:bookmarkStart w:name="_heading=h.35nkun2" w:colFirst="0" w:colLast="0" w:id="17"/>
      <w:bookmarkEnd w:id="17"/>
      <w:r>
        <w:rPr>
          <w:rFonts w:ascii="Arial Narrow" w:hAnsi="Arial Narrow" w:eastAsia="Arial Narrow" w:cs="Arial Narrow"/>
          <w:color w:val="000000"/>
          <w:sz w:val="22"/>
          <w:szCs w:val="22"/>
        </w:rPr>
        <w:t xml:space="preserve">Los factores de emisión (FE) son cruciales para cuantificar las emisiones de gases de efecto invernadero, orientar las intervenciones políticas y realizar el seguimiento del progreso hacia los objetivos de reducción de emisiones (Schneider, </w:t>
      </w:r>
      <w:proofErr w:type="spellStart"/>
      <w:r>
        <w:rPr>
          <w:rFonts w:ascii="Arial Narrow" w:hAnsi="Arial Narrow" w:eastAsia="Arial Narrow" w:cs="Arial Narrow"/>
          <w:color w:val="000000"/>
          <w:sz w:val="22"/>
          <w:szCs w:val="22"/>
        </w:rPr>
        <w:t>Kollmuss</w:t>
      </w:r>
      <w:proofErr w:type="spellEnd"/>
      <w:r>
        <w:rPr>
          <w:rFonts w:ascii="Arial Narrow" w:hAnsi="Arial Narrow" w:eastAsia="Arial Narrow" w:cs="Arial Narrow"/>
          <w:color w:val="000000"/>
          <w:sz w:val="22"/>
          <w:szCs w:val="22"/>
        </w:rPr>
        <w:t>, &amp; Lazarus, 2015). Los FE respaldan los inventarios nacionales de gases de efecto invernadero necesarios para la presentación de informes internacionales y son esenciales para informar la gestión sostenible de la tierra, conservar la biodiversidad y mejorar la resiliencia al cambio climático (IDEAM et al., 2016). Por lo tanto, su desarrollo y perfeccionamiento son vitales para apoyar la toma de decisiones basada en evidencia y avanzar en la agenda de acción climática de Colombia. Sin embargo, persiste un desafío importante debido a la falta de factores de emisión para muchos ecosistemas en Colombia. Estos factores, vitales para estimar con precisión las emisiones y el secuestro de carbono, son esenciales para guiar estrategias de mitigación efectivas. Múltiples ecosistemas en nuestro país no tienen factores de emisión y no se tienen datos suficientes o accesos a los datos existentes para poder hacer los cálculos necesarios de los factores de emisión y su incertidumbre. Abordar estas brechas de conocimiento es crucial para perfeccionar los marcos de contabilidad de carbono e informar políticas basadas en evidencia para mitigar el cambio climático y promover el desarrollo sostenible en Colombia.</w:t>
      </w:r>
    </w:p>
    <w:p w:rsidR="00582FA8" w:rsidRDefault="00582FA8" w14:paraId="0A7686BA" w14:textId="77777777">
      <w:pPr>
        <w:ind w:hanging="2"/>
        <w:jc w:val="both"/>
        <w:rPr>
          <w:rFonts w:ascii="Arial Narrow" w:hAnsi="Arial Narrow" w:eastAsia="Arial Narrow" w:cs="Arial Narrow"/>
          <w:color w:val="000000"/>
          <w:sz w:val="22"/>
          <w:szCs w:val="22"/>
        </w:rPr>
      </w:pPr>
    </w:p>
    <w:p w:rsidR="00582FA8" w:rsidRDefault="005D4D13" w14:paraId="001B4FE3"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Finalmente, los impactos del cambio climático en los ecosistemas colombianos, particularmente en los suelos, son importantes en la dinámica y el funcionamiento de los ecosistemas. Se espera que los cambios en los patrones de </w:t>
      </w:r>
      <w:r>
        <w:rPr>
          <w:rFonts w:ascii="Arial Narrow" w:hAnsi="Arial Narrow" w:eastAsia="Arial Narrow" w:cs="Arial Narrow"/>
          <w:color w:val="000000"/>
          <w:sz w:val="22"/>
          <w:szCs w:val="22"/>
        </w:rPr>
        <w:t>temperatura y precipitación alteren las propiedades y procesos del suelo, incluidos sus contenidos de carbono, el ciclo de nutrientes, la actividad microbiana y la descomposición, pero no sabemos cuál es la magnitud o dirección de estos cambios (</w:t>
      </w:r>
      <w:proofErr w:type="spellStart"/>
      <w:r>
        <w:rPr>
          <w:rFonts w:ascii="Arial Narrow" w:hAnsi="Arial Narrow" w:eastAsia="Arial Narrow" w:cs="Arial Narrow"/>
          <w:color w:val="000000"/>
          <w:sz w:val="22"/>
          <w:szCs w:val="22"/>
        </w:rPr>
        <w:t>Cresso</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Clerici</w:t>
      </w:r>
      <w:proofErr w:type="spellEnd"/>
      <w:r>
        <w:rPr>
          <w:rFonts w:ascii="Arial Narrow" w:hAnsi="Arial Narrow" w:eastAsia="Arial Narrow" w:cs="Arial Narrow"/>
          <w:color w:val="000000"/>
          <w:sz w:val="22"/>
          <w:szCs w:val="22"/>
        </w:rPr>
        <w:t>, Sanchez, &amp; Jaramillo, 2020). Estas variaciones pueden provocar cambios en la composición y distribución de la vegetación, así como alteraciones en la productividad y resiliencia de los ecosistemas (Anderson et al., 2011). Si bien algunos estudios sugieren beneficios potenciales de un mayor aporte de carbono a los suelos bajo el cambio climático, persisten incertidumbres con respecto a las implicaciones a largo plazo para el almacenamiento de carbono en el suelo y las emisiones de gases de efecto invernadero (</w:t>
      </w:r>
      <w:proofErr w:type="spellStart"/>
      <w:r>
        <w:rPr>
          <w:rFonts w:ascii="Arial Narrow" w:hAnsi="Arial Narrow" w:eastAsia="Arial Narrow" w:cs="Arial Narrow"/>
          <w:color w:val="000000"/>
          <w:sz w:val="22"/>
          <w:szCs w:val="22"/>
        </w:rPr>
        <w:t>Clerici</w:t>
      </w:r>
      <w:proofErr w:type="spellEnd"/>
      <w:r>
        <w:rPr>
          <w:rFonts w:ascii="Arial Narrow" w:hAnsi="Arial Narrow" w:eastAsia="Arial Narrow" w:cs="Arial Narrow"/>
          <w:color w:val="000000"/>
          <w:sz w:val="22"/>
          <w:szCs w:val="22"/>
        </w:rPr>
        <w:t xml:space="preserve">, Cote-Navarro, Escobedo, </w:t>
      </w:r>
      <w:proofErr w:type="spellStart"/>
      <w:r>
        <w:rPr>
          <w:rFonts w:ascii="Arial Narrow" w:hAnsi="Arial Narrow" w:eastAsia="Arial Narrow" w:cs="Arial Narrow"/>
          <w:color w:val="000000"/>
          <w:sz w:val="22"/>
          <w:szCs w:val="22"/>
        </w:rPr>
        <w:t>Rubiano</w:t>
      </w:r>
      <w:proofErr w:type="spellEnd"/>
      <w:r>
        <w:rPr>
          <w:rFonts w:ascii="Arial Narrow" w:hAnsi="Arial Narrow" w:eastAsia="Arial Narrow" w:cs="Arial Narrow"/>
          <w:color w:val="000000"/>
          <w:sz w:val="22"/>
          <w:szCs w:val="22"/>
        </w:rPr>
        <w:t>, &amp; Villegas, 2019). Además, las interacciones entre el cambio climático y otros factores estresantes, como el cambio de uso de la tierra y las especies invasoras, complican aún más la respuesta de los suelos colombianos a las perturbaciones ambientales. Por lo tanto, los esfuerzos de investigación integrales que integren observaciones de campo, manipulaciones experimentales y enfoques de modelado son esenciales para dilucidar las complejas interacciones entre el cambio climático y los suelos en los ecosistemas colombianos e informar estrategias de manejo adaptativo que mejoren la resiliencia de los ecosistemas.</w:t>
      </w:r>
    </w:p>
    <w:p w:rsidR="00582FA8" w:rsidRDefault="00582FA8" w14:paraId="32D4616D" w14:textId="77777777">
      <w:pPr>
        <w:ind w:hanging="2"/>
        <w:jc w:val="both"/>
        <w:rPr>
          <w:rFonts w:ascii="Arial Narrow" w:hAnsi="Arial Narrow" w:eastAsia="Arial Narrow" w:cs="Arial Narrow"/>
          <w:color w:val="000000"/>
          <w:sz w:val="22"/>
          <w:szCs w:val="22"/>
        </w:rPr>
      </w:pPr>
    </w:p>
    <w:p w:rsidR="00582FA8" w:rsidRDefault="00582FA8" w14:paraId="18AA61A7" w14:textId="77777777">
      <w:pPr>
        <w:ind w:hanging="2"/>
        <w:jc w:val="both"/>
        <w:rPr>
          <w:rFonts w:ascii="Arial Narrow" w:hAnsi="Arial Narrow" w:eastAsia="Arial Narrow" w:cs="Arial Narrow"/>
          <w:color w:val="000000"/>
          <w:sz w:val="22"/>
          <w:szCs w:val="22"/>
        </w:rPr>
      </w:pPr>
    </w:p>
    <w:p w:rsidR="00582FA8" w:rsidRDefault="005D4D13" w14:paraId="5B70F75E" w14:textId="77777777">
      <w:pPr>
        <w:numPr>
          <w:ilvl w:val="1"/>
          <w:numId w:val="15"/>
        </w:numPr>
        <w:pBdr>
          <w:top w:val="nil"/>
          <w:left w:val="nil"/>
          <w:bottom w:val="nil"/>
          <w:right w:val="nil"/>
          <w:between w:val="nil"/>
        </w:pBdr>
        <w:spacing w:line="259" w:lineRule="auto"/>
        <w:ind w:left="567" w:hanging="567"/>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Apropiación, uso y divulgación del conocimiento. Redes de conocimiento</w:t>
      </w:r>
    </w:p>
    <w:p w:rsidR="00582FA8" w:rsidRDefault="00582FA8" w14:paraId="17CEB7BA" w14:textId="77777777">
      <w:pPr>
        <w:pBdr>
          <w:top w:val="nil"/>
          <w:left w:val="nil"/>
          <w:bottom w:val="nil"/>
          <w:right w:val="nil"/>
          <w:between w:val="nil"/>
        </w:pBdr>
        <w:spacing w:line="259" w:lineRule="auto"/>
        <w:ind w:left="567"/>
        <w:jc w:val="both"/>
        <w:rPr>
          <w:rFonts w:ascii="Arial Narrow" w:hAnsi="Arial Narrow" w:eastAsia="Arial Narrow" w:cs="Arial Narrow"/>
          <w:b/>
          <w:color w:val="000000"/>
          <w:sz w:val="22"/>
          <w:szCs w:val="22"/>
        </w:rPr>
      </w:pPr>
    </w:p>
    <w:p w:rsidR="00582FA8" w:rsidRDefault="005D4D13" w14:paraId="706B2798" w14:textId="77777777">
      <w:pPr>
        <w:numPr>
          <w:ilvl w:val="2"/>
          <w:numId w:val="15"/>
        </w:numPr>
        <w:pBdr>
          <w:top w:val="nil"/>
          <w:left w:val="nil"/>
          <w:bottom w:val="nil"/>
          <w:right w:val="nil"/>
          <w:between w:val="nil"/>
        </w:pBdr>
        <w:spacing w:after="160" w:line="259" w:lineRule="auto"/>
        <w:ind w:left="567" w:hanging="567"/>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Apropiación social del conocimiento y </w:t>
      </w:r>
      <w:proofErr w:type="spellStart"/>
      <w:r>
        <w:rPr>
          <w:rFonts w:ascii="Arial Narrow" w:hAnsi="Arial Narrow" w:eastAsia="Arial Narrow" w:cs="Arial Narrow"/>
          <w:b/>
          <w:color w:val="000000"/>
          <w:sz w:val="22"/>
          <w:szCs w:val="22"/>
        </w:rPr>
        <w:t>cocreación</w:t>
      </w:r>
      <w:proofErr w:type="spellEnd"/>
    </w:p>
    <w:p w:rsidR="00582FA8" w:rsidRDefault="005D4D13" w14:paraId="59DAE7EE"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Los sistemas de representación y de conocimiento varían tanto para las comunidades científicas como para las comunidades locales, y el conocimiento es una parte fundamental para el desarrollo de las sociedades. Razón por la cual, en la era </w:t>
      </w:r>
      <w:proofErr w:type="spellStart"/>
      <w:r>
        <w:rPr>
          <w:rFonts w:ascii="Arial Narrow" w:hAnsi="Arial Narrow" w:eastAsia="Arial Narrow" w:cs="Arial Narrow"/>
          <w:color w:val="000000"/>
          <w:sz w:val="22"/>
          <w:szCs w:val="22"/>
        </w:rPr>
        <w:t>postindustrial</w:t>
      </w:r>
      <w:proofErr w:type="spellEnd"/>
      <w:r>
        <w:rPr>
          <w:rFonts w:ascii="Arial Narrow" w:hAnsi="Arial Narrow" w:eastAsia="Arial Narrow" w:cs="Arial Narrow"/>
          <w:color w:val="000000"/>
          <w:sz w:val="22"/>
          <w:szCs w:val="22"/>
        </w:rPr>
        <w:t xml:space="preserve"> se transita desde una producción de objetos hacia una producción de servicios y una economía basada en el conocimiento (</w:t>
      </w:r>
      <w:proofErr w:type="spellStart"/>
      <w:r>
        <w:rPr>
          <w:rFonts w:ascii="Arial Narrow" w:hAnsi="Arial Narrow" w:eastAsia="Arial Narrow" w:cs="Arial Narrow"/>
          <w:color w:val="000000"/>
          <w:sz w:val="22"/>
          <w:szCs w:val="22"/>
        </w:rPr>
        <w:t>Moreiro</w:t>
      </w:r>
      <w:proofErr w:type="spellEnd"/>
      <w:r>
        <w:rPr>
          <w:rFonts w:ascii="Arial Narrow" w:hAnsi="Arial Narrow" w:eastAsia="Arial Narrow" w:cs="Arial Narrow"/>
          <w:color w:val="000000"/>
          <w:sz w:val="22"/>
          <w:szCs w:val="22"/>
        </w:rPr>
        <w:t>, 2001 citado en Marín-Agudelo, 2012). De esta manera, se hace imperante divulgar los resultados, investigaciones y preocupaciones científicas al público en general, con el fin de constituir este conocimiento como parte fundamental de la cultura, en una sociedad cada vez más compleja, cambiante, con unas necesidades que requieren respuestas rápidas (</w:t>
      </w:r>
      <w:proofErr w:type="spellStart"/>
      <w:r>
        <w:rPr>
          <w:rFonts w:ascii="Arial Narrow" w:hAnsi="Arial Narrow" w:eastAsia="Arial Narrow" w:cs="Arial Narrow"/>
          <w:color w:val="000000"/>
          <w:sz w:val="22"/>
          <w:szCs w:val="22"/>
        </w:rPr>
        <w:t>Pabón-Correa</w:t>
      </w:r>
      <w:proofErr w:type="spellEnd"/>
      <w:r>
        <w:rPr>
          <w:rFonts w:ascii="Arial Narrow" w:hAnsi="Arial Narrow" w:eastAsia="Arial Narrow" w:cs="Arial Narrow"/>
          <w:color w:val="000000"/>
          <w:sz w:val="22"/>
          <w:szCs w:val="22"/>
        </w:rPr>
        <w:t>, 2018). La información entonces se convierte en el eje central para que los diferentes actores de la sociedad puedan comprender, asimilar y participar en la generación de este conocimiento, a lo cual se le conoce como apropiación social (Marín-Agudelo, 2012). Sin embargo, el informar no es suficiente para que ocurra la apropiación, la apropiación requiere, además, que las personas tengan unas competencias y habilidades que les permita aplicar dicho conocimiento en su territorio y de acuerdo con su contexto (</w:t>
      </w:r>
      <w:proofErr w:type="spellStart"/>
      <w:r>
        <w:rPr>
          <w:rFonts w:ascii="Arial Narrow" w:hAnsi="Arial Narrow" w:eastAsia="Arial Narrow" w:cs="Arial Narrow"/>
          <w:color w:val="000000"/>
          <w:sz w:val="22"/>
          <w:szCs w:val="22"/>
        </w:rPr>
        <w:t>Pabón-Correa</w:t>
      </w:r>
      <w:proofErr w:type="spellEnd"/>
      <w:r>
        <w:rPr>
          <w:rFonts w:ascii="Arial Narrow" w:hAnsi="Arial Narrow" w:eastAsia="Arial Narrow" w:cs="Arial Narrow"/>
          <w:color w:val="000000"/>
          <w:sz w:val="22"/>
          <w:szCs w:val="22"/>
        </w:rPr>
        <w:t>, 2018).</w:t>
      </w:r>
    </w:p>
    <w:p w:rsidR="00582FA8" w:rsidRDefault="00582FA8" w14:paraId="3E007D16" w14:textId="77777777">
      <w:pPr>
        <w:ind w:hanging="2"/>
        <w:jc w:val="both"/>
        <w:rPr>
          <w:rFonts w:ascii="Arial Narrow" w:hAnsi="Arial Narrow" w:eastAsia="Arial Narrow" w:cs="Arial Narrow"/>
          <w:color w:val="000000"/>
          <w:sz w:val="22"/>
          <w:szCs w:val="22"/>
        </w:rPr>
      </w:pPr>
    </w:p>
    <w:p w:rsidR="00582FA8" w:rsidRDefault="005D4D13" w14:paraId="33CB96D9"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El poder apropiar el conocimiento en los conceptos y aplicaciones potenciales de los contenidos de carbono para la gestión de los territorios tiene varios puntos críticos que deben ser abordados integrando las múltiples visiones de todos los actores que participan en el proceso de la generación de conocimiento y su gestión. En Colombia, estos procesos han sido encabezados por actividades de investigación </w:t>
      </w:r>
      <w:r>
        <w:rPr>
          <w:rFonts w:ascii="Arial Narrow" w:hAnsi="Arial Narrow" w:eastAsia="Arial Narrow" w:cs="Arial Narrow"/>
          <w:sz w:val="22"/>
          <w:szCs w:val="22"/>
        </w:rPr>
        <w:t>realizadas</w:t>
      </w:r>
      <w:r>
        <w:rPr>
          <w:rFonts w:ascii="Arial Narrow" w:hAnsi="Arial Narrow" w:eastAsia="Arial Narrow" w:cs="Arial Narrow"/>
          <w:color w:val="000000"/>
          <w:sz w:val="22"/>
          <w:szCs w:val="22"/>
        </w:rPr>
        <w:t xml:space="preserve"> por los institutos nacionales o la academia por medio de universidades (Cárdenas et al., 2023; Paz Morán, et al., 2023). Este tipo de estrategia limita la capacidad de las comunidades y los actores locales para gestionar su propio conocimiento. Los procesos de divulgación también han tenido sus desafíos donde el conocimiento existente se presenta en un lenguaje técnico o disponible en bases de datos complejas que dificultan el acceso o la aplicabilidad de este conocimiento en las decisiones de gestión en las regiones (Marín-Agudelo, 2012). La participación de la sociedad civil y ciudadana en la generación, gestión y transferencia del conocimiento también ha sido limitada, y los procesos de investigación se realizan sin la participación de las comunidades locales, lo cual restringe el entendimiento de las dinámicas de cambio de los ecosistemas, en especial, los procesos relacionados al carbono, que requieren de conceptos y lenguajes especializados.</w:t>
      </w:r>
    </w:p>
    <w:p w:rsidR="00582FA8" w:rsidRDefault="00582FA8" w14:paraId="2466E537" w14:textId="77777777">
      <w:pPr>
        <w:ind w:hanging="2"/>
        <w:jc w:val="both"/>
        <w:rPr>
          <w:rFonts w:ascii="Arial Narrow" w:hAnsi="Arial Narrow" w:eastAsia="Arial Narrow" w:cs="Arial Narrow"/>
          <w:color w:val="000000"/>
          <w:sz w:val="22"/>
          <w:szCs w:val="22"/>
        </w:rPr>
      </w:pPr>
    </w:p>
    <w:p w:rsidR="00582FA8" w:rsidRDefault="005D4D13" w14:paraId="1A74356A"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ciencia es el marco occidental de aproximación al conocimiento que se centra en un método específico que busca llegar a dilucidar, entender o transformar problemas (Arango et al. 2009). Desde dicho marco, se establecen pasos, protocolos, mediciones, y análisis que lleva a entender diferentes fenómenos de una forma determinada. Sin embargo, existen otras formas de aproximarse al conocimiento en cualquier disciplina, enmarcando lo que ha sido denominado conocimiento tradicional, y más específicamente como conocimientos ecológicos tradicionales (</w:t>
      </w:r>
      <w:proofErr w:type="spellStart"/>
      <w:r>
        <w:rPr>
          <w:rFonts w:ascii="Arial Narrow" w:hAnsi="Arial Narrow" w:eastAsia="Arial Narrow" w:cs="Arial Narrow"/>
          <w:color w:val="000000"/>
          <w:sz w:val="22"/>
          <w:szCs w:val="22"/>
        </w:rPr>
        <w:t>Uprety</w:t>
      </w:r>
      <w:proofErr w:type="spellEnd"/>
      <w:r>
        <w:rPr>
          <w:rFonts w:ascii="Arial Narrow" w:hAnsi="Arial Narrow" w:eastAsia="Arial Narrow" w:cs="Arial Narrow"/>
          <w:color w:val="000000"/>
          <w:sz w:val="22"/>
          <w:szCs w:val="22"/>
        </w:rPr>
        <w:t xml:space="preserve"> et al 20). Estas otras formas de conocimiento pueden basarse en situaciones empíricas y repetitivas, que </w:t>
      </w:r>
      <w:r>
        <w:rPr>
          <w:rFonts w:ascii="Arial Narrow" w:hAnsi="Arial Narrow" w:eastAsia="Arial Narrow" w:cs="Arial Narrow"/>
          <w:color w:val="000000"/>
          <w:sz w:val="22"/>
          <w:szCs w:val="22"/>
        </w:rPr>
        <w:t>llevaba a la construcción de parámetros, reglas o condiciones que se perpetúan en el tiempo, y que a partir de la vivencia se identifican como aproximaciones reales al contexto de cada problema, lugar, territorio o situación.</w:t>
      </w:r>
    </w:p>
    <w:p w:rsidR="00582FA8" w:rsidRDefault="00582FA8" w14:paraId="7731F374" w14:textId="77777777">
      <w:pPr>
        <w:ind w:hanging="2"/>
        <w:jc w:val="both"/>
        <w:rPr>
          <w:rFonts w:ascii="Arial Narrow" w:hAnsi="Arial Narrow" w:eastAsia="Arial Narrow" w:cs="Arial Narrow"/>
          <w:color w:val="000000"/>
          <w:sz w:val="22"/>
          <w:szCs w:val="22"/>
        </w:rPr>
      </w:pPr>
    </w:p>
    <w:p w:rsidR="00582FA8" w:rsidRDefault="005D4D13" w14:paraId="5255A213"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En años recientes, la ciencia desde Occidente, lejos de ser un parámetro de comparación o validación, ha aunado esfuerzos con otros sistemas de conocimiento, integrando las tradiciones a los métodos estandarizados para llegar a propuestas más pertinentes dependiendo de cada contexto. Surgen en este marco las visiones iniciales de ciencia participativa, donde a partir de una apuesta externa al territorio y sus actores se plantean colaboraciones de nivel básico que llevan a solventar problemas puntuales desde miradas externas.  Sin embargo, cada vez más se identifica que la colaboración y participación no necesariamente lleva ni a la solución, ni a la apropiación de nuevas propuestas en el entendimiento de problemas o en el afrontar nuevos retos locales y mundiales.  Es por esto por lo que surgen visiones enmarcadas en un mayor involucramiento de las comunidades y sus necesidades, ya sea a nivel de ciencia ciudadana (entendiendo que los ciudadanos no son solo quienes habitan en las ciudades), la ciencia integrada o la co-creación de ciencia (</w:t>
      </w:r>
      <w:proofErr w:type="spellStart"/>
      <w:r>
        <w:rPr>
          <w:rFonts w:ascii="Arial Narrow" w:hAnsi="Arial Narrow" w:eastAsia="Arial Narrow" w:cs="Arial Narrow"/>
          <w:color w:val="000000"/>
          <w:sz w:val="22"/>
          <w:szCs w:val="22"/>
        </w:rPr>
        <w:t>Danielsen</w:t>
      </w:r>
      <w:proofErr w:type="spellEnd"/>
      <w:r>
        <w:rPr>
          <w:rFonts w:ascii="Arial Narrow" w:hAnsi="Arial Narrow" w:eastAsia="Arial Narrow" w:cs="Arial Narrow"/>
          <w:color w:val="000000"/>
          <w:sz w:val="22"/>
          <w:szCs w:val="22"/>
        </w:rPr>
        <w:t xml:space="preserve"> et al. 2009).</w:t>
      </w:r>
    </w:p>
    <w:p w:rsidR="00582FA8" w:rsidRDefault="00582FA8" w14:paraId="3A379356" w14:textId="77777777">
      <w:pPr>
        <w:ind w:hanging="2"/>
        <w:jc w:val="both"/>
        <w:rPr>
          <w:rFonts w:ascii="Arial Narrow" w:hAnsi="Arial Narrow" w:eastAsia="Arial Narrow" w:cs="Arial Narrow"/>
          <w:color w:val="000000"/>
          <w:sz w:val="22"/>
          <w:szCs w:val="22"/>
        </w:rPr>
      </w:pPr>
    </w:p>
    <w:p w:rsidR="00582FA8" w:rsidRDefault="005D4D13" w14:paraId="011C1B52"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En el nivel de mayor interacción y relación entre sistemas de conocimiento tradicionales, sean indígenas, colonias, campesinos, y los científicos de formación educativa, se identifica la co-creación como el punto en donde a partir de las visiones diferentes se postulan los intereses conjuntos y los problemas pertinentes para el territorio en las diferentes miradas. Bajo esta visión, no solamente se define la necesidad de integrar múltiples áreas de conocimiento en un marco multidisciplinar, sino que se llega a la formulación de nuevos vínculos entre sistemas diferentes de pensamiento a un nivel </w:t>
      </w:r>
      <w:proofErr w:type="spellStart"/>
      <w:r>
        <w:rPr>
          <w:rFonts w:ascii="Arial Narrow" w:hAnsi="Arial Narrow" w:eastAsia="Arial Narrow" w:cs="Arial Narrow"/>
          <w:color w:val="000000"/>
          <w:sz w:val="22"/>
          <w:szCs w:val="22"/>
        </w:rPr>
        <w:t>transdisciplinar</w:t>
      </w:r>
      <w:proofErr w:type="spellEnd"/>
      <w:r>
        <w:rPr>
          <w:rFonts w:ascii="Arial Narrow" w:hAnsi="Arial Narrow" w:eastAsia="Arial Narrow" w:cs="Arial Narrow"/>
          <w:color w:val="000000"/>
          <w:sz w:val="22"/>
          <w:szCs w:val="22"/>
        </w:rPr>
        <w:t xml:space="preserve"> (Mauser et al 2013, Ramírez 2023). Desde el avance en las fronteras del conocimiento en </w:t>
      </w:r>
      <w:proofErr w:type="spellStart"/>
      <w:r>
        <w:rPr>
          <w:rFonts w:ascii="Arial Narrow" w:hAnsi="Arial Narrow" w:eastAsia="Arial Narrow" w:cs="Arial Narrow"/>
          <w:color w:val="000000"/>
          <w:sz w:val="22"/>
          <w:szCs w:val="22"/>
        </w:rPr>
        <w:t>sostenibilidad</w:t>
      </w:r>
      <w:proofErr w:type="spellEnd"/>
      <w:r>
        <w:rPr>
          <w:rFonts w:ascii="Arial Narrow" w:hAnsi="Arial Narrow" w:eastAsia="Arial Narrow" w:cs="Arial Narrow"/>
          <w:color w:val="000000"/>
          <w:sz w:val="22"/>
          <w:szCs w:val="22"/>
        </w:rPr>
        <w:t xml:space="preserve"> y ciencias, se identifica que el camino de la co-creación puede tener grandes ventajas en condiciones (1)</w:t>
      </w:r>
      <w:r>
        <w:rPr>
          <w:rFonts w:ascii="Arial Narrow" w:hAnsi="Arial Narrow" w:eastAsia="Arial Narrow" w:cs="Arial Narrow"/>
          <w:b/>
          <w:sz w:val="22"/>
          <w:szCs w:val="22"/>
        </w:rPr>
        <w:t xml:space="preserve"> </w:t>
      </w:r>
      <w:r>
        <w:rPr>
          <w:rFonts w:ascii="Arial Narrow" w:hAnsi="Arial Narrow" w:eastAsia="Arial Narrow" w:cs="Arial Narrow"/>
          <w:color w:val="000000"/>
          <w:sz w:val="22"/>
          <w:szCs w:val="22"/>
        </w:rPr>
        <w:t xml:space="preserve">temporales, acortando tiempos de monitoreo y detección de cambios deseables o no, (2) espaciales, al permitir una mayor </w:t>
      </w:r>
      <w:proofErr w:type="spellStart"/>
      <w:r>
        <w:rPr>
          <w:rFonts w:ascii="Arial Narrow" w:hAnsi="Arial Narrow" w:eastAsia="Arial Narrow" w:cs="Arial Narrow"/>
          <w:color w:val="000000"/>
          <w:sz w:val="22"/>
          <w:szCs w:val="22"/>
        </w:rPr>
        <w:t>replicabilidad</w:t>
      </w:r>
      <w:proofErr w:type="spellEnd"/>
      <w:r>
        <w:rPr>
          <w:rFonts w:ascii="Arial Narrow" w:hAnsi="Arial Narrow" w:eastAsia="Arial Narrow" w:cs="Arial Narrow"/>
          <w:color w:val="000000"/>
          <w:sz w:val="22"/>
          <w:szCs w:val="22"/>
        </w:rPr>
        <w:t xml:space="preserve"> y verificación de resultados, (3) de recursos financieros, al ser posible repetir esfuerzos en menor costo tecnológico sin que ello implique pérdida de rigurosidad y réplica, (4) sociales, al </w:t>
      </w:r>
      <w:proofErr w:type="spellStart"/>
      <w:r>
        <w:rPr>
          <w:rFonts w:ascii="Arial Narrow" w:hAnsi="Arial Narrow" w:eastAsia="Arial Narrow" w:cs="Arial Narrow"/>
          <w:color w:val="000000"/>
          <w:sz w:val="22"/>
          <w:szCs w:val="22"/>
        </w:rPr>
        <w:t>empoderar</w:t>
      </w:r>
      <w:proofErr w:type="spellEnd"/>
      <w:r>
        <w:rPr>
          <w:rFonts w:ascii="Arial Narrow" w:hAnsi="Arial Narrow" w:eastAsia="Arial Narrow" w:cs="Arial Narrow"/>
          <w:color w:val="000000"/>
          <w:sz w:val="22"/>
          <w:szCs w:val="22"/>
        </w:rPr>
        <w:t xml:space="preserve"> los conocimientos tradicionales sin validarlos, resaltando el valor del tejido e historia de vida en los territorios, y (5) al fortalecer una visión de colaboración y no de imposición que lleva a identificar de manera más contundente vacíos de información y de teorías que repercutan en el bienestar humano, bienestar que se basa también en la curiosidad.</w:t>
      </w:r>
    </w:p>
    <w:p w:rsidR="00582FA8" w:rsidRDefault="00582FA8" w14:paraId="2E50BA6F" w14:textId="77777777">
      <w:pPr>
        <w:ind w:hanging="2"/>
        <w:jc w:val="both"/>
        <w:rPr>
          <w:rFonts w:ascii="Arial Narrow" w:hAnsi="Arial Narrow" w:eastAsia="Arial Narrow" w:cs="Arial Narrow"/>
          <w:color w:val="000000"/>
          <w:sz w:val="22"/>
          <w:szCs w:val="22"/>
        </w:rPr>
      </w:pPr>
    </w:p>
    <w:p w:rsidR="00582FA8" w:rsidRDefault="005D4D13" w14:paraId="6A0CFD2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Algunas de estas aproximaciones pueden verse en el reciente surgimiento de procesos y proyectos de monitoreo comunitario de fauna y flora acompañados por el Instituto Alexander von Humboldt, o la agencia de cooperación </w:t>
      </w:r>
      <w:proofErr w:type="spellStart"/>
      <w:r>
        <w:rPr>
          <w:rFonts w:ascii="Arial Narrow" w:hAnsi="Arial Narrow" w:eastAsia="Arial Narrow" w:cs="Arial Narrow"/>
          <w:color w:val="000000"/>
          <w:sz w:val="22"/>
          <w:szCs w:val="22"/>
        </w:rPr>
        <w:t>USAid</w:t>
      </w:r>
      <w:proofErr w:type="spellEnd"/>
      <w:r>
        <w:rPr>
          <w:rFonts w:ascii="Arial Narrow" w:hAnsi="Arial Narrow" w:eastAsia="Arial Narrow" w:cs="Arial Narrow"/>
          <w:color w:val="000000"/>
          <w:sz w:val="22"/>
          <w:szCs w:val="22"/>
        </w:rPr>
        <w:t xml:space="preserve">, procesos de conocimiento tradicional que expanden las conexiones ecológicas y sus relaciones ecosistémicas, como el libro de Ecología Ilustrada de </w:t>
      </w:r>
      <w:proofErr w:type="spellStart"/>
      <w:r>
        <w:rPr>
          <w:rFonts w:ascii="Arial Narrow" w:hAnsi="Arial Narrow" w:eastAsia="Arial Narrow" w:cs="Arial Narrow"/>
          <w:color w:val="000000"/>
          <w:sz w:val="22"/>
          <w:szCs w:val="22"/>
        </w:rPr>
        <w:t>Piraiba</w:t>
      </w:r>
      <w:proofErr w:type="spellEnd"/>
      <w:r>
        <w:rPr>
          <w:rFonts w:ascii="Arial Narrow" w:hAnsi="Arial Narrow" w:eastAsia="Arial Narrow" w:cs="Arial Narrow"/>
          <w:color w:val="000000"/>
          <w:sz w:val="22"/>
          <w:szCs w:val="22"/>
        </w:rPr>
        <w:t xml:space="preserve"> a cargo de conocedores locales, y la generación de material en lenguas específicas para aquellos territorios donde se espera puedan ser útiles y significativas como las iniciativas de </w:t>
      </w:r>
      <w:proofErr w:type="spellStart"/>
      <w:r>
        <w:rPr>
          <w:rFonts w:ascii="Arial Narrow" w:hAnsi="Arial Narrow" w:eastAsia="Arial Narrow" w:cs="Arial Narrow"/>
          <w:color w:val="000000"/>
          <w:sz w:val="22"/>
          <w:szCs w:val="22"/>
        </w:rPr>
        <w:t>Etno-ornitología</w:t>
      </w:r>
      <w:proofErr w:type="spellEnd"/>
      <w:r>
        <w:rPr>
          <w:rFonts w:ascii="Arial Narrow" w:hAnsi="Arial Narrow" w:eastAsia="Arial Narrow" w:cs="Arial Narrow"/>
          <w:color w:val="000000"/>
          <w:sz w:val="22"/>
          <w:szCs w:val="22"/>
        </w:rPr>
        <w:t xml:space="preserve"> lideradas por el SENA en </w:t>
      </w:r>
      <w:proofErr w:type="spellStart"/>
      <w:r>
        <w:rPr>
          <w:rFonts w:ascii="Arial Narrow" w:hAnsi="Arial Narrow" w:eastAsia="Arial Narrow" w:cs="Arial Narrow"/>
          <w:color w:val="000000"/>
          <w:sz w:val="22"/>
          <w:szCs w:val="22"/>
        </w:rPr>
        <w:t>Mitú</w:t>
      </w:r>
      <w:proofErr w:type="spellEnd"/>
      <w:r>
        <w:rPr>
          <w:rFonts w:ascii="Arial Narrow" w:hAnsi="Arial Narrow" w:eastAsia="Arial Narrow" w:cs="Arial Narrow"/>
          <w:color w:val="000000"/>
          <w:sz w:val="22"/>
          <w:szCs w:val="22"/>
        </w:rPr>
        <w:t>. En el marco de esta co-creación se determinan poblaciones objeto durante la creación del proyecto, durante la ejecución de este, y a su vez poblaciones objeto como receptores de los productos derivados, las cuales pueden o no ser las mismas. En esta línea, definir los mecanismos para la apropiación de los datos y la generación de conocimiento se vuelve un punto clave, identificando, por ejemplo, si los jóvenes tomaran escenario en los espacios de medición y como público final, siendo futuros tomadores de decisión, o si la intención es recopilar información para poblaciones más infantiles. Sea cual fuere el proceso y el interés, la co-creación puede llevar al desarrollo de nuevos artefactos o elementos, como pueden ser cartillas, material audiovisual o aplicaciones de sistemas que lleguen a los intereses de todos los involucrados, pasando por la diseminación y validación por pares que se lleva a cabo en los artículos científicos, y llegando de igual manera a la integración en procesos pedagógicos colaborativos entre pares de todas las edades, como pueden ser el aprendizaje basado en problemas.</w:t>
      </w:r>
    </w:p>
    <w:p w:rsidR="00582FA8" w:rsidRDefault="00582FA8" w14:paraId="0F58BBCB" w14:textId="77777777">
      <w:pPr>
        <w:ind w:hanging="2"/>
        <w:jc w:val="both"/>
        <w:rPr>
          <w:rFonts w:ascii="Arial Narrow" w:hAnsi="Arial Narrow" w:eastAsia="Arial Narrow" w:cs="Arial Narrow"/>
          <w:color w:val="000000"/>
          <w:sz w:val="22"/>
          <w:szCs w:val="22"/>
        </w:rPr>
      </w:pPr>
    </w:p>
    <w:p w:rsidR="00582FA8" w:rsidRDefault="00582FA8" w14:paraId="5A2904DB" w14:textId="77777777">
      <w:pPr>
        <w:ind w:hanging="2"/>
        <w:jc w:val="both"/>
        <w:rPr>
          <w:rFonts w:ascii="Arial Narrow" w:hAnsi="Arial Narrow" w:eastAsia="Arial Narrow" w:cs="Arial Narrow"/>
          <w:color w:val="000000"/>
          <w:sz w:val="22"/>
          <w:szCs w:val="22"/>
        </w:rPr>
      </w:pPr>
    </w:p>
    <w:p w:rsidR="00582FA8" w:rsidRDefault="005D4D13" w14:paraId="72AC228B" w14:textId="77777777">
      <w:pPr>
        <w:numPr>
          <w:ilvl w:val="2"/>
          <w:numId w:val="15"/>
        </w:numPr>
        <w:pBdr>
          <w:top w:val="nil"/>
          <w:left w:val="nil"/>
          <w:bottom w:val="nil"/>
          <w:right w:val="nil"/>
          <w:between w:val="nil"/>
        </w:pBdr>
        <w:spacing w:after="160" w:line="259" w:lineRule="auto"/>
        <w:ind w:left="567" w:hanging="567"/>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Antecedentes institucionales</w:t>
      </w:r>
    </w:p>
    <w:p w:rsidR="00582FA8" w:rsidRDefault="005D4D13" w14:paraId="50B6184B"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Los aliados que hacen parte de la presente propuesta son las organizaciones líderes a nivel nacional en inventarios de contenidos de carbono en humedales y páramos reconociendo el papel de las comunidades en los diferentes territorios del país. El IDEAM es la entidad responsable de los inventarios de GEI a nivel nacional y ha venido </w:t>
      </w:r>
      <w:r>
        <w:rPr>
          <w:rFonts w:ascii="Arial Narrow" w:hAnsi="Arial Narrow" w:eastAsia="Arial Narrow" w:cs="Arial Narrow"/>
          <w:color w:val="000000"/>
          <w:sz w:val="22"/>
          <w:szCs w:val="22"/>
        </w:rPr>
        <w:t xml:space="preserve">desarrollando esfuerzos en incluir ecosistemas no forestales y gases diferentes al CO2 en sus inventarios para poder ser usados en los NDC. Tanto el IDEAM como la Universidad Javeriana hacen parte del proyecto Terra de </w:t>
      </w:r>
      <w:proofErr w:type="spellStart"/>
      <w:r>
        <w:rPr>
          <w:rFonts w:ascii="Arial Narrow" w:hAnsi="Arial Narrow" w:eastAsia="Arial Narrow" w:cs="Arial Narrow"/>
          <w:color w:val="000000"/>
          <w:sz w:val="22"/>
          <w:szCs w:val="22"/>
        </w:rPr>
        <w:t>Ecopetrol</w:t>
      </w:r>
      <w:proofErr w:type="spellEnd"/>
      <w:r>
        <w:rPr>
          <w:rFonts w:ascii="Arial Narrow" w:hAnsi="Arial Narrow" w:eastAsia="Arial Narrow" w:cs="Arial Narrow"/>
          <w:color w:val="000000"/>
          <w:sz w:val="22"/>
          <w:szCs w:val="22"/>
        </w:rPr>
        <w:t xml:space="preserve"> que tiene como uno de sus objetivos el desarrollar metodologías para complementar los factores de emisión y estrategias de mitigación en ecosistemas no forestales. El </w:t>
      </w:r>
      <w:proofErr w:type="spellStart"/>
      <w:r>
        <w:rPr>
          <w:rFonts w:ascii="Arial Narrow" w:hAnsi="Arial Narrow" w:eastAsia="Arial Narrow" w:cs="Arial Narrow"/>
          <w:color w:val="000000"/>
          <w:sz w:val="22"/>
          <w:szCs w:val="22"/>
        </w:rPr>
        <w:t>Ideam</w:t>
      </w:r>
      <w:proofErr w:type="spellEnd"/>
      <w:r>
        <w:rPr>
          <w:rFonts w:ascii="Arial Narrow" w:hAnsi="Arial Narrow" w:eastAsia="Arial Narrow" w:cs="Arial Narrow"/>
          <w:color w:val="000000"/>
          <w:sz w:val="22"/>
          <w:szCs w:val="22"/>
        </w:rPr>
        <w:t xml:space="preserve"> y la Universidad Javeriana han colaborado por cerca de 8 años en el monitoreo del ciclo de carbono en páramos, y en las fases preliminares de la elaboración de mapas de suelos orgánicos en los páramos. La Universidad de Nariño tiene una larga trayectoria de investigación en la dinámica del carbono en los páramos del sur del país. La Universidad del Rosario y el Jardín Botánico de Bogotá han trabajado en la dinámica del carbono y los flujos de CO2 en la vegetación en los ecosistemas de páramo. La Universidad del Rosario en particular ha trabajado en tiempos recientes en las dinámicas del carbono en las sabanas </w:t>
      </w:r>
      <w:proofErr w:type="spellStart"/>
      <w:r>
        <w:rPr>
          <w:rFonts w:ascii="Arial Narrow" w:hAnsi="Arial Narrow" w:eastAsia="Arial Narrow" w:cs="Arial Narrow"/>
          <w:color w:val="000000"/>
          <w:sz w:val="22"/>
          <w:szCs w:val="22"/>
        </w:rPr>
        <w:t>inundables</w:t>
      </w:r>
      <w:proofErr w:type="spellEnd"/>
      <w:r>
        <w:rPr>
          <w:rFonts w:ascii="Arial Narrow" w:hAnsi="Arial Narrow" w:eastAsia="Arial Narrow" w:cs="Arial Narrow"/>
          <w:color w:val="000000"/>
          <w:sz w:val="22"/>
          <w:szCs w:val="22"/>
        </w:rPr>
        <w:t xml:space="preserve"> de los llanos y su dinámica del carbono y flujos de CO2 y CH4 y su relación con la inundación. Finalmente, los aliados han participado por varios años en procesos de gestión del carbono tanto a nivel nacional como en cada uno de los territorios desde los saberes y conocimientos locales.</w:t>
      </w:r>
    </w:p>
    <w:p w:rsidR="00582FA8" w:rsidRDefault="00582FA8" w14:paraId="74CEE15D"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D4D13" w14:paraId="3FA8B11C"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El Servicio forestal de Estados Unidos y sus programas complementarios: </w:t>
      </w:r>
      <w:proofErr w:type="spellStart"/>
      <w:r>
        <w:rPr>
          <w:rFonts w:ascii="Arial Narrow" w:hAnsi="Arial Narrow" w:eastAsia="Arial Narrow" w:cs="Arial Narrow"/>
          <w:color w:val="000000"/>
          <w:sz w:val="22"/>
          <w:szCs w:val="22"/>
        </w:rPr>
        <w:t>Silvacarbon</w:t>
      </w:r>
      <w:proofErr w:type="spellEnd"/>
      <w:r>
        <w:rPr>
          <w:rFonts w:ascii="Arial Narrow" w:hAnsi="Arial Narrow" w:eastAsia="Arial Narrow" w:cs="Arial Narrow"/>
          <w:color w:val="000000"/>
          <w:sz w:val="22"/>
          <w:szCs w:val="22"/>
        </w:rPr>
        <w:t xml:space="preserve"> y SWAMP han apoyado el desarrollo de la capacidad técnica de científicos colombianos y del </w:t>
      </w:r>
      <w:proofErr w:type="spellStart"/>
      <w:r>
        <w:rPr>
          <w:rFonts w:ascii="Arial Narrow" w:hAnsi="Arial Narrow" w:eastAsia="Arial Narrow" w:cs="Arial Narrow"/>
          <w:color w:val="000000"/>
          <w:sz w:val="22"/>
          <w:szCs w:val="22"/>
        </w:rPr>
        <w:t>Ideam</w:t>
      </w:r>
      <w:proofErr w:type="spellEnd"/>
      <w:r>
        <w:rPr>
          <w:rFonts w:ascii="Arial Narrow" w:hAnsi="Arial Narrow" w:eastAsia="Arial Narrow" w:cs="Arial Narrow"/>
          <w:color w:val="000000"/>
          <w:sz w:val="22"/>
          <w:szCs w:val="22"/>
        </w:rPr>
        <w:t xml:space="preserve"> por más de 15 años, manteniendo un esfuerzo constante en el mejoramiento de las capacidades nacionales de medición, monitoreo, instrumentación, análisis y reporte de gases de efecto invernadero en múltiples ecosistemas. Su presencia ha sido continua con apoyo financiero, técnico, científico y permitiendo el acceso a redes de conocimiento de alto nivel y de impacto global. Las Universidad de Exeter y Leeds tiene una larga trayectoria en el monitoreo de la dinámica de carbono en ecosistemas de suelos orgánicos y de suelos de bosque tropical en el mundo, siendo actores clave en la frontera de conocimiento de los efectos del cambio climático sobre los contenidos de carbono en el suelo y al mismo tiempo como las emisiones de GEI de los suelos afecta el clima.</w:t>
      </w:r>
    </w:p>
    <w:p w:rsidR="00582FA8" w:rsidRDefault="00582FA8" w14:paraId="459F509E"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82FA8" w14:paraId="0BE4A840"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D4D13" w14:paraId="5E175379" w14:textId="77777777">
      <w:pPr>
        <w:pStyle w:val="Ttulo1"/>
        <w:numPr>
          <w:ilvl w:val="0"/>
          <w:numId w:val="11"/>
        </w:numPr>
        <w:spacing w:after="0"/>
        <w:rPr>
          <w:sz w:val="22"/>
          <w:szCs w:val="22"/>
        </w:rPr>
      </w:pPr>
      <w:bookmarkStart w:name="_heading=h.206ipza" w:colFirst="0" w:colLast="0" w:id="18"/>
      <w:bookmarkEnd w:id="18"/>
      <w:r>
        <w:rPr>
          <w:sz w:val="22"/>
          <w:szCs w:val="22"/>
        </w:rPr>
        <w:t>JUSTIFICACIÓN</w:t>
      </w:r>
    </w:p>
    <w:p w:rsidR="00582FA8" w:rsidRDefault="00582FA8" w14:paraId="3FEA39F3" w14:textId="77777777">
      <w:pPr>
        <w:rPr>
          <w:sz w:val="22"/>
          <w:szCs w:val="22"/>
        </w:rPr>
      </w:pPr>
    </w:p>
    <w:p w:rsidR="00582FA8" w:rsidRDefault="005D4D13" w14:paraId="17BDF5D3" w14:textId="77777777">
      <w:pPr>
        <w:numPr>
          <w:ilvl w:val="1"/>
          <w:numId w:val="6"/>
        </w:numPr>
        <w:pBdr>
          <w:top w:val="nil"/>
          <w:left w:val="nil"/>
          <w:bottom w:val="nil"/>
          <w:right w:val="nil"/>
          <w:between w:val="nil"/>
        </w:pBdr>
        <w:spacing w:after="160" w:line="259" w:lineRule="auto"/>
        <w:ind w:left="567" w:hanging="567"/>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Deficiencia de información</w:t>
      </w:r>
    </w:p>
    <w:p w:rsidR="00582FA8" w:rsidRDefault="005D4D13" w14:paraId="6D8C4B42" w14:textId="77777777">
      <w:pPr>
        <w:rPr>
          <w:rFonts w:ascii="Arial Narrow" w:hAnsi="Arial Narrow" w:eastAsia="Arial Narrow" w:cs="Arial Narrow"/>
          <w:b/>
          <w:sz w:val="22"/>
          <w:szCs w:val="22"/>
        </w:rPr>
      </w:pPr>
      <w:r>
        <w:rPr>
          <w:rFonts w:ascii="Arial Narrow" w:hAnsi="Arial Narrow" w:eastAsia="Arial Narrow" w:cs="Arial Narrow"/>
          <w:b/>
          <w:sz w:val="22"/>
          <w:szCs w:val="22"/>
        </w:rPr>
        <w:t xml:space="preserve">Dinámica del carbono </w:t>
      </w:r>
    </w:p>
    <w:p w:rsidR="00582FA8" w:rsidRDefault="005D4D13" w14:paraId="3A30183D"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dinámica del carbono en los ecosistemas desempeña un papel fundamental en la regulación del clima global y en la mitigación del cambio climático (Anderson et al., 2011; </w:t>
      </w:r>
      <w:proofErr w:type="spellStart"/>
      <w:r>
        <w:rPr>
          <w:rFonts w:ascii="Arial Narrow" w:hAnsi="Arial Narrow" w:eastAsia="Arial Narrow" w:cs="Arial Narrow"/>
          <w:color w:val="000000"/>
          <w:sz w:val="22"/>
          <w:szCs w:val="22"/>
        </w:rPr>
        <w:t>Malhi</w:t>
      </w:r>
      <w:proofErr w:type="spellEnd"/>
      <w:r>
        <w:rPr>
          <w:rFonts w:ascii="Arial Narrow" w:hAnsi="Arial Narrow" w:eastAsia="Arial Narrow" w:cs="Arial Narrow"/>
          <w:color w:val="000000"/>
          <w:sz w:val="22"/>
          <w:szCs w:val="22"/>
        </w:rPr>
        <w:t xml:space="preserve"> et al., 2020). El carbono es un elemento esencial en los procesos </w:t>
      </w:r>
      <w:proofErr w:type="spellStart"/>
      <w:r>
        <w:rPr>
          <w:rFonts w:ascii="Arial Narrow" w:hAnsi="Arial Narrow" w:eastAsia="Arial Narrow" w:cs="Arial Narrow"/>
          <w:color w:val="000000"/>
          <w:sz w:val="22"/>
          <w:szCs w:val="22"/>
        </w:rPr>
        <w:t>biogeoquímicos</w:t>
      </w:r>
      <w:proofErr w:type="spellEnd"/>
      <w:r>
        <w:rPr>
          <w:rFonts w:ascii="Arial Narrow" w:hAnsi="Arial Narrow" w:eastAsia="Arial Narrow" w:cs="Arial Narrow"/>
          <w:color w:val="000000"/>
          <w:sz w:val="22"/>
          <w:szCs w:val="22"/>
        </w:rPr>
        <w:t xml:space="preserve"> que ocurren en los ecosistemas. Sin embargo, las actividades humanas, como la quema de combustibles fósiles y la deforestación, han alterado drásticamente el ciclo del carbono, aumentando la concentración de dióxido de carbono (CO2) en la atmósfera, contribuyendo al calentamiento global y al mismo tiempo estos cambios afectan la dinámica interna de los ecosistemas (</w:t>
      </w:r>
      <w:proofErr w:type="spellStart"/>
      <w:r>
        <w:rPr>
          <w:rFonts w:ascii="Arial Narrow" w:hAnsi="Arial Narrow" w:eastAsia="Arial Narrow" w:cs="Arial Narrow"/>
          <w:color w:val="000000"/>
          <w:sz w:val="22"/>
          <w:szCs w:val="22"/>
        </w:rPr>
        <w:t>Cresso</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Clerici</w:t>
      </w:r>
      <w:proofErr w:type="spellEnd"/>
      <w:r>
        <w:rPr>
          <w:rFonts w:ascii="Arial Narrow" w:hAnsi="Arial Narrow" w:eastAsia="Arial Narrow" w:cs="Arial Narrow"/>
          <w:color w:val="000000"/>
          <w:sz w:val="22"/>
          <w:szCs w:val="22"/>
        </w:rPr>
        <w:t xml:space="preserve">, Sanchez, &amp; Jaramillo, 2020). Entender la dinámica del carbono en los ecosistemas es crucial para predecir y mitigar los efectos del cambio climático. Los ecosistemas terrestres y acuáticos actúan como sumideros naturales de carbono, absorbiendo grandes cantidades de CO2 de la atmósfera a través de procesos como la fotosíntesis y la captura de carbono en el suelo y producción de la biomasa vegetal (Page, </w:t>
      </w:r>
      <w:proofErr w:type="spellStart"/>
      <w:r>
        <w:rPr>
          <w:rFonts w:ascii="Arial Narrow" w:hAnsi="Arial Narrow" w:eastAsia="Arial Narrow" w:cs="Arial Narrow"/>
          <w:color w:val="000000"/>
          <w:sz w:val="22"/>
          <w:szCs w:val="22"/>
        </w:rPr>
        <w:t>Rieley</w:t>
      </w:r>
      <w:proofErr w:type="spellEnd"/>
      <w:r>
        <w:rPr>
          <w:rFonts w:ascii="Arial Narrow" w:hAnsi="Arial Narrow" w:eastAsia="Arial Narrow" w:cs="Arial Narrow"/>
          <w:color w:val="000000"/>
          <w:sz w:val="22"/>
          <w:szCs w:val="22"/>
        </w:rPr>
        <w:t>, &amp; Banks, 2011). Sin embargo, el cambio de uso del suelo, la degradación de los ecosistemas y otros factores pueden comprometer la capacidad de los ecosistemas para actuar como sumideros de carbono y otros GEI, exacerbando el cambio climático (</w:t>
      </w:r>
      <w:proofErr w:type="spellStart"/>
      <w:r>
        <w:rPr>
          <w:rFonts w:ascii="Arial Narrow" w:hAnsi="Arial Narrow" w:eastAsia="Arial Narrow" w:cs="Arial Narrow"/>
          <w:color w:val="000000"/>
          <w:sz w:val="22"/>
          <w:szCs w:val="22"/>
        </w:rPr>
        <w:t>Lilleskov</w:t>
      </w:r>
      <w:proofErr w:type="spellEnd"/>
      <w:r>
        <w:rPr>
          <w:rFonts w:ascii="Arial Narrow" w:hAnsi="Arial Narrow" w:eastAsia="Arial Narrow" w:cs="Arial Narrow"/>
          <w:color w:val="000000"/>
          <w:sz w:val="22"/>
          <w:szCs w:val="22"/>
        </w:rPr>
        <w:t xml:space="preserve"> et al., 2019; Walker et al., 2020). </w:t>
      </w:r>
    </w:p>
    <w:p w:rsidR="00582FA8" w:rsidRDefault="00582FA8" w14:paraId="621EC056" w14:textId="77777777">
      <w:pPr>
        <w:jc w:val="both"/>
        <w:rPr>
          <w:rFonts w:ascii="Arial Narrow" w:hAnsi="Arial Narrow" w:eastAsia="Arial Narrow" w:cs="Arial Narrow"/>
          <w:color w:val="000000"/>
          <w:sz w:val="22"/>
          <w:szCs w:val="22"/>
        </w:rPr>
      </w:pPr>
    </w:p>
    <w:p w:rsidR="00582FA8" w:rsidRDefault="005D4D13" w14:paraId="50C59DD3"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diversidad de ecosistemas de Colombia, su papel como reservas importantes de la pluralidad global, resaltan el desconocimiento del ciclo de carbono que aún se tiene de estos ecosistemas, e indican la necesidad de realizar investigaciones científicas y programas de monitoreo que permitan entender las dinámicas más allá de la biomasa de los bosques (IDEAM, 2022; </w:t>
      </w:r>
      <w:proofErr w:type="spellStart"/>
      <w:r>
        <w:rPr>
          <w:rFonts w:ascii="Arial Narrow" w:hAnsi="Arial Narrow" w:eastAsia="Arial Narrow" w:cs="Arial Narrow"/>
          <w:color w:val="000000"/>
          <w:sz w:val="22"/>
          <w:szCs w:val="22"/>
        </w:rPr>
        <w:t>Ovalle</w:t>
      </w:r>
      <w:proofErr w:type="spellEnd"/>
      <w:r>
        <w:rPr>
          <w:rFonts w:ascii="Arial Narrow" w:hAnsi="Arial Narrow" w:eastAsia="Arial Narrow" w:cs="Arial Narrow"/>
          <w:color w:val="000000"/>
          <w:sz w:val="22"/>
          <w:szCs w:val="22"/>
        </w:rPr>
        <w:t xml:space="preserve">, Valencia, &amp; Brown, 2023). Comprender cómo funcionan estos ecosistemas en términos de almacenamiento y liberación de carbono y otros GEI es esencial para diseñar políticas efectivas de conservación y mitigación del cambio climático, así como para garantizar la </w:t>
      </w:r>
      <w:proofErr w:type="spellStart"/>
      <w:r>
        <w:rPr>
          <w:rFonts w:ascii="Arial Narrow" w:hAnsi="Arial Narrow" w:eastAsia="Arial Narrow" w:cs="Arial Narrow"/>
          <w:color w:val="000000"/>
          <w:sz w:val="22"/>
          <w:szCs w:val="22"/>
        </w:rPr>
        <w:t>sostenibilidad</w:t>
      </w:r>
      <w:proofErr w:type="spellEnd"/>
      <w:r>
        <w:rPr>
          <w:rFonts w:ascii="Arial Narrow" w:hAnsi="Arial Narrow" w:eastAsia="Arial Narrow" w:cs="Arial Narrow"/>
          <w:color w:val="000000"/>
          <w:sz w:val="22"/>
          <w:szCs w:val="22"/>
        </w:rPr>
        <w:t xml:space="preserve"> ambiental y el bienestar de las comunidades que dependen de estos ecosistemas. La diversidad de ecosistemas en Colombia incluye bosques tropicales, humedales, páramos y sabanas, cada uno con su propia capacidad para almacenar y liberar dióxido de carbono y metano. Comprender cómo estos ecosistemas interactúan con el ciclo global del </w:t>
      </w:r>
      <w:r>
        <w:rPr>
          <w:rFonts w:ascii="Arial Narrow" w:hAnsi="Arial Narrow" w:eastAsia="Arial Narrow" w:cs="Arial Narrow"/>
          <w:color w:val="000000"/>
          <w:sz w:val="22"/>
          <w:szCs w:val="22"/>
        </w:rPr>
        <w:t xml:space="preserve">carbono es esencial para evaluar su contribución al cambio climático. Los bosques tropicales de Colombia son especialmente relevantes en términos de almacenamiento de carbono, y aunque tenemos una buena comprensión del papel de la deforestación y la degradación de bosques en sus emisiones de carbono aún hay elementos que nos eluden como los procesos del suelo, la interacción con gases GEI diferentes a CO2  y más importante aún y es como los conocimientos ancestrales brindan herramientas para mejorar la gestión climática de estos ecosistemas (Jiménez, Moreno, </w:t>
      </w:r>
      <w:proofErr w:type="spellStart"/>
      <w:r>
        <w:rPr>
          <w:rFonts w:ascii="Arial Narrow" w:hAnsi="Arial Narrow" w:eastAsia="Arial Narrow" w:cs="Arial Narrow"/>
          <w:color w:val="000000"/>
          <w:sz w:val="22"/>
          <w:szCs w:val="22"/>
        </w:rPr>
        <w:t>Peñuela</w:t>
      </w:r>
      <w:proofErr w:type="spellEnd"/>
      <w:r>
        <w:rPr>
          <w:rFonts w:ascii="Arial Narrow" w:hAnsi="Arial Narrow" w:eastAsia="Arial Narrow" w:cs="Arial Narrow"/>
          <w:color w:val="000000"/>
          <w:sz w:val="22"/>
          <w:szCs w:val="22"/>
        </w:rPr>
        <w:t xml:space="preserve">, Patino, &amp; Lloyd, 2009). </w:t>
      </w:r>
    </w:p>
    <w:p w:rsidR="00582FA8" w:rsidRDefault="005D4D13" w14:paraId="484487C9"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Entre la diversidad de los ecosistemas de Colombia los bosques y su deforestación cumplen un papel clave en los inventarios de GEI y esto se ve reflejado en la sofisticación de los sistemas de monitoreo del carbono que ha desarrollado el país (IDEAM, 2022). Más allá de los bosques, existen ecosistemas con una mayor densidad de carbono como los páramos y los humedales de la </w:t>
      </w:r>
      <w:proofErr w:type="spellStart"/>
      <w:r>
        <w:rPr>
          <w:rFonts w:ascii="Arial Narrow" w:hAnsi="Arial Narrow" w:eastAsia="Arial Narrow" w:cs="Arial Narrow"/>
          <w:color w:val="000000"/>
          <w:sz w:val="22"/>
          <w:szCs w:val="22"/>
        </w:rPr>
        <w:t>Orinoquia</w:t>
      </w:r>
      <w:proofErr w:type="spellEnd"/>
      <w:r>
        <w:rPr>
          <w:rFonts w:ascii="Arial Narrow" w:hAnsi="Arial Narrow" w:eastAsia="Arial Narrow" w:cs="Arial Narrow"/>
          <w:color w:val="000000"/>
          <w:sz w:val="22"/>
          <w:szCs w:val="22"/>
        </w:rPr>
        <w:t xml:space="preserve"> y la Amazonía que pueden llegar a tener entre 5-10 veces el carbono contenido en la biomasa de un bosque tropical (Page et al., 2011). Los páramos, ecosistemas de alta montaña únicos en los Andes, también desempeñan un papel importante en el ciclo del carbono, con una alta capacidad para almacenar carbono en suelos y vegetación particularmente en humedales y zonas con suelos orgánicos, las cuales son susceptibles en convertirse en emisores de grandes cantidades de metano cuando son afectadas por las actividades humanas (Benavides, Rocha, &amp; Blanco, 2023). Sin embargo, desconocemos como el carbono de los páramos está distribuido, como las acciones humanas afectan su dinámica y cuál es la interacción entre las dinámicas de estos ecosistemas y el calentamiento global (</w:t>
      </w:r>
      <w:proofErr w:type="spellStart"/>
      <w:r>
        <w:rPr>
          <w:rFonts w:ascii="Arial Narrow" w:hAnsi="Arial Narrow" w:eastAsia="Arial Narrow" w:cs="Arial Narrow"/>
          <w:color w:val="000000"/>
          <w:sz w:val="22"/>
          <w:szCs w:val="22"/>
        </w:rPr>
        <w:t>Vento</w:t>
      </w:r>
      <w:proofErr w:type="spellEnd"/>
      <w:r>
        <w:rPr>
          <w:rFonts w:ascii="Arial Narrow" w:hAnsi="Arial Narrow" w:eastAsia="Arial Narrow" w:cs="Arial Narrow"/>
          <w:color w:val="000000"/>
          <w:sz w:val="22"/>
          <w:szCs w:val="22"/>
        </w:rPr>
        <w:t xml:space="preserve">, Cuesta, &amp; </w:t>
      </w:r>
      <w:proofErr w:type="spellStart"/>
      <w:r>
        <w:rPr>
          <w:rFonts w:ascii="Arial Narrow" w:hAnsi="Arial Narrow" w:eastAsia="Arial Narrow" w:cs="Arial Narrow"/>
          <w:color w:val="000000"/>
          <w:sz w:val="22"/>
          <w:szCs w:val="22"/>
        </w:rPr>
        <w:t>Cavieres</w:t>
      </w:r>
      <w:proofErr w:type="spellEnd"/>
      <w:r>
        <w:rPr>
          <w:rFonts w:ascii="Arial Narrow" w:hAnsi="Arial Narrow" w:eastAsia="Arial Narrow" w:cs="Arial Narrow"/>
          <w:color w:val="000000"/>
          <w:sz w:val="22"/>
          <w:szCs w:val="22"/>
        </w:rPr>
        <w:t xml:space="preserve">, 2023). </w:t>
      </w:r>
    </w:p>
    <w:p w:rsidR="00582FA8" w:rsidRDefault="00582FA8" w14:paraId="081A0596" w14:textId="77777777">
      <w:pPr>
        <w:jc w:val="both"/>
        <w:rPr>
          <w:rFonts w:ascii="Arial Narrow" w:hAnsi="Arial Narrow" w:eastAsia="Arial Narrow" w:cs="Arial Narrow"/>
          <w:color w:val="000000"/>
          <w:sz w:val="22"/>
          <w:szCs w:val="22"/>
        </w:rPr>
      </w:pPr>
    </w:p>
    <w:p w:rsidR="00582FA8" w:rsidRDefault="005D4D13" w14:paraId="6954FD9E"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Los humedales de la </w:t>
      </w:r>
      <w:proofErr w:type="spellStart"/>
      <w:r>
        <w:rPr>
          <w:rFonts w:ascii="Arial Narrow" w:hAnsi="Arial Narrow" w:eastAsia="Arial Narrow" w:cs="Arial Narrow"/>
          <w:color w:val="000000"/>
          <w:sz w:val="22"/>
          <w:szCs w:val="22"/>
        </w:rPr>
        <w:t>Orinoquia</w:t>
      </w:r>
      <w:proofErr w:type="spellEnd"/>
      <w:r>
        <w:rPr>
          <w:rFonts w:ascii="Arial Narrow" w:hAnsi="Arial Narrow" w:eastAsia="Arial Narrow" w:cs="Arial Narrow"/>
          <w:color w:val="000000"/>
          <w:sz w:val="22"/>
          <w:szCs w:val="22"/>
        </w:rPr>
        <w:t xml:space="preserve"> y la Amazonia, aunque tienen fisionomías diferentes, son </w:t>
      </w:r>
      <w:proofErr w:type="spellStart"/>
      <w:r>
        <w:rPr>
          <w:rFonts w:ascii="Arial Narrow" w:hAnsi="Arial Narrow" w:eastAsia="Arial Narrow" w:cs="Arial Narrow"/>
          <w:color w:val="000000"/>
          <w:sz w:val="22"/>
          <w:szCs w:val="22"/>
        </w:rPr>
        <w:t>reservorios</w:t>
      </w:r>
      <w:proofErr w:type="spellEnd"/>
      <w:r>
        <w:rPr>
          <w:rFonts w:ascii="Arial Narrow" w:hAnsi="Arial Narrow" w:eastAsia="Arial Narrow" w:cs="Arial Narrow"/>
          <w:color w:val="000000"/>
          <w:sz w:val="22"/>
          <w:szCs w:val="22"/>
        </w:rPr>
        <w:t xml:space="preserve"> importantes de carbono en los humedales de palmas </w:t>
      </w:r>
      <w:proofErr w:type="spellStart"/>
      <w:r>
        <w:rPr>
          <w:rFonts w:ascii="Arial Narrow" w:hAnsi="Arial Narrow" w:eastAsia="Arial Narrow" w:cs="Arial Narrow"/>
          <w:i/>
          <w:color w:val="000000"/>
          <w:sz w:val="22"/>
          <w:szCs w:val="22"/>
        </w:rPr>
        <w:t>Mauritia</w:t>
      </w:r>
      <w:proofErr w:type="spellEnd"/>
      <w:r>
        <w:rPr>
          <w:rFonts w:ascii="Arial Narrow" w:hAnsi="Arial Narrow" w:eastAsia="Arial Narrow" w:cs="Arial Narrow"/>
          <w:i/>
          <w:color w:val="000000"/>
          <w:sz w:val="22"/>
          <w:szCs w:val="22"/>
        </w:rPr>
        <w:t xml:space="preserve"> </w:t>
      </w:r>
      <w:proofErr w:type="spellStart"/>
      <w:r>
        <w:rPr>
          <w:rFonts w:ascii="Arial Narrow" w:hAnsi="Arial Narrow" w:eastAsia="Arial Narrow" w:cs="Arial Narrow"/>
          <w:i/>
          <w:color w:val="000000"/>
          <w:sz w:val="22"/>
          <w:szCs w:val="22"/>
        </w:rPr>
        <w:t>flexuosa</w:t>
      </w:r>
      <w:proofErr w:type="spellEnd"/>
      <w:r>
        <w:rPr>
          <w:rFonts w:ascii="Arial Narrow" w:hAnsi="Arial Narrow" w:eastAsia="Arial Narrow" w:cs="Arial Narrow"/>
          <w:color w:val="000000"/>
          <w:sz w:val="22"/>
          <w:szCs w:val="22"/>
        </w:rPr>
        <w:t xml:space="preserve">, así como bosques y sabanas </w:t>
      </w:r>
      <w:proofErr w:type="spellStart"/>
      <w:r>
        <w:rPr>
          <w:rFonts w:ascii="Arial Narrow" w:hAnsi="Arial Narrow" w:eastAsia="Arial Narrow" w:cs="Arial Narrow"/>
          <w:color w:val="000000"/>
          <w:sz w:val="22"/>
          <w:szCs w:val="22"/>
        </w:rPr>
        <w:t>inundables</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Winton</w:t>
      </w:r>
      <w:proofErr w:type="spellEnd"/>
      <w:r>
        <w:rPr>
          <w:rFonts w:ascii="Arial Narrow" w:hAnsi="Arial Narrow" w:eastAsia="Arial Narrow" w:cs="Arial Narrow"/>
          <w:color w:val="000000"/>
          <w:sz w:val="22"/>
          <w:szCs w:val="22"/>
        </w:rPr>
        <w:t xml:space="preserve"> et al., 2022). Al mismo tiempo estos humedales cuando están expuestos a deforestación, drenaje o degradación se convierten en fuentes importantes de dióxido de carbono, metano y óxido nitroso, con pérdidas simultaneas del carbono del suelo que ha tomado miles de años en acumularse (</w:t>
      </w:r>
      <w:proofErr w:type="spellStart"/>
      <w:r>
        <w:rPr>
          <w:rFonts w:ascii="Arial Narrow" w:hAnsi="Arial Narrow" w:eastAsia="Arial Narrow" w:cs="Arial Narrow"/>
          <w:color w:val="000000"/>
          <w:sz w:val="22"/>
          <w:szCs w:val="22"/>
        </w:rPr>
        <w:t>Hergoualc'h</w:t>
      </w:r>
      <w:proofErr w:type="spellEnd"/>
      <w:r>
        <w:rPr>
          <w:rFonts w:ascii="Arial Narrow" w:hAnsi="Arial Narrow" w:eastAsia="Arial Narrow" w:cs="Arial Narrow"/>
          <w:color w:val="000000"/>
          <w:sz w:val="22"/>
          <w:szCs w:val="22"/>
        </w:rPr>
        <w:t xml:space="preserve"> &amp; </w:t>
      </w:r>
      <w:proofErr w:type="spellStart"/>
      <w:r>
        <w:rPr>
          <w:rFonts w:ascii="Arial Narrow" w:hAnsi="Arial Narrow" w:eastAsia="Arial Narrow" w:cs="Arial Narrow"/>
          <w:color w:val="000000"/>
          <w:sz w:val="22"/>
          <w:szCs w:val="22"/>
        </w:rPr>
        <w:t>Verchot</w:t>
      </w:r>
      <w:proofErr w:type="spellEnd"/>
      <w:r>
        <w:rPr>
          <w:rFonts w:ascii="Arial Narrow" w:hAnsi="Arial Narrow" w:eastAsia="Arial Narrow" w:cs="Arial Narrow"/>
          <w:color w:val="000000"/>
          <w:sz w:val="22"/>
          <w:szCs w:val="22"/>
        </w:rPr>
        <w:t>, 2012). Colombia es el segundo país de América tropical, después de Brasil, con una mayor extensión de suelos orgánicos en las zonas bajas (</w:t>
      </w:r>
      <w:proofErr w:type="spellStart"/>
      <w:r>
        <w:rPr>
          <w:rFonts w:ascii="Arial Narrow" w:hAnsi="Arial Narrow" w:eastAsia="Arial Narrow" w:cs="Arial Narrow"/>
          <w:color w:val="000000"/>
          <w:sz w:val="22"/>
          <w:szCs w:val="22"/>
        </w:rPr>
        <w:t>Orinoquia</w:t>
      </w:r>
      <w:proofErr w:type="spellEnd"/>
      <w:r>
        <w:rPr>
          <w:rFonts w:ascii="Arial Narrow" w:hAnsi="Arial Narrow" w:eastAsia="Arial Narrow" w:cs="Arial Narrow"/>
          <w:color w:val="000000"/>
          <w:sz w:val="22"/>
          <w:szCs w:val="22"/>
        </w:rPr>
        <w:t xml:space="preserve"> y Amazonia) pero aún se desconoce su distribución, grado de afectación por las actividades humanas y el impacto de estas afectaciones en la dinámica del carbono. Este desconocimiento tiene implicaciones importantes en la capacidad de usar estos ecosistemas como herramientas reconocidas para combatir el cambio climático, ya que en su estado actual no hacen parte de los inventarios nacionales de GEI, principalmente porque no se conoce el papel de la gestión del ser humano tanto positiva (manejo tradicional indígena o comunitario) como negativamente (degradación) con relación a las emisiones o absorciones de GEI, y el papel de las interacciones ecológicas claves como la polinización o la dispersión de semillas complementarios a esta dinámica (</w:t>
      </w:r>
      <w:proofErr w:type="spellStart"/>
      <w:r>
        <w:rPr>
          <w:rFonts w:ascii="Arial Narrow" w:hAnsi="Arial Narrow" w:eastAsia="Arial Narrow" w:cs="Arial Narrow"/>
          <w:color w:val="000000"/>
          <w:sz w:val="22"/>
          <w:szCs w:val="22"/>
        </w:rPr>
        <w:t>Ovalle</w:t>
      </w:r>
      <w:proofErr w:type="spellEnd"/>
      <w:r>
        <w:rPr>
          <w:rFonts w:ascii="Arial Narrow" w:hAnsi="Arial Narrow" w:eastAsia="Arial Narrow" w:cs="Arial Narrow"/>
          <w:color w:val="000000"/>
          <w:sz w:val="22"/>
          <w:szCs w:val="22"/>
        </w:rPr>
        <w:t xml:space="preserve"> et al., 2023). Las aves tienen un papel clave en los procesos de mantenimiento de la diversidad de plantas a través de los mecanismos de polinización y dispersión de semillas, pero poco se conoce los mecanismos específicos de esta interacción y su vulnerabilidad dentro del marco de la “Estrategia Nacional para la Conservación de Aves, ENCA 2030”. Por otro lado, las comunidades locales, indígenas y campesinas, han desarrollado un entendimiento diferencial del papel de los ecosistemas y los desafíos de su conservación y manejo a lo largo de cientos de años de construcción de este conocimiento tradicional (Schmidt et al., 2021). Así, es necesario entender los saberes tradicionales y sus mecanismos de obtención de este conocimiento en las observaciones tradicionales como parte de un sistema de monitoreo efectivo y sostenible que reconozca las identidades locales que se articule a mecanismos de monitoreo de índole científica, donde el conocimiento tradicional y participativo pueda aportar directamente a los inventarios de GEI nacionales mejorando la </w:t>
      </w:r>
      <w:proofErr w:type="spellStart"/>
      <w:r>
        <w:rPr>
          <w:rFonts w:ascii="Arial Narrow" w:hAnsi="Arial Narrow" w:eastAsia="Arial Narrow" w:cs="Arial Narrow"/>
          <w:color w:val="000000"/>
          <w:sz w:val="22"/>
          <w:szCs w:val="22"/>
        </w:rPr>
        <w:t>sostenibilidad</w:t>
      </w:r>
      <w:proofErr w:type="spellEnd"/>
      <w:r>
        <w:rPr>
          <w:rFonts w:ascii="Arial Narrow" w:hAnsi="Arial Narrow" w:eastAsia="Arial Narrow" w:cs="Arial Narrow"/>
          <w:color w:val="000000"/>
          <w:sz w:val="22"/>
          <w:szCs w:val="22"/>
        </w:rPr>
        <w:t xml:space="preserve"> de los mecanismos de monitoreo (</w:t>
      </w:r>
      <w:proofErr w:type="spellStart"/>
      <w:r>
        <w:rPr>
          <w:rFonts w:ascii="Arial Narrow" w:hAnsi="Arial Narrow" w:eastAsia="Arial Narrow" w:cs="Arial Narrow"/>
          <w:color w:val="000000"/>
          <w:sz w:val="22"/>
          <w:szCs w:val="22"/>
        </w:rPr>
        <w:t>Norden</w:t>
      </w:r>
      <w:proofErr w:type="spellEnd"/>
      <w:r>
        <w:rPr>
          <w:rFonts w:ascii="Arial Narrow" w:hAnsi="Arial Narrow" w:eastAsia="Arial Narrow" w:cs="Arial Narrow"/>
          <w:color w:val="000000"/>
          <w:sz w:val="22"/>
          <w:szCs w:val="22"/>
        </w:rPr>
        <w:t xml:space="preserve"> et al., 2021). </w:t>
      </w:r>
    </w:p>
    <w:p w:rsidR="00582FA8" w:rsidRDefault="00582FA8" w14:paraId="7C928417" w14:textId="77777777">
      <w:pPr>
        <w:jc w:val="both"/>
        <w:rPr>
          <w:rFonts w:ascii="Arial Narrow" w:hAnsi="Arial Narrow" w:eastAsia="Arial Narrow" w:cs="Arial Narrow"/>
          <w:color w:val="000000"/>
          <w:sz w:val="22"/>
          <w:szCs w:val="22"/>
        </w:rPr>
      </w:pPr>
    </w:p>
    <w:p w:rsidR="00582FA8" w:rsidRDefault="005D4D13" w14:paraId="1BE26390"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En conclusión, se requieren evaluaciones detalladas de donde se encuentran los suelos orgánicos en los páramos y tierras bajas de nuestro país, </w:t>
      </w:r>
      <w:r>
        <w:rPr>
          <w:rFonts w:ascii="Arial Narrow" w:hAnsi="Arial Narrow" w:eastAsia="Arial Narrow" w:cs="Arial Narrow"/>
          <w:sz w:val="22"/>
          <w:szCs w:val="22"/>
        </w:rPr>
        <w:t>cuál</w:t>
      </w:r>
      <w:r>
        <w:rPr>
          <w:rFonts w:ascii="Arial Narrow" w:hAnsi="Arial Narrow" w:eastAsia="Arial Narrow" w:cs="Arial Narrow"/>
          <w:color w:val="000000"/>
          <w:sz w:val="22"/>
          <w:szCs w:val="22"/>
        </w:rPr>
        <w:t xml:space="preserve"> es el grado de afectación </w:t>
      </w:r>
      <w:proofErr w:type="spellStart"/>
      <w:r>
        <w:rPr>
          <w:rFonts w:ascii="Arial Narrow" w:hAnsi="Arial Narrow" w:eastAsia="Arial Narrow" w:cs="Arial Narrow"/>
          <w:color w:val="000000"/>
          <w:sz w:val="22"/>
          <w:szCs w:val="22"/>
        </w:rPr>
        <w:t>antrópica</w:t>
      </w:r>
      <w:proofErr w:type="spellEnd"/>
      <w:r>
        <w:rPr>
          <w:rFonts w:ascii="Arial Narrow" w:hAnsi="Arial Narrow" w:eastAsia="Arial Narrow" w:cs="Arial Narrow"/>
          <w:color w:val="000000"/>
          <w:sz w:val="22"/>
          <w:szCs w:val="22"/>
        </w:rPr>
        <w:t xml:space="preserve">, como esta afectación impacta sus absorciones o emisiones de GEI, como los usos tradicionales permiten entender y reducir de las emisiones de GEI proveniente de estos ecosistemas,  cual es el papel de las interacciones ecológicas (polinización y dispersión de semillas) en el mantenimiento de las dinámicas del carbono y </w:t>
      </w:r>
      <w:r>
        <w:rPr>
          <w:rFonts w:ascii="Arial Narrow" w:hAnsi="Arial Narrow" w:eastAsia="Arial Narrow" w:cs="Arial Narrow"/>
          <w:sz w:val="22"/>
          <w:szCs w:val="22"/>
        </w:rPr>
        <w:t>cómo</w:t>
      </w:r>
      <w:r>
        <w:rPr>
          <w:rFonts w:ascii="Arial Narrow" w:hAnsi="Arial Narrow" w:eastAsia="Arial Narrow" w:cs="Arial Narrow"/>
          <w:color w:val="000000"/>
          <w:sz w:val="22"/>
          <w:szCs w:val="22"/>
        </w:rPr>
        <w:t xml:space="preserve"> estos procesos interactúan con el calentamiento global. </w:t>
      </w:r>
    </w:p>
    <w:p w:rsidR="00582FA8" w:rsidRDefault="00582FA8" w14:paraId="571252DE" w14:textId="77777777">
      <w:pPr>
        <w:jc w:val="both"/>
        <w:rPr>
          <w:rFonts w:ascii="Arial Narrow" w:hAnsi="Arial Narrow" w:eastAsia="Arial Narrow" w:cs="Arial Narrow"/>
          <w:color w:val="000000"/>
          <w:sz w:val="22"/>
          <w:szCs w:val="22"/>
        </w:rPr>
      </w:pPr>
    </w:p>
    <w:p w:rsidR="00582FA8" w:rsidRDefault="00582FA8" w14:paraId="7501FA64" w14:textId="77777777">
      <w:pPr>
        <w:jc w:val="both"/>
        <w:rPr>
          <w:rFonts w:ascii="Arial Narrow" w:hAnsi="Arial Narrow" w:eastAsia="Arial Narrow" w:cs="Arial Narrow"/>
          <w:color w:val="000000"/>
          <w:sz w:val="22"/>
          <w:szCs w:val="22"/>
        </w:rPr>
      </w:pPr>
    </w:p>
    <w:p w:rsidR="00582FA8" w:rsidRDefault="005D4D13" w14:paraId="67EFD62C" w14:textId="77777777">
      <w:pPr>
        <w:numPr>
          <w:ilvl w:val="1"/>
          <w:numId w:val="6"/>
        </w:numPr>
        <w:pBdr>
          <w:top w:val="nil"/>
          <w:left w:val="nil"/>
          <w:bottom w:val="nil"/>
          <w:right w:val="nil"/>
          <w:between w:val="nil"/>
        </w:pBdr>
        <w:spacing w:after="160" w:line="259" w:lineRule="auto"/>
        <w:ind w:left="567" w:hanging="567"/>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Desarrollo tecnológico e innovación</w:t>
      </w:r>
    </w:p>
    <w:p w:rsidR="00582FA8" w:rsidRDefault="005D4D13" w14:paraId="76F83BF5"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El ordenamiento territorial y la toma de decisiones en manejo, uso y conservación de los ecosistemas, su diversidad y las contribuciones que ellos presentan a la sociedad, debe de estar basado en información de alta calidad, disponible de una manera abierta y democrática según las escalas requeridas para cada proceso. Esto permitirá orientar el país, los departamentos, municipios y veredas, y a sus habitantes, hacia sus metas de desarrollo que contribuyan a mejorar el nivel de bienestar desde la historia y los medios de vida de cada comunidad en su contexto. Las dificultades para acceder, entender y procesar esta información de manera clara, es uno de los contribuyentes a las desigualdades territoriales del país, llevando a una planeación incompleta sobre los territorios, sus riesgos y amenazas, así como sus potencialidades y fortalezas. Todo esto enmarcado en las debilidades de los cuatro principios de la apropiación social del conocimiento de gestión para la apropiación, transferencia e intercambio, participación ciudadana y comunicación en el marco de los contenidos y dinámica del carbono en ecosistemas no forestales como páramos y humedales de la </w:t>
      </w:r>
      <w:proofErr w:type="spellStart"/>
      <w:r>
        <w:rPr>
          <w:rFonts w:ascii="Arial Narrow" w:hAnsi="Arial Narrow" w:eastAsia="Arial Narrow" w:cs="Arial Narrow"/>
          <w:color w:val="000000"/>
          <w:sz w:val="22"/>
          <w:szCs w:val="22"/>
        </w:rPr>
        <w:t>Orinoquia</w:t>
      </w:r>
      <w:proofErr w:type="spellEnd"/>
      <w:r>
        <w:rPr>
          <w:rFonts w:ascii="Arial Narrow" w:hAnsi="Arial Narrow" w:eastAsia="Arial Narrow" w:cs="Arial Narrow"/>
          <w:color w:val="000000"/>
          <w:sz w:val="22"/>
          <w:szCs w:val="22"/>
        </w:rPr>
        <w:t xml:space="preserve"> y la Amazonía (Lozano Borda &amp; Maldonado, 2010). </w:t>
      </w:r>
    </w:p>
    <w:p w:rsidR="00582FA8" w:rsidRDefault="00582FA8" w14:paraId="2C212E60" w14:textId="77777777">
      <w:pPr>
        <w:jc w:val="both"/>
        <w:rPr>
          <w:rFonts w:ascii="Arial Narrow" w:hAnsi="Arial Narrow" w:eastAsia="Arial Narrow" w:cs="Arial Narrow"/>
          <w:color w:val="000000"/>
          <w:sz w:val="22"/>
          <w:szCs w:val="22"/>
        </w:rPr>
      </w:pPr>
    </w:p>
    <w:p w:rsidR="00582FA8" w:rsidRDefault="005D4D13" w14:paraId="0FFCE2D5"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En este contexto, el enfoque territorial reconoce la importancia de las particularidades y dinámicas ambientales locales que, desde un enfoque global o nacional, no permiten la comprensión de las interconexiones entre los diferentes sistemas para proponer soluciones a las necesidades específicas de los territorios. Un ejemplo de ello es la globalización del impacto del cambio climático de una manera más intensa cada año, llegando a identificarlo ya como un mundo en “ebullición climática” (García, 2023). A partir de esto, se evidencian cómo las dinámicas globales y nacionales alteran procesos y eventos puntuales, como es el caso del último periodo de la anomalía de “El Niño”, que, en enero 2024, trajo emergencias por incendios a más de 900 municipios de Colombia y una reducción importante en el agua disponible para el consumo humano, la agricultura, generación de energía y conservación de los ecosistemas. Sin embargo, todavía no es claro cómo esta variabilidad climática pueda afectar la manera en la cual las comunidades ajustan y adaptan sus medios de vida en interacción con la naturaleza. Como tampoco es claro como las comunidades puedan recibir beneficios por “el manejo climáticamente correcto” que hagan de los ecosistemas en sus territorios (</w:t>
      </w:r>
      <w:proofErr w:type="spellStart"/>
      <w:r>
        <w:rPr>
          <w:rFonts w:ascii="Arial Narrow" w:hAnsi="Arial Narrow" w:eastAsia="Arial Narrow" w:cs="Arial Narrow"/>
          <w:color w:val="000000"/>
          <w:sz w:val="22"/>
          <w:szCs w:val="22"/>
        </w:rPr>
        <w:t>Streck</w:t>
      </w:r>
      <w:proofErr w:type="spellEnd"/>
      <w:r>
        <w:rPr>
          <w:rFonts w:ascii="Arial Narrow" w:hAnsi="Arial Narrow" w:eastAsia="Arial Narrow" w:cs="Arial Narrow"/>
          <w:color w:val="000000"/>
          <w:sz w:val="22"/>
          <w:szCs w:val="22"/>
        </w:rPr>
        <w:t>, 2020).</w:t>
      </w:r>
    </w:p>
    <w:p w:rsidR="00582FA8" w:rsidRDefault="00582FA8" w14:paraId="7396C391" w14:textId="77777777">
      <w:pPr>
        <w:jc w:val="both"/>
        <w:rPr>
          <w:rFonts w:ascii="Arial Narrow" w:hAnsi="Arial Narrow" w:eastAsia="Arial Narrow" w:cs="Arial Narrow"/>
          <w:color w:val="000000"/>
          <w:sz w:val="22"/>
          <w:szCs w:val="22"/>
        </w:rPr>
      </w:pPr>
    </w:p>
    <w:p w:rsidR="00582FA8" w:rsidRDefault="005D4D13" w14:paraId="79D988BC"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Desde el seguimiento, entendimiento e investigación de las dinámicas de carbono y otros GEI, es necesario aportar en diversas escalas (espaciales y temporales) a la toma de decisiones. Por ejemplo, dentro de los mercados de carbono, como alternativa económica, es indispensable conocer en detalle la producción, captura y dinámicas generales de carbono, aspecto que ha sido liderado por el IDEAM enfocándose principalmente en las áreas de bosques y la deforestación (IDEAM, 2022; IDEAM et al., 2016). Igualmente, en línea con promover una equidad </w:t>
      </w:r>
      <w:proofErr w:type="spellStart"/>
      <w:r>
        <w:rPr>
          <w:rFonts w:ascii="Arial Narrow" w:hAnsi="Arial Narrow" w:eastAsia="Arial Narrow" w:cs="Arial Narrow"/>
          <w:color w:val="000000"/>
          <w:sz w:val="22"/>
          <w:szCs w:val="22"/>
        </w:rPr>
        <w:t>intergeneracional</w:t>
      </w:r>
      <w:proofErr w:type="spellEnd"/>
      <w:r>
        <w:rPr>
          <w:rFonts w:ascii="Arial Narrow" w:hAnsi="Arial Narrow" w:eastAsia="Arial Narrow" w:cs="Arial Narrow"/>
          <w:color w:val="000000"/>
          <w:sz w:val="22"/>
          <w:szCs w:val="22"/>
        </w:rPr>
        <w:t xml:space="preserve">, es clave que las fuentes de información de alta calidad sean compartidas y constantemente evaluadas para el avance de las comunidades y del país, y que a su vez, se integren con otras dinámicas de conocimiento tradicional para que sean no solo pertinentes, sino activamente usadas en por los directamente involucrados, y todos aquellos que enfrentan las dimensiones de daños, o pérdidas dadas por la variación climática y sus efectos cascada en la biodiversidad y medios de </w:t>
      </w:r>
      <w:proofErr w:type="spellStart"/>
      <w:r>
        <w:rPr>
          <w:rFonts w:ascii="Arial Narrow" w:hAnsi="Arial Narrow" w:eastAsia="Arial Narrow" w:cs="Arial Narrow"/>
          <w:color w:val="000000"/>
          <w:sz w:val="22"/>
          <w:szCs w:val="22"/>
        </w:rPr>
        <w:t>sostenibilidad</w:t>
      </w:r>
      <w:proofErr w:type="spellEnd"/>
      <w:r>
        <w:rPr>
          <w:rFonts w:ascii="Arial Narrow" w:hAnsi="Arial Narrow" w:eastAsia="Arial Narrow" w:cs="Arial Narrow"/>
          <w:color w:val="000000"/>
          <w:sz w:val="22"/>
          <w:szCs w:val="22"/>
        </w:rPr>
        <w:t>, así como de las oportunidades que trae la gestión climática de los ecosistemas.</w:t>
      </w:r>
    </w:p>
    <w:p w:rsidR="00582FA8" w:rsidRDefault="00582FA8" w14:paraId="295F8644" w14:textId="77777777">
      <w:pPr>
        <w:jc w:val="both"/>
        <w:rPr>
          <w:rFonts w:ascii="Arial Narrow" w:hAnsi="Arial Narrow" w:eastAsia="Arial Narrow" w:cs="Arial Narrow"/>
          <w:color w:val="000000"/>
          <w:sz w:val="22"/>
          <w:szCs w:val="22"/>
        </w:rPr>
      </w:pPr>
    </w:p>
    <w:p w:rsidR="00582FA8" w:rsidRDefault="005D4D13" w14:paraId="50AE9CD1"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Es claro que la consecución de más datos o mejores modelos no resolverá por completo el sesgo sistémico de vacíos geográficos y de calidad de la información. Esto debe estar acompañado de la definición de seguimiento y monitoreo futuro, que no solo dé prioridad a las nuevas tecnologías para la recopilación y análisis de cantidades masivas de datos sobre biodiversidad, sino que, garantice que esos datos incluyan información sobre el contexto local y territorial, y que apunte a las condiciones actuales de las infraestructuras sociales. Es así como los monitoreos y sistemas de información basados en comunidades (CBMIS) ofrecen un marco convincente para el seguimiento y desarrollo de bases sólidas en y relevantes en el ordenamiento del territorio (Chapman et al. 2024). Dentro de este marco, esta propuesta aporta en la consecución base de información en biodiversidad y su relación con los cambios ecosistémicos a mayor escala, por lo que contar con datos de primera mano, generados a partir de la integración de los intereses locales, permitirá avanzar y complementar vacíos de información significativos en diferentes escalas, y den lugar a una mejor planeación y ordenamiento territorial de cara al futuro.</w:t>
      </w:r>
    </w:p>
    <w:p w:rsidR="00582FA8" w:rsidRDefault="00582FA8" w14:paraId="55C2EE04" w14:textId="77777777">
      <w:pPr>
        <w:jc w:val="both"/>
        <w:rPr>
          <w:rFonts w:ascii="Arial Narrow" w:hAnsi="Arial Narrow" w:eastAsia="Arial Narrow" w:cs="Arial Narrow"/>
          <w:color w:val="000000"/>
          <w:sz w:val="22"/>
          <w:szCs w:val="22"/>
        </w:rPr>
      </w:pPr>
    </w:p>
    <w:p w:rsidR="00582FA8" w:rsidRDefault="005D4D13" w14:paraId="32320577"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El sistema que se propone centra su desarrollo en tres pilares que contribuyen directamente a las causas del problema identificado: (1) generación y recopilación de información relevante de alta calidad, cubriendo vacíos geográficos a diferentes escalas, sobre diferentes procesos y en distintas regiones y ecosistemas, (2) infraestructura tecnológica basada en conocimiento, (3) gobernanza territorial basada en la apropiación social. En el primer pilar se identifica, a lo largo de diferentes escalas de relevancia biológica, los vacíos de información en las dinámicas de los flujos de carbono en diferentes compartimentos del ecosistema (suelo-vegetación-atmósfera) y su relación con la biodiversidad en términos de composición y función de especies, representadas por un grupo bioindicador, las aves. Esto se traduce en información de alta calidad que se incorpora en modelos dinámicos que buscan definir puntos de emisiones, sumideros y cambios netos en la concentración de GEI que pudieran modificar las condiciones ecosistémicas. Dentro del segundo pilar, enfocado en la construcción de una plataforma integrada, a modo de infraestructura tecnológica, que permita recopilar, gestionar y hacer accesibles los conocimientos recaudados en el pilar anterior y complementados por la información pública existente y la colaboración de los diferentes actores que hacen parte de las redes de conocimiento regionales, nacionales y globales (</w:t>
      </w:r>
      <w:proofErr w:type="spellStart"/>
      <w:r>
        <w:rPr>
          <w:rFonts w:ascii="Arial Narrow" w:hAnsi="Arial Narrow" w:eastAsia="Arial Narrow" w:cs="Arial Narrow"/>
          <w:color w:val="000000"/>
          <w:sz w:val="22"/>
          <w:szCs w:val="22"/>
        </w:rPr>
        <w:t>Baldocchi</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Novick</w:t>
      </w:r>
      <w:proofErr w:type="spellEnd"/>
      <w:r>
        <w:rPr>
          <w:rFonts w:ascii="Arial Narrow" w:hAnsi="Arial Narrow" w:eastAsia="Arial Narrow" w:cs="Arial Narrow"/>
          <w:color w:val="000000"/>
          <w:sz w:val="22"/>
          <w:szCs w:val="22"/>
        </w:rPr>
        <w:t xml:space="preserve">, Keenan, &amp; </w:t>
      </w:r>
      <w:proofErr w:type="spellStart"/>
      <w:r>
        <w:rPr>
          <w:rFonts w:ascii="Arial Narrow" w:hAnsi="Arial Narrow" w:eastAsia="Arial Narrow" w:cs="Arial Narrow"/>
          <w:color w:val="000000"/>
          <w:sz w:val="22"/>
          <w:szCs w:val="22"/>
        </w:rPr>
        <w:t>Torn</w:t>
      </w:r>
      <w:proofErr w:type="spellEnd"/>
      <w:r>
        <w:rPr>
          <w:rFonts w:ascii="Arial Narrow" w:hAnsi="Arial Narrow" w:eastAsia="Arial Narrow" w:cs="Arial Narrow"/>
          <w:color w:val="000000"/>
          <w:sz w:val="22"/>
          <w:szCs w:val="22"/>
        </w:rPr>
        <w:t xml:space="preserve">, 2024). </w:t>
      </w:r>
    </w:p>
    <w:p w:rsidR="00582FA8" w:rsidRDefault="00582FA8" w14:paraId="4408834B" w14:textId="77777777">
      <w:pPr>
        <w:jc w:val="both"/>
        <w:rPr>
          <w:rFonts w:ascii="Arial Narrow" w:hAnsi="Arial Narrow" w:eastAsia="Arial Narrow" w:cs="Arial Narrow"/>
          <w:color w:val="000000"/>
          <w:sz w:val="22"/>
          <w:szCs w:val="22"/>
        </w:rPr>
      </w:pPr>
    </w:p>
    <w:p w:rsidR="00582FA8" w:rsidRDefault="005D4D13" w14:paraId="15A19EA7"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Esta infraestructura tecnológica, basada en observaciones y modelos de alta calidad, permitirá obtener los contenidos de carbono de los diferentes componentes de los ecosistemas </w:t>
      </w:r>
      <w:proofErr w:type="spellStart"/>
      <w:r>
        <w:rPr>
          <w:rFonts w:ascii="Arial Narrow" w:hAnsi="Arial Narrow" w:eastAsia="Arial Narrow" w:cs="Arial Narrow"/>
          <w:color w:val="000000"/>
          <w:sz w:val="22"/>
          <w:szCs w:val="22"/>
        </w:rPr>
        <w:t>priorizados</w:t>
      </w:r>
      <w:proofErr w:type="spellEnd"/>
      <w:r>
        <w:rPr>
          <w:rFonts w:ascii="Arial Narrow" w:hAnsi="Arial Narrow" w:eastAsia="Arial Narrow" w:cs="Arial Narrow"/>
          <w:color w:val="000000"/>
          <w:sz w:val="22"/>
          <w:szCs w:val="22"/>
        </w:rPr>
        <w:t xml:space="preserve"> y usando como principio el reconocimiento de distintas maneras de adquirir este conocimiento y para esto, la plataforma reconocerá los monitoreos comunitarios. Esto, si bien se plantea en el marco de las metas nacionales de las contribuciones nacionalmente determinadas, busca poder llegar a los territorios de manera directa, permitiendo a partir de la integración de información la consecución, gestión, y el ordenamiento de los territorios, basado en las dinámicas del carbono en ecosistemas específicos que lleven a impactos directos en algunos de los componentes de la biodiversidad. Es así como el uso de inteligencia artificial resulta en la manera más adecuada para gestionar la información de diverso tipo, en un contexto cambiante, con diferentes perfiles de usuarios, llevando a una estructuración, recuperación, análisis y acceso diferencial. De esta manera, la plataforma se muestra con la potencialidad para agilizar el acceso, automatizar tareas, garantizar su calidad y mantenimiento de la información, dar opciones para las diferentes necesidades de los usuarios, y generar seguridad y confiabilidad en la información. Adicionalmente, el uso de inteligencia artificial permite acceder a la información de acuerdo con las necesidades territoriales de manera constante y futura, aportando en su </w:t>
      </w:r>
      <w:proofErr w:type="spellStart"/>
      <w:r>
        <w:rPr>
          <w:rFonts w:ascii="Arial Narrow" w:hAnsi="Arial Narrow" w:eastAsia="Arial Narrow" w:cs="Arial Narrow"/>
          <w:color w:val="000000"/>
          <w:sz w:val="22"/>
          <w:szCs w:val="22"/>
        </w:rPr>
        <w:t>sostenibilidad</w:t>
      </w:r>
      <w:proofErr w:type="spellEnd"/>
      <w:r>
        <w:rPr>
          <w:rFonts w:ascii="Arial Narrow" w:hAnsi="Arial Narrow" w:eastAsia="Arial Narrow" w:cs="Arial Narrow"/>
          <w:color w:val="000000"/>
          <w:sz w:val="22"/>
          <w:szCs w:val="22"/>
        </w:rPr>
        <w:t xml:space="preserve"> (Robinson et al., 2022).</w:t>
      </w:r>
    </w:p>
    <w:p w:rsidR="00582FA8" w:rsidRDefault="00582FA8" w14:paraId="74502E4D" w14:textId="77777777">
      <w:pPr>
        <w:jc w:val="both"/>
        <w:rPr>
          <w:rFonts w:ascii="Arial Narrow" w:hAnsi="Arial Narrow" w:eastAsia="Arial Narrow" w:cs="Arial Narrow"/>
          <w:color w:val="000000"/>
          <w:sz w:val="22"/>
          <w:szCs w:val="22"/>
        </w:rPr>
      </w:pPr>
    </w:p>
    <w:p w:rsidR="00582FA8" w:rsidRDefault="005D4D13" w14:paraId="430D44AC" w14:textId="77777777">
      <w:pPr>
        <w:numPr>
          <w:ilvl w:val="1"/>
          <w:numId w:val="6"/>
        </w:numPr>
        <w:pBdr>
          <w:top w:val="nil"/>
          <w:left w:val="nil"/>
          <w:bottom w:val="nil"/>
          <w:right w:val="nil"/>
          <w:between w:val="nil"/>
        </w:pBdr>
        <w:spacing w:after="160" w:line="259" w:lineRule="auto"/>
        <w:ind w:left="567" w:hanging="567"/>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Apropiación, uso y divulgación del conocimiento: Redes de conocimiento</w:t>
      </w:r>
    </w:p>
    <w:p w:rsidR="00582FA8" w:rsidRDefault="005D4D13" w14:paraId="6F104855"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dinámica del carbono y los mecanismos y procesos involucrados en las emisiones y absorciones de GEI en los ecosistemas tropicales es compleja y el uso de un lenguaje tecnificado y excluyente ha limitado en gran medida la capacidad que tienen las comunidades de estar informadas, tomar decisiones efectivas sobre su territorio o acceder a oportunidades del mercado de carbono (Gifford, 2020). La creación o acceso a la información sobre los mercados de carbono o las dinámicas de carbono locales son tecnificadas y generalmente, requiere de profesionales o agencias externas a las comunidades locales con unos intereses y agendas propias que limita su capacidad de gestionar el territorio. Además, hay un flujo limitado de información que regresa a las comunidades para que se puedan tomar decisiones efectivas sobre los territorios, que permitan acceder a recursos económicos por medio de la protección o el manejo de la diversidad local (</w:t>
      </w:r>
      <w:proofErr w:type="spellStart"/>
      <w:r>
        <w:rPr>
          <w:rFonts w:ascii="Arial Narrow" w:hAnsi="Arial Narrow" w:eastAsia="Arial Narrow" w:cs="Arial Narrow"/>
          <w:color w:val="000000"/>
          <w:sz w:val="22"/>
          <w:szCs w:val="22"/>
        </w:rPr>
        <w:t>Mathur</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Afionis</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Paavola</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Dougill</w:t>
      </w:r>
      <w:proofErr w:type="spellEnd"/>
      <w:r>
        <w:rPr>
          <w:rFonts w:ascii="Arial Narrow" w:hAnsi="Arial Narrow" w:eastAsia="Arial Narrow" w:cs="Arial Narrow"/>
          <w:color w:val="000000"/>
          <w:sz w:val="22"/>
          <w:szCs w:val="22"/>
        </w:rPr>
        <w:t xml:space="preserve">, &amp; </w:t>
      </w:r>
      <w:proofErr w:type="spellStart"/>
      <w:r>
        <w:rPr>
          <w:rFonts w:ascii="Arial Narrow" w:hAnsi="Arial Narrow" w:eastAsia="Arial Narrow" w:cs="Arial Narrow"/>
          <w:color w:val="000000"/>
          <w:sz w:val="22"/>
          <w:szCs w:val="22"/>
        </w:rPr>
        <w:t>Stringer</w:t>
      </w:r>
      <w:proofErr w:type="spellEnd"/>
      <w:r>
        <w:rPr>
          <w:rFonts w:ascii="Arial Narrow" w:hAnsi="Arial Narrow" w:eastAsia="Arial Narrow" w:cs="Arial Narrow"/>
          <w:color w:val="000000"/>
          <w:sz w:val="22"/>
          <w:szCs w:val="22"/>
        </w:rPr>
        <w:t xml:space="preserve">, 2014). Todas estas debilidades de la apropiación social del conocimiento afectan la equidad, la capacidad de autonomía y gobernanza por parte de las comunidades e incrementan la desigualdad y la discriminación (Gomez Matamoros, 2023). De esta manera, se hace evidente la necesidad de un mecanismo de acceso a la información que no requiere de un proceso de alfabetización extensiva y el uso de interfaces de inteligencia artificial generativa basados en consultas de texto abierto ofrecen esa posibilidad (Robinson et al., 2022). Esta plataforma integrada, podría articularse con otras iniciativas nacionales como el inventario nacional de GEI por parte del IDEAM, los BioTableros (http://biotablero.humboldt.org.co/); con el fin de propender la protección del agua, ecosistemas y biodiversidad. Dentro de estos marcos de protección se contempla el conocimiento y uso de la biodiversidad en nuevos modelos de relaciones socio ecológicas, como lo es, por ejemplo, la información sobre las comunidades animales, sus requisitos y necesidades de hábitat y espacio. </w:t>
      </w:r>
    </w:p>
    <w:p w:rsidR="00582FA8" w:rsidRDefault="00582FA8" w14:paraId="5EB3DA84" w14:textId="77777777">
      <w:pPr>
        <w:jc w:val="both"/>
        <w:rPr>
          <w:rFonts w:ascii="Arial Narrow" w:hAnsi="Arial Narrow" w:eastAsia="Arial Narrow" w:cs="Arial Narrow"/>
          <w:color w:val="000000"/>
          <w:sz w:val="22"/>
          <w:szCs w:val="22"/>
        </w:rPr>
      </w:pPr>
    </w:p>
    <w:p w:rsidR="00582FA8" w:rsidRDefault="005D4D13" w14:paraId="34D2DAB0"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Una de las grandes dificultades para desarrollar una apropiación social del conocimiento relacionada con el cambio climático son las limitaciones en la educación básica resaltando la necesidad de trabajar con los niños y jóvenes de los centros educativos locales fortaleciendo los PEI-proyectos educativos institucionales usando una combinación de estrategias: enseñanza por medio de estrategias pedagógicas que reconozcan la diversidad de los individuos de las diferentes comunidades usando como principio las pedagogías del sur y el reconocimiento de las diversidades de género orientadas hacia la paz (</w:t>
      </w:r>
      <w:proofErr w:type="spellStart"/>
      <w:r>
        <w:rPr>
          <w:rFonts w:ascii="Arial Narrow" w:hAnsi="Arial Narrow" w:eastAsia="Arial Narrow" w:cs="Arial Narrow"/>
          <w:color w:val="000000"/>
          <w:sz w:val="22"/>
          <w:szCs w:val="22"/>
        </w:rPr>
        <w:t>Zarama</w:t>
      </w:r>
      <w:proofErr w:type="spellEnd"/>
      <w:r>
        <w:rPr>
          <w:rFonts w:ascii="Arial Narrow" w:hAnsi="Arial Narrow" w:eastAsia="Arial Narrow" w:cs="Arial Narrow"/>
          <w:color w:val="000000"/>
          <w:sz w:val="22"/>
          <w:szCs w:val="22"/>
        </w:rPr>
        <w:t xml:space="preserve"> Arias, 2018). Una segunda estrategia más técnica donde se formen jóvenes, niños y niñas en los centros educativos locales por medio de grupos de investigación que generen, implementen y divulguen el conocimiento con el apoyo de pedagogos, comunicadores y productores audiovisuales para multiplicar la experiencia.  </w:t>
      </w:r>
    </w:p>
    <w:p w:rsidR="00582FA8" w:rsidRDefault="00582FA8" w14:paraId="181C5886" w14:textId="77777777">
      <w:pPr>
        <w:jc w:val="both"/>
        <w:rPr>
          <w:rFonts w:ascii="Arial Narrow" w:hAnsi="Arial Narrow" w:eastAsia="Arial Narrow" w:cs="Arial Narrow"/>
          <w:color w:val="000000"/>
          <w:sz w:val="22"/>
          <w:szCs w:val="22"/>
        </w:rPr>
      </w:pPr>
    </w:p>
    <w:p w:rsidR="00582FA8" w:rsidRDefault="005D4D13" w14:paraId="127CC434"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Finalmente, el conocimiento de la dinámica del carbono y sus posibles aplicaciones para la gestión de los territorios o acceso a oportunidades económicas es limitado. Los segmentos de la población que tienen acceso a esta información son centralizados, académicos o con agendas o intereses comerciales que no favorecen la divulgación de este conocimiento. Por lo que se debe buscar mecanismos de fortalecimiento de las redes locales y regionales de conocimiento donde a través de la </w:t>
      </w:r>
      <w:proofErr w:type="spellStart"/>
      <w:r>
        <w:rPr>
          <w:rFonts w:ascii="Arial Narrow" w:hAnsi="Arial Narrow" w:eastAsia="Arial Narrow" w:cs="Arial Narrow"/>
          <w:color w:val="000000"/>
          <w:sz w:val="22"/>
          <w:szCs w:val="22"/>
        </w:rPr>
        <w:t>cocreación</w:t>
      </w:r>
      <w:proofErr w:type="spellEnd"/>
      <w:r>
        <w:rPr>
          <w:rFonts w:ascii="Arial Narrow" w:hAnsi="Arial Narrow" w:eastAsia="Arial Narrow" w:cs="Arial Narrow"/>
          <w:color w:val="000000"/>
          <w:sz w:val="22"/>
          <w:szCs w:val="22"/>
        </w:rPr>
        <w:t xml:space="preserve"> se desarrollan estrategias de apropiación del conocimiento como diplomados participativos que tienen una meta doble: educar en las temáticas del carbono y los mercados de carbono a líderes regionales y al mismo tiempo construir con ellos instructivos y material didáctico como cartillas que surgen del proceso de </w:t>
      </w:r>
      <w:proofErr w:type="spellStart"/>
      <w:r>
        <w:rPr>
          <w:rFonts w:ascii="Arial Narrow" w:hAnsi="Arial Narrow" w:eastAsia="Arial Narrow" w:cs="Arial Narrow"/>
          <w:color w:val="000000"/>
          <w:sz w:val="22"/>
          <w:szCs w:val="22"/>
        </w:rPr>
        <w:t>cocreación</w:t>
      </w:r>
      <w:proofErr w:type="spellEnd"/>
      <w:r>
        <w:rPr>
          <w:rFonts w:ascii="Arial Narrow" w:hAnsi="Arial Narrow" w:eastAsia="Arial Narrow" w:cs="Arial Narrow"/>
          <w:color w:val="000000"/>
          <w:sz w:val="22"/>
          <w:szCs w:val="22"/>
        </w:rPr>
        <w:t>. Por otro lado, reuniones de carácter meta disciplinario donde todos los actores comparten sus estrategias de gestión y divulgación del conocimiento con la finalidad de construir un sistema de conocimiento que reconozca las diversidades de nuestro país.</w:t>
      </w:r>
    </w:p>
    <w:p w:rsidR="00582FA8" w:rsidRDefault="00582FA8" w14:paraId="577FC938" w14:textId="77777777">
      <w:pPr>
        <w:jc w:val="both"/>
        <w:rPr>
          <w:rFonts w:ascii="Arial Narrow" w:hAnsi="Arial Narrow" w:eastAsia="Arial Narrow" w:cs="Arial Narrow"/>
          <w:color w:val="000000"/>
          <w:sz w:val="22"/>
          <w:szCs w:val="22"/>
        </w:rPr>
      </w:pPr>
    </w:p>
    <w:p w:rsidR="00582FA8" w:rsidRDefault="005D4D13" w14:paraId="5C574A60" w14:textId="77777777">
      <w:pPr>
        <w:pStyle w:val="Ttulo1"/>
        <w:numPr>
          <w:ilvl w:val="0"/>
          <w:numId w:val="11"/>
        </w:numPr>
        <w:spacing w:after="0"/>
        <w:jc w:val="both"/>
        <w:rPr>
          <w:sz w:val="22"/>
          <w:szCs w:val="22"/>
        </w:rPr>
      </w:pPr>
      <w:bookmarkStart w:name="_heading=h.4k668n3" w:colFirst="0" w:colLast="0" w:id="19"/>
      <w:bookmarkEnd w:id="19"/>
      <w:r>
        <w:rPr>
          <w:sz w:val="22"/>
          <w:szCs w:val="22"/>
        </w:rPr>
        <w:t xml:space="preserve">ARTICULACIÓN DEL PROYECTO EN ATENCIÓN A LA(S) DEMANDA(S) TERRITORIAL(ES) </w:t>
      </w:r>
    </w:p>
    <w:p w:rsidR="00582FA8" w:rsidRDefault="00582FA8" w14:paraId="1BCD2755" w14:textId="77777777">
      <w:pPr>
        <w:ind w:hanging="2"/>
        <w:jc w:val="both"/>
        <w:rPr>
          <w:rFonts w:ascii="Arial Narrow" w:hAnsi="Arial Narrow" w:eastAsia="Arial Narrow" w:cs="Arial Narrow"/>
          <w:color w:val="000000"/>
          <w:sz w:val="22"/>
          <w:szCs w:val="22"/>
        </w:rPr>
      </w:pPr>
    </w:p>
    <w:p w:rsidR="00582FA8" w:rsidRDefault="005D4D13" w14:paraId="286AB548"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 nivel macro, se identifica articulación con las demandas del SINA en los siguientes aspectos:</w:t>
      </w:r>
    </w:p>
    <w:p w:rsidR="00582FA8" w:rsidRDefault="005D4D13" w14:paraId="20B956FC" w14:textId="77777777">
      <w:pPr>
        <w:numPr>
          <w:ilvl w:val="0"/>
          <w:numId w:val="7"/>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El fortalecimiento de las capacidades del SINA a nivel regional, con el pilar uno de esta propuesta en la generación de conocimiento científico articulado con el conocimiento local para liderar, orientar y apoyar procesos de toma de decisiones, en ecosistemas estratégicos </w:t>
      </w:r>
      <w:proofErr w:type="spellStart"/>
      <w:r>
        <w:rPr>
          <w:rFonts w:ascii="Arial Narrow" w:hAnsi="Arial Narrow" w:eastAsia="Arial Narrow" w:cs="Arial Narrow"/>
          <w:color w:val="000000"/>
          <w:sz w:val="22"/>
          <w:szCs w:val="22"/>
        </w:rPr>
        <w:t>priorizados</w:t>
      </w:r>
      <w:proofErr w:type="spellEnd"/>
      <w:r>
        <w:rPr>
          <w:rFonts w:ascii="Arial Narrow" w:hAnsi="Arial Narrow" w:eastAsia="Arial Narrow" w:cs="Arial Narrow"/>
          <w:color w:val="000000"/>
          <w:sz w:val="22"/>
          <w:szCs w:val="22"/>
        </w:rPr>
        <w:t xml:space="preserve"> no forestales como páramos, sabanas, bosques de galería,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xml:space="preserve">, humedales y sus suelos orgánicos. </w:t>
      </w:r>
    </w:p>
    <w:p w:rsidR="00582FA8" w:rsidRDefault="005D4D13" w14:paraId="014AD47F" w14:textId="77777777">
      <w:pPr>
        <w:numPr>
          <w:ilvl w:val="0"/>
          <w:numId w:val="7"/>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Generación de conocimiento para la gestión del cambio climático en las regiones del Sistema General de Regalías, (Centro- Oriente, Llanos, Centro-Sur-Amazonía), desde la recopilación, monitoreo y evaluación de los flujos y dinámicas de carbono en territorios </w:t>
      </w:r>
      <w:proofErr w:type="spellStart"/>
      <w:r>
        <w:rPr>
          <w:rFonts w:ascii="Arial Narrow" w:hAnsi="Arial Narrow" w:eastAsia="Arial Narrow" w:cs="Arial Narrow"/>
          <w:color w:val="000000"/>
          <w:sz w:val="22"/>
          <w:szCs w:val="22"/>
        </w:rPr>
        <w:t>priorizados</w:t>
      </w:r>
      <w:proofErr w:type="spellEnd"/>
      <w:r>
        <w:rPr>
          <w:rFonts w:ascii="Arial Narrow" w:hAnsi="Arial Narrow" w:eastAsia="Arial Narrow" w:cs="Arial Narrow"/>
          <w:color w:val="000000"/>
          <w:sz w:val="22"/>
          <w:szCs w:val="22"/>
        </w:rPr>
        <w:t xml:space="preserve"> que permitirá la evaluación del cumplimiento de las metas de reducción de emisiones de gases de efecto invernadero a las que Colombia se ha comprometido.</w:t>
      </w:r>
    </w:p>
    <w:p w:rsidR="00582FA8" w:rsidRDefault="00582FA8" w14:paraId="2EC6C289" w14:textId="77777777">
      <w:pPr>
        <w:ind w:hanging="2"/>
        <w:jc w:val="both"/>
        <w:rPr>
          <w:rFonts w:ascii="Arial Narrow" w:hAnsi="Arial Narrow" w:eastAsia="Arial Narrow" w:cs="Arial Narrow"/>
          <w:color w:val="000000"/>
          <w:sz w:val="22"/>
          <w:szCs w:val="22"/>
        </w:rPr>
      </w:pPr>
    </w:p>
    <w:p w:rsidR="00582FA8" w:rsidRDefault="005D4D13" w14:paraId="1A21D6AB"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Desde las regiones </w:t>
      </w:r>
      <w:proofErr w:type="spellStart"/>
      <w:r>
        <w:rPr>
          <w:rFonts w:ascii="Arial Narrow" w:hAnsi="Arial Narrow" w:eastAsia="Arial Narrow" w:cs="Arial Narrow"/>
          <w:color w:val="000000"/>
          <w:sz w:val="22"/>
          <w:szCs w:val="22"/>
        </w:rPr>
        <w:t>priorizadas</w:t>
      </w:r>
      <w:proofErr w:type="spellEnd"/>
      <w:r>
        <w:rPr>
          <w:rFonts w:ascii="Arial Narrow" w:hAnsi="Arial Narrow" w:eastAsia="Arial Narrow" w:cs="Arial Narrow"/>
          <w:color w:val="000000"/>
          <w:sz w:val="22"/>
          <w:szCs w:val="22"/>
        </w:rPr>
        <w:t xml:space="preserve"> que tienen amparo en esta propuesta identificamos los siguientes puntos de articulación de manera directa:</w:t>
      </w:r>
    </w:p>
    <w:p w:rsidR="00582FA8" w:rsidRDefault="00582FA8" w14:paraId="1F351562" w14:textId="77777777">
      <w:pPr>
        <w:ind w:hanging="2"/>
        <w:jc w:val="both"/>
        <w:rPr>
          <w:rFonts w:ascii="Arial Narrow" w:hAnsi="Arial Narrow" w:eastAsia="Arial Narrow" w:cs="Arial Narrow"/>
          <w:sz w:val="22"/>
          <w:szCs w:val="22"/>
        </w:rPr>
      </w:pPr>
    </w:p>
    <w:tbl>
      <w:tblPr>
        <w:tblStyle w:val="affffffc"/>
        <w:tblW w:w="95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2400"/>
        <w:gridCol w:w="7136"/>
      </w:tblGrid>
      <w:tr w:rsidR="00582FA8" w14:paraId="7B9EEDCA" w14:textId="77777777">
        <w:trPr>
          <w:trHeight w:val="300"/>
          <w:tblHeader/>
        </w:trPr>
        <w:tc>
          <w:tcPr>
            <w:tcW w:w="2400" w:type="dxa"/>
            <w:tcBorders>
              <w:top w:val="single" w:color="000000" w:sz="8" w:space="0"/>
              <w:left w:val="single" w:color="000000" w:sz="8" w:space="0"/>
              <w:bottom w:val="single" w:color="000000" w:sz="8" w:space="0"/>
              <w:right w:val="single" w:color="000000" w:sz="8" w:space="0"/>
            </w:tcBorders>
            <w:shd w:val="clear" w:color="auto" w:fill="002060"/>
            <w:tcMar>
              <w:top w:w="100" w:type="dxa"/>
              <w:left w:w="100" w:type="dxa"/>
              <w:bottom w:w="100" w:type="dxa"/>
              <w:right w:w="100" w:type="dxa"/>
            </w:tcMar>
          </w:tcPr>
          <w:p w:rsidR="00582FA8" w:rsidRDefault="005D4D13" w14:paraId="528215B9" w14:textId="77777777">
            <w:pPr>
              <w:ind w:hanging="2"/>
              <w:jc w:val="both"/>
              <w:rPr>
                <w:rFonts w:ascii="Arial Narrow" w:hAnsi="Arial Narrow" w:eastAsia="Arial Narrow" w:cs="Arial Narrow"/>
                <w:color w:val="FFFFFF"/>
                <w:sz w:val="22"/>
                <w:szCs w:val="22"/>
              </w:rPr>
            </w:pPr>
            <w:r>
              <w:rPr>
                <w:rFonts w:ascii="Arial Narrow" w:hAnsi="Arial Narrow" w:eastAsia="Arial Narrow" w:cs="Arial Narrow"/>
                <w:b/>
                <w:color w:val="FFFFFF"/>
                <w:sz w:val="22"/>
                <w:szCs w:val="22"/>
              </w:rPr>
              <w:t>Pilares de la propuesta</w:t>
            </w:r>
          </w:p>
        </w:tc>
        <w:tc>
          <w:tcPr>
            <w:tcW w:w="7136" w:type="dxa"/>
            <w:tcBorders>
              <w:top w:val="single" w:color="000000" w:sz="8" w:space="0"/>
              <w:left w:val="single" w:color="000000" w:sz="8" w:space="0"/>
              <w:bottom w:val="single" w:color="000000" w:sz="8" w:space="0"/>
              <w:right w:val="single" w:color="000000" w:sz="8" w:space="0"/>
            </w:tcBorders>
            <w:shd w:val="clear" w:color="auto" w:fill="002060"/>
            <w:tcMar>
              <w:top w:w="100" w:type="dxa"/>
              <w:left w:w="100" w:type="dxa"/>
              <w:bottom w:w="100" w:type="dxa"/>
              <w:right w:w="100" w:type="dxa"/>
            </w:tcMar>
          </w:tcPr>
          <w:p w:rsidR="00582FA8" w:rsidRDefault="005D4D13" w14:paraId="6388367B" w14:textId="77777777">
            <w:pPr>
              <w:ind w:hanging="2"/>
              <w:jc w:val="both"/>
              <w:rPr>
                <w:rFonts w:ascii="Arial Narrow" w:hAnsi="Arial Narrow" w:eastAsia="Arial Narrow" w:cs="Arial Narrow"/>
                <w:color w:val="FFFFFF"/>
                <w:sz w:val="22"/>
                <w:szCs w:val="22"/>
              </w:rPr>
            </w:pPr>
            <w:r>
              <w:rPr>
                <w:rFonts w:ascii="Arial Narrow" w:hAnsi="Arial Narrow" w:eastAsia="Arial Narrow" w:cs="Arial Narrow"/>
                <w:b/>
                <w:color w:val="FFFFFF"/>
                <w:sz w:val="22"/>
                <w:szCs w:val="22"/>
              </w:rPr>
              <w:t>Demandas territoriales articuladas</w:t>
            </w:r>
            <w:r>
              <w:rPr>
                <w:rFonts w:ascii="Arial Narrow" w:hAnsi="Arial Narrow" w:eastAsia="Arial Narrow" w:cs="Arial Narrow"/>
                <w:color w:val="FFFFFF"/>
                <w:sz w:val="22"/>
                <w:szCs w:val="22"/>
              </w:rPr>
              <w:t xml:space="preserve"> (AM: Amazonia, BOY: Boyacá, CAS: </w:t>
            </w:r>
            <w:proofErr w:type="spellStart"/>
            <w:r>
              <w:rPr>
                <w:rFonts w:ascii="Arial Narrow" w:hAnsi="Arial Narrow" w:eastAsia="Arial Narrow" w:cs="Arial Narrow"/>
                <w:color w:val="FFFFFF"/>
                <w:sz w:val="22"/>
                <w:szCs w:val="22"/>
              </w:rPr>
              <w:t>Casanare</w:t>
            </w:r>
            <w:proofErr w:type="spellEnd"/>
            <w:r>
              <w:rPr>
                <w:rFonts w:ascii="Arial Narrow" w:hAnsi="Arial Narrow" w:eastAsia="Arial Narrow" w:cs="Arial Narrow"/>
                <w:color w:val="FFFFFF"/>
                <w:sz w:val="22"/>
                <w:szCs w:val="22"/>
              </w:rPr>
              <w:t xml:space="preserve">; CUN: Cundinamarca, GUA: </w:t>
            </w:r>
            <w:proofErr w:type="spellStart"/>
            <w:r>
              <w:rPr>
                <w:rFonts w:ascii="Arial Narrow" w:hAnsi="Arial Narrow" w:eastAsia="Arial Narrow" w:cs="Arial Narrow"/>
                <w:color w:val="FFFFFF"/>
                <w:sz w:val="22"/>
                <w:szCs w:val="22"/>
              </w:rPr>
              <w:t>Guainía</w:t>
            </w:r>
            <w:proofErr w:type="spellEnd"/>
            <w:r>
              <w:rPr>
                <w:rFonts w:ascii="Arial Narrow" w:hAnsi="Arial Narrow" w:eastAsia="Arial Narrow" w:cs="Arial Narrow"/>
                <w:color w:val="FFFFFF"/>
                <w:sz w:val="22"/>
                <w:szCs w:val="22"/>
              </w:rPr>
              <w:t xml:space="preserve">; GUV: Guaviare; PTY: Putumayo) </w:t>
            </w:r>
          </w:p>
        </w:tc>
      </w:tr>
      <w:tr w:rsidR="00582FA8" w14:paraId="24A988CC" w14:textId="77777777">
        <w:trPr>
          <w:trHeight w:val="300"/>
        </w:trPr>
        <w:tc>
          <w:tcPr>
            <w:tcW w:w="24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582FA8" w:rsidRDefault="005D4D13" w14:paraId="1B1547CF" w14:textId="77777777">
            <w:pPr>
              <w:ind w:hanging="2"/>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A partir de la identificación conjunta de prioridades, necesidades y requisitos en el marco de información y gestión de datos, se busca la integración de diferentes pensamientos y formas de conocer el territorio y sus dinámicas. Buscando una recolección de información de alta </w:t>
            </w:r>
            <w:r>
              <w:rPr>
                <w:rFonts w:ascii="Arial Narrow" w:hAnsi="Arial Narrow" w:eastAsia="Arial Narrow" w:cs="Arial Narrow"/>
                <w:color w:val="000000"/>
                <w:sz w:val="22"/>
                <w:szCs w:val="22"/>
              </w:rPr>
              <w:t xml:space="preserve">calidad en aspectos de GEI, carbono y su relación con la biodiversidad local, se integra el conocimiento tradicional en el monitoreo actual y futuro del estado de la biodiversidad, impulsando la colaboración en proyectos </w:t>
            </w:r>
            <w:proofErr w:type="spellStart"/>
            <w:r>
              <w:rPr>
                <w:rFonts w:ascii="Arial Narrow" w:hAnsi="Arial Narrow" w:eastAsia="Arial Narrow" w:cs="Arial Narrow"/>
                <w:color w:val="000000"/>
                <w:sz w:val="22"/>
                <w:szCs w:val="22"/>
              </w:rPr>
              <w:t>CTel</w:t>
            </w:r>
            <w:proofErr w:type="spellEnd"/>
            <w:r>
              <w:rPr>
                <w:rFonts w:ascii="Arial Narrow" w:hAnsi="Arial Narrow" w:eastAsia="Arial Narrow" w:cs="Arial Narrow"/>
                <w:color w:val="000000"/>
                <w:sz w:val="22"/>
                <w:szCs w:val="22"/>
              </w:rPr>
              <w:t xml:space="preserve"> futuros.</w:t>
            </w:r>
          </w:p>
          <w:p w:rsidR="00582FA8" w:rsidRDefault="00582FA8" w14:paraId="1A70998E" w14:textId="77777777">
            <w:pPr>
              <w:ind w:hanging="2"/>
              <w:rPr>
                <w:rFonts w:ascii="Arial Narrow" w:hAnsi="Arial Narrow" w:eastAsia="Arial Narrow" w:cs="Arial Narrow"/>
                <w:sz w:val="22"/>
                <w:szCs w:val="22"/>
              </w:rPr>
            </w:pPr>
          </w:p>
        </w:tc>
        <w:tc>
          <w:tcPr>
            <w:tcW w:w="71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582FA8" w:rsidRDefault="005D4D13" w14:paraId="6CBFAFC1"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AM1: Aprovechar el conocimiento ancestral y tradicional para la preservación, conservación, uso y manejo sostenible de la biodiversidad y su salvaguarda durante los próximos 10 años a través de al menos 1 proyecto </w:t>
            </w:r>
            <w:proofErr w:type="spellStart"/>
            <w:r>
              <w:rPr>
                <w:rFonts w:ascii="Arial Narrow" w:hAnsi="Arial Narrow" w:eastAsia="Arial Narrow" w:cs="Arial Narrow"/>
                <w:color w:val="000000"/>
                <w:sz w:val="22"/>
                <w:szCs w:val="22"/>
              </w:rPr>
              <w:t>CTel</w:t>
            </w:r>
            <w:proofErr w:type="spellEnd"/>
            <w:r>
              <w:rPr>
                <w:rFonts w:ascii="Arial Narrow" w:hAnsi="Arial Narrow" w:eastAsia="Arial Narrow" w:cs="Arial Narrow"/>
                <w:color w:val="000000"/>
                <w:sz w:val="22"/>
                <w:szCs w:val="22"/>
              </w:rPr>
              <w:t>.</w:t>
            </w:r>
          </w:p>
          <w:p w:rsidR="00582FA8" w:rsidRDefault="005D4D13" w14:paraId="10C670C8"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BOY2: Implementar al menos una (1) estrategia, para la generación del conocimiento y uso de los bienes y servicios ecosistémicos para los sectores productivos en el departamento de Boyacá, por medio de proyectos en los próximos 10 años a través de la CTeI. </w:t>
            </w:r>
          </w:p>
          <w:p w:rsidR="00582FA8" w:rsidRDefault="005D4D13" w14:paraId="27E17143"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CAS1: Desarrollar al menos dos (2) iniciativas de CTeI para el desarrollo de programas, expediciones y proyectos que permitan aumentar el conocimiento de la biodiversidad, los servicios ecosistémicos y el uso ancestral de los recursos naturales del </w:t>
            </w:r>
            <w:r>
              <w:rPr>
                <w:rFonts w:ascii="Arial Narrow" w:hAnsi="Arial Narrow" w:eastAsia="Arial Narrow" w:cs="Arial Narrow"/>
                <w:color w:val="000000"/>
                <w:sz w:val="22"/>
                <w:szCs w:val="22"/>
              </w:rPr>
              <w:t xml:space="preserve">Departamento de </w:t>
            </w:r>
            <w:proofErr w:type="spellStart"/>
            <w:r>
              <w:rPr>
                <w:rFonts w:ascii="Arial Narrow" w:hAnsi="Arial Narrow" w:eastAsia="Arial Narrow" w:cs="Arial Narrow"/>
                <w:color w:val="000000"/>
                <w:sz w:val="22"/>
                <w:szCs w:val="22"/>
              </w:rPr>
              <w:t>Casanare</w:t>
            </w:r>
            <w:proofErr w:type="spellEnd"/>
            <w:r>
              <w:rPr>
                <w:rFonts w:ascii="Arial Narrow" w:hAnsi="Arial Narrow" w:eastAsia="Arial Narrow" w:cs="Arial Narrow"/>
                <w:color w:val="000000"/>
                <w:sz w:val="22"/>
                <w:szCs w:val="22"/>
              </w:rPr>
              <w:t xml:space="preserve"> para lograr su aprovechamiento sostenible en los próximos cuatro (4) años.</w:t>
            </w:r>
          </w:p>
          <w:p w:rsidR="00582FA8" w:rsidRDefault="005D4D13" w14:paraId="0EC2F18F"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CUN1: Fomentar la ciencia ciudadana y la apropiación social de conocimiento sobre la conservación y uso sostenible de la biodiversidad, bienes y servicios ecosistémicos en Cundinamarca durante 8 años a través de al menos un (1) proyecto de CTeI.</w:t>
            </w:r>
          </w:p>
          <w:p w:rsidR="00582FA8" w:rsidRDefault="005D4D13" w14:paraId="67B9A2BC"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CUN2: Fortalecer capacidades de I+D+i para hacer frente al cambio climático y generar alternativas productivas y sostenibles a partir de la biodiversidad, bienes y servicios ecosistémicos en Cundinamarca, durante 8 años a través de al menos un (1) proyecto de CTeI.</w:t>
            </w:r>
          </w:p>
          <w:p w:rsidR="00582FA8" w:rsidRDefault="005D4D13" w14:paraId="57A4F171"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GUA1: Fomentar el conocimiento, la exploración y el uso sostenible de la biodiversidad, los ecosistemas y los servicios ecosistémicos, así como la gestión del cambio climático en el departamento del </w:t>
            </w:r>
            <w:proofErr w:type="spellStart"/>
            <w:r>
              <w:rPr>
                <w:rFonts w:ascii="Arial Narrow" w:hAnsi="Arial Narrow" w:eastAsia="Arial Narrow" w:cs="Arial Narrow"/>
                <w:color w:val="000000"/>
                <w:sz w:val="22"/>
                <w:szCs w:val="22"/>
              </w:rPr>
              <w:t>Guainía</w:t>
            </w:r>
            <w:proofErr w:type="spellEnd"/>
            <w:r>
              <w:rPr>
                <w:rFonts w:ascii="Arial Narrow" w:hAnsi="Arial Narrow" w:eastAsia="Arial Narrow" w:cs="Arial Narrow"/>
                <w:color w:val="000000"/>
                <w:sz w:val="22"/>
                <w:szCs w:val="22"/>
              </w:rPr>
              <w:t xml:space="preserve"> para los siguientes próximos 4 años a través de al menos un (1) proyecto de CTeI.</w:t>
            </w:r>
          </w:p>
          <w:p w:rsidR="00582FA8" w:rsidRDefault="005D4D13" w14:paraId="6DCF7283"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GUV1: Fortalecer las estrategias de apropiación social, vocaciones científicas y/o formación de alto nivel, con enfoque étnico diferencial, en temas de medioambiente y desarrollo sostenible, fortaleciendo el tejido social y productivo, las capacidades institucionales y la inclusión, en el departamento del Guaviare, a través de al menos un (1) proyecto de CTeI en 10 años.</w:t>
            </w:r>
          </w:p>
          <w:p w:rsidR="00582FA8" w:rsidRDefault="005D4D13" w14:paraId="4A68EC19"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GUV2: Fortalecer el conocimiento para la conservación y aprovechamiento de la biodiversidad, cambio climático y desarrollo sostenible con enfoque </w:t>
            </w:r>
            <w:proofErr w:type="spellStart"/>
            <w:r>
              <w:rPr>
                <w:rFonts w:ascii="Arial Narrow" w:hAnsi="Arial Narrow" w:eastAsia="Arial Narrow" w:cs="Arial Narrow"/>
                <w:color w:val="000000"/>
                <w:sz w:val="22"/>
                <w:szCs w:val="22"/>
              </w:rPr>
              <w:t>agroambiental</w:t>
            </w:r>
            <w:proofErr w:type="spellEnd"/>
            <w:r>
              <w:rPr>
                <w:rFonts w:ascii="Arial Narrow" w:hAnsi="Arial Narrow" w:eastAsia="Arial Narrow" w:cs="Arial Narrow"/>
                <w:color w:val="000000"/>
                <w:sz w:val="22"/>
                <w:szCs w:val="22"/>
              </w:rPr>
              <w:t xml:space="preserve">, fortaleciendo el tejido social y la institucionalidad local a partir de 2 proyectos de investigación, innovación y transferencia participativa y diferencial - proyectado a 2030 a través del </w:t>
            </w:r>
            <w:proofErr w:type="spellStart"/>
            <w:r>
              <w:rPr>
                <w:rFonts w:ascii="Arial Narrow" w:hAnsi="Arial Narrow" w:eastAsia="Arial Narrow" w:cs="Arial Narrow"/>
                <w:color w:val="000000"/>
                <w:sz w:val="22"/>
                <w:szCs w:val="22"/>
              </w:rPr>
              <w:t>CTel</w:t>
            </w:r>
            <w:proofErr w:type="spellEnd"/>
            <w:r>
              <w:rPr>
                <w:rFonts w:ascii="Arial Narrow" w:hAnsi="Arial Narrow" w:eastAsia="Arial Narrow" w:cs="Arial Narrow"/>
                <w:color w:val="000000"/>
                <w:sz w:val="22"/>
                <w:szCs w:val="22"/>
              </w:rPr>
              <w:t>.</w:t>
            </w:r>
          </w:p>
          <w:p w:rsidR="00582FA8" w:rsidRDefault="005D4D13" w14:paraId="36365320"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PTY1: Fomentar estrategias de conservación y restauración de ecosistemas estratégicos para la disminución gradual de los impactos ambientales generados por los sectores productivo, extractivo y de servicios, en el departamento del Putumayo en los próximos 10 años, a través de al menos un (1) proyecto de CTeI.</w:t>
            </w:r>
          </w:p>
          <w:p w:rsidR="00582FA8" w:rsidRDefault="005D4D13" w14:paraId="5D1FB682"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PTY2: Incrementar la I+D+i que permita el aprovechamiento sostenible y la agregación de valor a la biodiversidad y a los servicios ecosistémicos del departamento del Putumayo en los próximos 10 años, a través de al menos un (1) proyecto de CTeI</w:t>
            </w:r>
          </w:p>
        </w:tc>
      </w:tr>
      <w:tr w:rsidR="00582FA8" w14:paraId="4921C29C" w14:textId="77777777">
        <w:trPr>
          <w:trHeight w:val="300"/>
        </w:trPr>
        <w:tc>
          <w:tcPr>
            <w:tcW w:w="24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582FA8" w:rsidRDefault="005D4D13" w14:paraId="16F1BF59" w14:textId="77777777">
            <w:pPr>
              <w:ind w:hanging="2"/>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Apoyo en la identificación de procesos de </w:t>
            </w:r>
            <w:proofErr w:type="spellStart"/>
            <w:r>
              <w:rPr>
                <w:rFonts w:ascii="Arial Narrow" w:hAnsi="Arial Narrow" w:eastAsia="Arial Narrow" w:cs="Arial Narrow"/>
                <w:color w:val="000000"/>
                <w:sz w:val="22"/>
                <w:szCs w:val="22"/>
              </w:rPr>
              <w:t>sostenibilidad</w:t>
            </w:r>
            <w:proofErr w:type="spellEnd"/>
            <w:r>
              <w:rPr>
                <w:rFonts w:ascii="Arial Narrow" w:hAnsi="Arial Narrow" w:eastAsia="Arial Narrow" w:cs="Arial Narrow"/>
                <w:color w:val="000000"/>
                <w:sz w:val="22"/>
                <w:szCs w:val="22"/>
              </w:rPr>
              <w:t xml:space="preserve"> a partir de entrenamiento y fortalecimiento de capacidades locales en investigación y uso sostenible de biodiversidad. Por ejemplo, posibles mercados de carbono y proceso de turismo de naturaleza</w:t>
            </w:r>
          </w:p>
        </w:tc>
        <w:tc>
          <w:tcPr>
            <w:tcW w:w="71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582FA8" w:rsidRDefault="005D4D13" w14:paraId="53466683"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AM2: Incrementar el desarrollo de al menos 1 estrategia en </w:t>
            </w:r>
            <w:proofErr w:type="spellStart"/>
            <w:r>
              <w:rPr>
                <w:rFonts w:ascii="Arial Narrow" w:hAnsi="Arial Narrow" w:eastAsia="Arial Narrow" w:cs="Arial Narrow"/>
                <w:color w:val="000000"/>
                <w:sz w:val="22"/>
                <w:szCs w:val="22"/>
              </w:rPr>
              <w:t>CTel</w:t>
            </w:r>
            <w:proofErr w:type="spellEnd"/>
            <w:r>
              <w:rPr>
                <w:rFonts w:ascii="Arial Narrow" w:hAnsi="Arial Narrow" w:eastAsia="Arial Narrow" w:cs="Arial Narrow"/>
                <w:color w:val="000000"/>
                <w:sz w:val="22"/>
                <w:szCs w:val="22"/>
              </w:rPr>
              <w:t xml:space="preserve"> que genere valor agregado en por lo menos 5 cadenas productivas de productos forestales no maderables durante los próximos 10 años.</w:t>
            </w:r>
          </w:p>
          <w:p w:rsidR="00582FA8" w:rsidRDefault="005D4D13" w14:paraId="4ED79DBC"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GUA2: Desarrollar mínimo 4 iniciativas en CTeI que promuevan la </w:t>
            </w:r>
            <w:proofErr w:type="spellStart"/>
            <w:r>
              <w:rPr>
                <w:rFonts w:ascii="Arial Narrow" w:hAnsi="Arial Narrow" w:eastAsia="Arial Narrow" w:cs="Arial Narrow"/>
                <w:color w:val="000000"/>
                <w:sz w:val="22"/>
                <w:szCs w:val="22"/>
              </w:rPr>
              <w:t>bioeconomía</w:t>
            </w:r>
            <w:proofErr w:type="spellEnd"/>
            <w:r>
              <w:rPr>
                <w:rFonts w:ascii="Arial Narrow" w:hAnsi="Arial Narrow" w:eastAsia="Arial Narrow" w:cs="Arial Narrow"/>
                <w:color w:val="000000"/>
                <w:sz w:val="22"/>
                <w:szCs w:val="22"/>
              </w:rPr>
              <w:t xml:space="preserve"> del Departamento consolidando las cadenas productivas y el desarrollo de productos con valor agregado para los próximos 2 años a través de la CTeI.</w:t>
            </w:r>
          </w:p>
          <w:p w:rsidR="00582FA8" w:rsidRDefault="005D4D13" w14:paraId="40CB0F96"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PTY2: Incrementar la I+D+i que permita el aprovechamiento sostenible y la agregación de valor a la biodiversidad y a los servicios ecosistémicos del departamento del Putumayo en los próximos 10 años, a través de al menos un (1) proyecto de CTeI.</w:t>
            </w:r>
          </w:p>
        </w:tc>
      </w:tr>
      <w:tr w:rsidR="00582FA8" w14:paraId="1FA25377" w14:textId="77777777">
        <w:trPr>
          <w:trHeight w:val="300"/>
        </w:trPr>
        <w:tc>
          <w:tcPr>
            <w:tcW w:w="24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582FA8" w:rsidRDefault="005D4D13" w14:paraId="2F33C1B3" w14:textId="77777777">
            <w:pPr>
              <w:ind w:hanging="2"/>
              <w:rPr>
                <w:rFonts w:ascii="Arial Narrow" w:hAnsi="Arial Narrow" w:eastAsia="Arial Narrow" w:cs="Arial Narrow"/>
                <w:sz w:val="22"/>
                <w:szCs w:val="22"/>
              </w:rPr>
            </w:pPr>
            <w:bookmarkStart w:name="_heading=h.2zbgiuw" w:colFirst="0" w:colLast="0" w:id="20"/>
            <w:bookmarkEnd w:id="20"/>
            <w:r>
              <w:rPr>
                <w:rFonts w:ascii="Arial Narrow" w:hAnsi="Arial Narrow" w:eastAsia="Arial Narrow" w:cs="Arial Narrow"/>
                <w:color w:val="000000"/>
                <w:sz w:val="22"/>
                <w:szCs w:val="22"/>
              </w:rPr>
              <w:t xml:space="preserve">Fortalecimiento de capacidad local científica, técnica en articulación con necesidades y </w:t>
            </w:r>
            <w:r>
              <w:rPr>
                <w:rFonts w:ascii="Arial Narrow" w:hAnsi="Arial Narrow" w:eastAsia="Arial Narrow" w:cs="Arial Narrow"/>
                <w:color w:val="000000"/>
                <w:sz w:val="22"/>
                <w:szCs w:val="22"/>
              </w:rPr>
              <w:t xml:space="preserve">conocimiento del territorio a partir de la integración de sistemas y plataformas de manejo abierto que permite la </w:t>
            </w:r>
            <w:proofErr w:type="spellStart"/>
            <w:r>
              <w:rPr>
                <w:rFonts w:ascii="Arial Narrow" w:hAnsi="Arial Narrow" w:eastAsia="Arial Narrow" w:cs="Arial Narrow"/>
                <w:color w:val="000000"/>
                <w:sz w:val="22"/>
                <w:szCs w:val="22"/>
              </w:rPr>
              <w:t>modularidad</w:t>
            </w:r>
            <w:proofErr w:type="spellEnd"/>
            <w:r>
              <w:rPr>
                <w:rFonts w:ascii="Arial Narrow" w:hAnsi="Arial Narrow" w:eastAsia="Arial Narrow" w:cs="Arial Narrow"/>
                <w:color w:val="000000"/>
                <w:sz w:val="22"/>
                <w:szCs w:val="22"/>
              </w:rPr>
              <w:t xml:space="preserve"> de información. En este aspecto, la capacitación y educación con y por pares será la forma de apalancar la formación de alto nivel crítico y científico.</w:t>
            </w:r>
          </w:p>
        </w:tc>
        <w:tc>
          <w:tcPr>
            <w:tcW w:w="71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rsidR="00582FA8" w:rsidRDefault="005D4D13" w14:paraId="6F9AC07F"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GUV1: Fortalecer las estrategias de apropiación social, vocaciones científicas y/o formación de alto nivel, con enfoque étnico diferencial, en temas de medioambiente y desarrollo sostenible, fortaleciendo el tejido social y productivo, las capacidades institucionales y la inclusión en el departamento a través de al menos 1 proyecto </w:t>
            </w:r>
            <w:proofErr w:type="spellStart"/>
            <w:r>
              <w:rPr>
                <w:rFonts w:ascii="Arial Narrow" w:hAnsi="Arial Narrow" w:eastAsia="Arial Narrow" w:cs="Arial Narrow"/>
                <w:color w:val="000000"/>
                <w:sz w:val="22"/>
                <w:szCs w:val="22"/>
              </w:rPr>
              <w:t>CTel</w:t>
            </w:r>
            <w:proofErr w:type="spellEnd"/>
            <w:r>
              <w:rPr>
                <w:rFonts w:ascii="Arial Narrow" w:hAnsi="Arial Narrow" w:eastAsia="Arial Narrow" w:cs="Arial Narrow"/>
                <w:color w:val="000000"/>
                <w:sz w:val="22"/>
                <w:szCs w:val="22"/>
              </w:rPr>
              <w:t>.</w:t>
            </w:r>
          </w:p>
          <w:p w:rsidR="00582FA8" w:rsidRDefault="005D4D13" w14:paraId="1ED7CB7D"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CAS2: Desarrollar al menos dos (2) estrategias de formación integral y apropiación social de conocimiento en aspectos relacionados con la gestión de los recursos de la biodiversidad para la transformación y generación de productos que permitan generar valor agregado y fortalecimiento empresarial en el departamento de </w:t>
            </w:r>
            <w:proofErr w:type="spellStart"/>
            <w:r>
              <w:rPr>
                <w:rFonts w:ascii="Arial Narrow" w:hAnsi="Arial Narrow" w:eastAsia="Arial Narrow" w:cs="Arial Narrow"/>
                <w:color w:val="000000"/>
                <w:sz w:val="22"/>
                <w:szCs w:val="22"/>
              </w:rPr>
              <w:t>Casanare</w:t>
            </w:r>
            <w:proofErr w:type="spellEnd"/>
            <w:r>
              <w:rPr>
                <w:rFonts w:ascii="Arial Narrow" w:hAnsi="Arial Narrow" w:eastAsia="Arial Narrow" w:cs="Arial Narrow"/>
                <w:color w:val="000000"/>
                <w:sz w:val="22"/>
                <w:szCs w:val="22"/>
              </w:rPr>
              <w:t xml:space="preserve"> en los próximos cuatro (4) años a través de la CTeI.</w:t>
            </w:r>
          </w:p>
          <w:p w:rsidR="00582FA8" w:rsidRDefault="005D4D13" w14:paraId="57A63DEB"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CUN1: Fomentar la ciencia ciudadana y la apropiación social de conocimiento sobre la conservación y uso sostenible de la biodiversidad, bienes y servicios ecosistémicos en Cundinamarca durante 8 años a través de al menos un (1) proyecto de CTeI.</w:t>
            </w:r>
          </w:p>
        </w:tc>
      </w:tr>
    </w:tbl>
    <w:p w:rsidR="00582FA8" w:rsidRDefault="00582FA8" w14:paraId="3168AFB5" w14:textId="77777777">
      <w:pPr>
        <w:spacing w:after="200"/>
        <w:ind w:hanging="2"/>
        <w:jc w:val="both"/>
        <w:rPr>
          <w:rFonts w:ascii="Arial Narrow" w:hAnsi="Arial Narrow" w:eastAsia="Arial Narrow" w:cs="Arial Narrow"/>
          <w:sz w:val="22"/>
          <w:szCs w:val="22"/>
        </w:rPr>
      </w:pPr>
    </w:p>
    <w:p w:rsidR="00582FA8" w:rsidRDefault="005D4D13" w14:paraId="1829846E" w14:textId="77777777">
      <w:pPr>
        <w:pStyle w:val="Ttulo1"/>
        <w:numPr>
          <w:ilvl w:val="0"/>
          <w:numId w:val="11"/>
        </w:numPr>
        <w:spacing w:after="0"/>
        <w:jc w:val="both"/>
        <w:rPr>
          <w:sz w:val="22"/>
          <w:szCs w:val="22"/>
        </w:rPr>
      </w:pPr>
      <w:bookmarkStart w:name="_heading=h.3ygebqi" w:colFirst="0" w:colLast="0" w:id="21"/>
      <w:bookmarkEnd w:id="21"/>
      <w:r>
        <w:rPr>
          <w:sz w:val="22"/>
          <w:szCs w:val="22"/>
        </w:rPr>
        <w:t>MARCO CONCEPTUAL</w:t>
      </w:r>
    </w:p>
    <w:p w:rsidR="00582FA8" w:rsidRDefault="00582FA8" w14:paraId="0BCA22FE" w14:textId="77777777">
      <w:pPr>
        <w:rPr>
          <w:sz w:val="22"/>
          <w:szCs w:val="22"/>
        </w:rPr>
      </w:pPr>
    </w:p>
    <w:p w:rsidR="00582FA8" w:rsidRDefault="005D4D13" w14:paraId="64AD1222" w14:textId="77777777">
      <w:pPr>
        <w:spacing w:after="200"/>
        <w:jc w:val="both"/>
        <w:rPr>
          <w:rFonts w:ascii="Arial Narrow" w:hAnsi="Arial Narrow" w:eastAsia="Arial Narrow" w:cs="Arial Narrow"/>
          <w:b/>
          <w:sz w:val="22"/>
          <w:szCs w:val="22"/>
        </w:rPr>
      </w:pPr>
      <w:r>
        <w:rPr>
          <w:rFonts w:ascii="Arial Narrow" w:hAnsi="Arial Narrow" w:eastAsia="Arial Narrow" w:cs="Arial Narrow"/>
          <w:b/>
          <w:sz w:val="22"/>
          <w:szCs w:val="22"/>
        </w:rPr>
        <w:t>6.1. Deficiencia de información</w:t>
      </w:r>
    </w:p>
    <w:p w:rsidR="00582FA8" w:rsidRDefault="005D4D13" w14:paraId="5E9D9477" w14:textId="77777777">
      <w:pPr>
        <w:spacing w:after="200"/>
        <w:jc w:val="both"/>
        <w:rPr>
          <w:rFonts w:ascii="Arial Narrow" w:hAnsi="Arial Narrow" w:eastAsia="Arial Narrow" w:cs="Arial Narrow"/>
          <w:b/>
          <w:sz w:val="22"/>
          <w:szCs w:val="22"/>
        </w:rPr>
      </w:pPr>
      <w:r>
        <w:rPr>
          <w:rFonts w:ascii="Arial Narrow" w:hAnsi="Arial Narrow" w:eastAsia="Arial Narrow" w:cs="Arial Narrow"/>
          <w:b/>
          <w:sz w:val="22"/>
          <w:szCs w:val="22"/>
        </w:rPr>
        <w:t>6.1.1. Carbono</w:t>
      </w:r>
    </w:p>
    <w:p w:rsidR="00582FA8" w:rsidRDefault="005D4D13" w14:paraId="5E558B92"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El flujo de carbono en la biosfera terrestre se da al realizar el intercambio y transferencia de carbono entre los diferentes compartimientos, atmósfera, vegetación, suelo. Este componente se encuentra en diferentes formas incluyendo dióxido de carbono en la atmósfera CO2, carbono orgánico en organismos vivos y materia orgánica muerta, carbonatos de rocas y sedimentos y de metano en la atmósfera y </w:t>
      </w:r>
      <w:proofErr w:type="spellStart"/>
      <w:r>
        <w:rPr>
          <w:rFonts w:ascii="Arial Narrow" w:hAnsi="Arial Narrow" w:eastAsia="Arial Narrow" w:cs="Arial Narrow"/>
          <w:color w:val="000000"/>
          <w:sz w:val="22"/>
          <w:szCs w:val="22"/>
        </w:rPr>
        <w:t>reservorios</w:t>
      </w:r>
      <w:proofErr w:type="spellEnd"/>
      <w:r>
        <w:rPr>
          <w:rFonts w:ascii="Arial Narrow" w:hAnsi="Arial Narrow" w:eastAsia="Arial Narrow" w:cs="Arial Narrow"/>
          <w:color w:val="000000"/>
          <w:sz w:val="22"/>
          <w:szCs w:val="22"/>
        </w:rPr>
        <w:t xml:space="preserve"> subterráneos (Gallardo &amp; Merino, 2007). En los ecosistemas, la acumulación de carbono dada en los diferentes compartimientos se ve influenciada por factores como la temperatura, precipitación, humedad, topografía, estructura del suelo y cambio en el tipo de vegetación, lo anterior en el caso del almacenamiento de carbono en la biomasa aérea, puesto que, para los suelos se suman factores como el aporte de materia orgánica proporcionada por la hojarasca o por las raíces de las plantas (Nave et al., 2023)</w:t>
      </w:r>
    </w:p>
    <w:p w:rsidR="00582FA8" w:rsidRDefault="00582FA8" w14:paraId="12D840ED" w14:textId="77777777">
      <w:pPr>
        <w:jc w:val="both"/>
        <w:rPr>
          <w:rFonts w:ascii="Arial Narrow" w:hAnsi="Arial Narrow" w:eastAsia="Arial Narrow" w:cs="Arial Narrow"/>
          <w:color w:val="000000"/>
          <w:sz w:val="22"/>
          <w:szCs w:val="22"/>
        </w:rPr>
      </w:pPr>
    </w:p>
    <w:p w:rsidR="00582FA8" w:rsidRDefault="005D4D13" w14:paraId="0D3F7242"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En la mayoría de las regiones y ecosistemas los suelos son la mayor reserva de carbono terrestre, siendo el elemento más abundante en la materia orgánica del suelo (MOS, 45 – 55%) (Galicia et al., 2016). El flujo de carbono está regulado esencialmente por el suelo y son ecosistemas como los páramos y humedales importantes </w:t>
      </w:r>
      <w:proofErr w:type="spellStart"/>
      <w:r>
        <w:rPr>
          <w:rFonts w:ascii="Arial Narrow" w:hAnsi="Arial Narrow" w:eastAsia="Arial Narrow" w:cs="Arial Narrow"/>
          <w:color w:val="000000"/>
          <w:sz w:val="22"/>
          <w:szCs w:val="22"/>
        </w:rPr>
        <w:t>captadores</w:t>
      </w:r>
      <w:proofErr w:type="spellEnd"/>
      <w:r>
        <w:rPr>
          <w:rFonts w:ascii="Arial Narrow" w:hAnsi="Arial Narrow" w:eastAsia="Arial Narrow" w:cs="Arial Narrow"/>
          <w:color w:val="000000"/>
          <w:sz w:val="22"/>
          <w:szCs w:val="22"/>
        </w:rPr>
        <w:t xml:space="preserve"> de carbono, atributos que se deben a la alta productividad primaria neta de las plantas y a la baja tasa de </w:t>
      </w:r>
      <w:proofErr w:type="spellStart"/>
      <w:r>
        <w:rPr>
          <w:rFonts w:ascii="Arial Narrow" w:hAnsi="Arial Narrow" w:eastAsia="Arial Narrow" w:cs="Arial Narrow"/>
          <w:color w:val="000000"/>
          <w:sz w:val="22"/>
          <w:szCs w:val="22"/>
        </w:rPr>
        <w:t>mineralización</w:t>
      </w:r>
      <w:proofErr w:type="spellEnd"/>
      <w:r>
        <w:rPr>
          <w:rFonts w:ascii="Arial Narrow" w:hAnsi="Arial Narrow" w:eastAsia="Arial Narrow" w:cs="Arial Narrow"/>
          <w:color w:val="000000"/>
          <w:sz w:val="22"/>
          <w:szCs w:val="22"/>
        </w:rPr>
        <w:t xml:space="preserve"> de la materia orgánica (Munoz et al. 2015). Su vulnerabilidad potencial al cambio, la gestión del territorio y el uso de la tierra, junto con la capacidad de los suelos para mitigar el cambio climático mediante el secuestro de carbono, hace de estos ecosistemas importantes actores para el equilibrio y la gestión del carbono (Martinez &amp; Benavides, 2023).</w:t>
      </w:r>
    </w:p>
    <w:p w:rsidR="00582FA8" w:rsidRDefault="00582FA8" w14:paraId="560EFD41" w14:textId="77777777">
      <w:pPr>
        <w:jc w:val="both"/>
        <w:rPr>
          <w:rFonts w:ascii="Arial Narrow" w:hAnsi="Arial Narrow" w:eastAsia="Arial Narrow" w:cs="Arial Narrow"/>
          <w:color w:val="000000"/>
          <w:sz w:val="22"/>
          <w:szCs w:val="22"/>
        </w:rPr>
      </w:pPr>
    </w:p>
    <w:p w:rsidR="00582FA8" w:rsidRDefault="005D4D13" w14:paraId="1816980F"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alteración del balance de carbono en los ecosistemas ocurre cuando hay un tipo de estrés o perturbación en el ecosistema provocando una mayor pérdida por medio de la respiración debido a la oxidación de la materia orgánica y la aceleración de la velocidad de descomposición (Martinez &amp; Benavides, 2023), los estudios a partir de datos empíricos son limitados y se cuestiona el alcance en la toma de decisiones con la información existente, este enfoque podría ser útil para representar las condiciones críticas del cambio del equilibrio de carbono como indicador clave orientado a la gestión. estrategias para minimizar los cambios adversos en el proceso de acumulación en los ecosistemas de páramo y humedales en el país.</w:t>
      </w:r>
    </w:p>
    <w:p w:rsidR="00582FA8" w:rsidRDefault="00582FA8" w14:paraId="35D42B13" w14:textId="77777777">
      <w:pPr>
        <w:jc w:val="both"/>
        <w:rPr>
          <w:rFonts w:ascii="Arial Narrow" w:hAnsi="Arial Narrow" w:eastAsia="Arial Narrow" w:cs="Arial Narrow"/>
          <w:b/>
          <w:sz w:val="22"/>
          <w:szCs w:val="22"/>
        </w:rPr>
      </w:pPr>
    </w:p>
    <w:p w:rsidR="00582FA8" w:rsidRDefault="005D4D13" w14:paraId="27855783" w14:textId="77777777">
      <w:pPr>
        <w:spacing w:after="240"/>
        <w:jc w:val="both"/>
        <w:rPr>
          <w:rFonts w:ascii="Arial Narrow" w:hAnsi="Arial Narrow" w:eastAsia="Arial Narrow" w:cs="Arial Narrow"/>
          <w:b/>
          <w:sz w:val="22"/>
          <w:szCs w:val="22"/>
        </w:rPr>
      </w:pPr>
      <w:r>
        <w:rPr>
          <w:rFonts w:ascii="Arial Narrow" w:hAnsi="Arial Narrow" w:eastAsia="Arial Narrow" w:cs="Arial Narrow"/>
          <w:b/>
          <w:sz w:val="22"/>
          <w:szCs w:val="22"/>
        </w:rPr>
        <w:t>6.1.2. Agua como articulador de ciclos y biodiversidad</w:t>
      </w:r>
    </w:p>
    <w:p w:rsidR="00582FA8" w:rsidRDefault="005D4D13" w14:paraId="417B0DBD"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regulación hídrica en Colombia va más allá de la gestión del agua. Se trata de un proceso integrador que reconoce la interdependencia entre el agua y los ecosistemas que la sustentan. Este enfoque holístico busca garantizar la disponibilidad del agua a largo plazo, no solo para el consumo humano, sino también para la salud de los ecosistemas y el bienestar de las comunidades. En este sentido, los ecosistemas de páramos y humedales que se encuentran en las zonas Centro-Sur y Amazonía de Colombia juegan un papel fundamental en la regulación del ciclo del agua. Los páramos, por ejemplo, absorben y almacenan el agua en grandes cantidades, mientras que los humedales actúan como filtros naturales. Esta retención y liberación gradual de agua en los ecosistemas permite la regulación del caudal de los ríos evitando inundaciones en las temporadas de lluvia y asegurando la disponibilidad de agua durante la sequía. Así mismo, al proteger y restaurar estos ecosistemas, se alberga gran diversidad de flora y fauna y se regula el clima local (</w:t>
      </w:r>
      <w:proofErr w:type="spellStart"/>
      <w:r>
        <w:rPr>
          <w:rFonts w:ascii="Arial Narrow" w:hAnsi="Arial Narrow" w:eastAsia="Arial Narrow" w:cs="Arial Narrow"/>
          <w:color w:val="000000"/>
          <w:sz w:val="22"/>
          <w:szCs w:val="22"/>
        </w:rPr>
        <w:t>Andrarde</w:t>
      </w:r>
      <w:proofErr w:type="spellEnd"/>
      <w:r>
        <w:rPr>
          <w:rFonts w:ascii="Arial Narrow" w:hAnsi="Arial Narrow" w:eastAsia="Arial Narrow" w:cs="Arial Narrow"/>
          <w:color w:val="000000"/>
          <w:sz w:val="22"/>
          <w:szCs w:val="22"/>
        </w:rPr>
        <w:t xml:space="preserve"> Perez, 2016).</w:t>
      </w:r>
    </w:p>
    <w:p w:rsidR="00582FA8" w:rsidRDefault="00582FA8" w14:paraId="28CADAA3" w14:textId="77777777">
      <w:pPr>
        <w:jc w:val="both"/>
        <w:rPr>
          <w:rFonts w:ascii="Arial Narrow" w:hAnsi="Arial Narrow" w:eastAsia="Arial Narrow" w:cs="Arial Narrow"/>
          <w:color w:val="000000"/>
          <w:sz w:val="22"/>
          <w:szCs w:val="22"/>
        </w:rPr>
      </w:pPr>
    </w:p>
    <w:p w:rsidR="00582FA8" w:rsidRDefault="005D4D13" w14:paraId="093263EE"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El agua, considerada como un elemento vital, juega un papel central como articulador de ciclos y biodiversidad en los ecosistemas acuáticos y terrestres. Es un importante impulsor de los ciclos </w:t>
      </w:r>
      <w:proofErr w:type="spellStart"/>
      <w:r>
        <w:rPr>
          <w:rFonts w:ascii="Arial Narrow" w:hAnsi="Arial Narrow" w:eastAsia="Arial Narrow" w:cs="Arial Narrow"/>
          <w:color w:val="000000"/>
          <w:sz w:val="22"/>
          <w:szCs w:val="22"/>
        </w:rPr>
        <w:t>biogeoquímicos</w:t>
      </w:r>
      <w:proofErr w:type="spellEnd"/>
      <w:r>
        <w:rPr>
          <w:rFonts w:ascii="Arial Narrow" w:hAnsi="Arial Narrow" w:eastAsia="Arial Narrow" w:cs="Arial Narrow"/>
          <w:color w:val="000000"/>
          <w:sz w:val="22"/>
          <w:szCs w:val="22"/>
        </w:rPr>
        <w:t xml:space="preserve"> del agua, el carbono y el ciclo de nutrientes, desde los océanos hasta los arroyos de montaña, y de hábitats cruciales para tener especies, como peces, aves, plantas acuáticas y microorganismos, y la diversidad depende del agua para sobrevivir, el agua cumple con una función vital en la regulación de los ecosistemas y la estabilidad ambiental (</w:t>
      </w:r>
      <w:proofErr w:type="spellStart"/>
      <w:r>
        <w:rPr>
          <w:rFonts w:ascii="Arial Narrow" w:hAnsi="Arial Narrow" w:eastAsia="Arial Narrow" w:cs="Arial Narrow"/>
          <w:color w:val="000000"/>
          <w:sz w:val="22"/>
          <w:szCs w:val="22"/>
        </w:rPr>
        <w:t>Andrarde</w:t>
      </w:r>
      <w:proofErr w:type="spellEnd"/>
      <w:r>
        <w:rPr>
          <w:rFonts w:ascii="Arial Narrow" w:hAnsi="Arial Narrow" w:eastAsia="Arial Narrow" w:cs="Arial Narrow"/>
          <w:color w:val="000000"/>
          <w:sz w:val="22"/>
          <w:szCs w:val="22"/>
        </w:rPr>
        <w:t xml:space="preserve"> Perez, 2016).</w:t>
      </w:r>
    </w:p>
    <w:p w:rsidR="00582FA8" w:rsidRDefault="00582FA8" w14:paraId="6D30443A" w14:textId="77777777">
      <w:pPr>
        <w:jc w:val="both"/>
        <w:rPr>
          <w:rFonts w:ascii="Arial Narrow" w:hAnsi="Arial Narrow" w:eastAsia="Arial Narrow" w:cs="Arial Narrow"/>
          <w:color w:val="000000"/>
          <w:sz w:val="22"/>
          <w:szCs w:val="22"/>
        </w:rPr>
      </w:pPr>
    </w:p>
    <w:p w:rsidR="00582FA8" w:rsidRDefault="005D4D13" w14:paraId="6FB649B2" w14:textId="77777777">
      <w:pPr>
        <w:jc w:val="both"/>
        <w:rPr>
          <w:rFonts w:ascii="Arial Narrow" w:hAnsi="Arial Narrow" w:eastAsia="Arial Narrow" w:cs="Arial Narrow"/>
          <w:b/>
          <w:sz w:val="22"/>
          <w:szCs w:val="22"/>
        </w:rPr>
      </w:pPr>
      <w:r>
        <w:rPr>
          <w:rFonts w:ascii="Arial Narrow" w:hAnsi="Arial Narrow" w:eastAsia="Arial Narrow" w:cs="Arial Narrow"/>
          <w:color w:val="000000"/>
          <w:sz w:val="22"/>
          <w:szCs w:val="22"/>
        </w:rPr>
        <w:t xml:space="preserve">Este aspecto crucial del articulador de ciclos y biodiversidad aún no se ha estudiado en nuestro país ni en ecosistemas como los páramos y humedales, pese a su importancia evidente, esta investigación específica sobre cómo influye en los ciclos </w:t>
      </w:r>
      <w:proofErr w:type="spellStart"/>
      <w:r>
        <w:rPr>
          <w:rFonts w:ascii="Arial Narrow" w:hAnsi="Arial Narrow" w:eastAsia="Arial Narrow" w:cs="Arial Narrow"/>
          <w:color w:val="000000"/>
          <w:sz w:val="22"/>
          <w:szCs w:val="22"/>
        </w:rPr>
        <w:t>biogeoquímicos</w:t>
      </w:r>
      <w:proofErr w:type="spellEnd"/>
      <w:r>
        <w:rPr>
          <w:rFonts w:ascii="Arial Narrow" w:hAnsi="Arial Narrow" w:eastAsia="Arial Narrow" w:cs="Arial Narrow"/>
          <w:color w:val="000000"/>
          <w:sz w:val="22"/>
          <w:szCs w:val="22"/>
        </w:rPr>
        <w:t xml:space="preserve"> y la biodiversidad en nuestras regiones es limitada. Este vacío de conocimiento en nuestro territorio y ecosistemas resalta la necesidad de dedicar más recursos y esfuerzos a entender cómo el agua está afectando a nuestros ecosistemas locales y cómo podemos gestionarlo de manera efectiva para poder conservar a su vez la biodiversidad y garantizar la salud en nuestros entornos naturales y sociales (</w:t>
      </w:r>
      <w:proofErr w:type="spellStart"/>
      <w:r>
        <w:rPr>
          <w:rFonts w:ascii="Arial Narrow" w:hAnsi="Arial Narrow" w:eastAsia="Arial Narrow" w:cs="Arial Narrow"/>
          <w:color w:val="000000"/>
          <w:sz w:val="22"/>
          <w:szCs w:val="22"/>
        </w:rPr>
        <w:t>Andrarde</w:t>
      </w:r>
      <w:proofErr w:type="spellEnd"/>
      <w:r>
        <w:rPr>
          <w:rFonts w:ascii="Arial Narrow" w:hAnsi="Arial Narrow" w:eastAsia="Arial Narrow" w:cs="Arial Narrow"/>
          <w:color w:val="000000"/>
          <w:sz w:val="22"/>
          <w:szCs w:val="22"/>
        </w:rPr>
        <w:t xml:space="preserve"> Perez, 2016)</w:t>
      </w:r>
      <w:r>
        <w:rPr>
          <w:rFonts w:ascii="Arial Narrow" w:hAnsi="Arial Narrow" w:eastAsia="Arial Narrow" w:cs="Arial Narrow"/>
          <w:b/>
          <w:sz w:val="22"/>
          <w:szCs w:val="22"/>
        </w:rPr>
        <w:t>.</w:t>
      </w:r>
    </w:p>
    <w:p w:rsidR="00582FA8" w:rsidRDefault="00582FA8" w14:paraId="3F362FC5" w14:textId="77777777">
      <w:pPr>
        <w:jc w:val="both"/>
        <w:rPr>
          <w:rFonts w:ascii="Arial Narrow" w:hAnsi="Arial Narrow" w:eastAsia="Arial Narrow" w:cs="Arial Narrow"/>
          <w:sz w:val="22"/>
          <w:szCs w:val="22"/>
        </w:rPr>
      </w:pPr>
    </w:p>
    <w:p w:rsidR="00582FA8" w:rsidRDefault="005D4D13" w14:paraId="1CD36705" w14:textId="77777777">
      <w:pPr>
        <w:spacing w:after="240"/>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6.1.3. Ecosistemas prioritarios-claves &amp; biodiversidad</w:t>
      </w:r>
    </w:p>
    <w:p w:rsidR="00582FA8" w:rsidRDefault="005D4D13" w14:paraId="7523E51C"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Los páramos son ecosistemas de alta montaña ubicados en la zona andina de Colombia. Son considerados ecosistemas diversos albergando una gran cantidad de especies endémicas y contribuyendo significativamente al ciclo hidrológico, regulación del agua y del carbono. Son ecosistemas importantes en la provisión de agua dulce y son cruciales en la mitigación del cambio climático almacenando cantidades significativas de carbono en su suelo y vegetación, por su fragilidad ante cambios en el uso de suelo y cambios climáticos se consideran ecosistemas </w:t>
      </w:r>
      <w:proofErr w:type="spellStart"/>
      <w:r>
        <w:rPr>
          <w:rFonts w:ascii="Arial Narrow" w:hAnsi="Arial Narrow" w:eastAsia="Arial Narrow" w:cs="Arial Narrow"/>
          <w:color w:val="000000"/>
          <w:sz w:val="22"/>
          <w:szCs w:val="22"/>
        </w:rPr>
        <w:t>priorizados</w:t>
      </w:r>
      <w:proofErr w:type="spellEnd"/>
      <w:r>
        <w:rPr>
          <w:rFonts w:ascii="Arial Narrow" w:hAnsi="Arial Narrow" w:eastAsia="Arial Narrow" w:cs="Arial Narrow"/>
          <w:color w:val="000000"/>
          <w:sz w:val="22"/>
          <w:szCs w:val="22"/>
        </w:rPr>
        <w:t xml:space="preserve"> para la conservación en Colombia (Vargas, </w:t>
      </w:r>
      <w:proofErr w:type="spellStart"/>
      <w:r>
        <w:rPr>
          <w:rFonts w:ascii="Arial Narrow" w:hAnsi="Arial Narrow" w:eastAsia="Arial Narrow" w:cs="Arial Narrow"/>
          <w:color w:val="000000"/>
          <w:sz w:val="22"/>
          <w:szCs w:val="22"/>
        </w:rPr>
        <w:t>Melgarejo</w:t>
      </w:r>
      <w:proofErr w:type="spellEnd"/>
      <w:r>
        <w:rPr>
          <w:rFonts w:ascii="Arial Narrow" w:hAnsi="Arial Narrow" w:eastAsia="Arial Narrow" w:cs="Arial Narrow"/>
          <w:color w:val="000000"/>
          <w:sz w:val="22"/>
          <w:szCs w:val="22"/>
        </w:rPr>
        <w:t xml:space="preserve">, Rojas, &amp; Avila, 2021). </w:t>
      </w:r>
    </w:p>
    <w:p w:rsidR="00582FA8" w:rsidRDefault="00582FA8" w14:paraId="7D194925" w14:textId="77777777">
      <w:pPr>
        <w:ind w:hanging="2"/>
        <w:jc w:val="both"/>
        <w:rPr>
          <w:rFonts w:ascii="Arial Narrow" w:hAnsi="Arial Narrow" w:eastAsia="Arial Narrow" w:cs="Arial Narrow"/>
          <w:sz w:val="22"/>
          <w:szCs w:val="22"/>
        </w:rPr>
      </w:pPr>
    </w:p>
    <w:p w:rsidR="00582FA8" w:rsidRDefault="005D4D13" w14:paraId="4E1818E3"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Dentro de los vacíos identificados en las necesidades territoriales de Colombia, está la generación de información base, el desarrollo de sistemas regionales de monitoreo, el acceso a la información y la distribución, uso y resiliencia de la biodiversidad en diferentes ecosistemas, frente a los motores de pérdida de cambio que afectan el funcionamiento de los sistemas y su capacidad de regulación. Dentro de estos ecosistemas aparecen varios como </w:t>
      </w:r>
      <w:proofErr w:type="spellStart"/>
      <w:r>
        <w:rPr>
          <w:rFonts w:ascii="Arial Narrow" w:hAnsi="Arial Narrow" w:eastAsia="Arial Narrow" w:cs="Arial Narrow"/>
          <w:color w:val="000000"/>
          <w:sz w:val="22"/>
          <w:szCs w:val="22"/>
        </w:rPr>
        <w:t>priorizados</w:t>
      </w:r>
      <w:proofErr w:type="spellEnd"/>
      <w:r>
        <w:rPr>
          <w:rFonts w:ascii="Arial Narrow" w:hAnsi="Arial Narrow" w:eastAsia="Arial Narrow" w:cs="Arial Narrow"/>
          <w:color w:val="000000"/>
          <w:sz w:val="22"/>
          <w:szCs w:val="22"/>
        </w:rPr>
        <w:t xml:space="preserve">, bien sea por sus servicios y contribuciones directas, o por los aportes que hacen en regulación hídrica y climática, como por ejemplo los páramos, manglares, humedales y bosques (IDEAM 2001). Junto con estos sistemas está la regulación hídrica y la diversidad de organismos, que pueden representarse como indicadores a partir de las aves. </w:t>
      </w:r>
    </w:p>
    <w:p w:rsidR="00582FA8" w:rsidRDefault="00582FA8" w14:paraId="0D7F8D77" w14:textId="77777777">
      <w:pPr>
        <w:ind w:hanging="2"/>
        <w:jc w:val="both"/>
        <w:rPr>
          <w:rFonts w:ascii="Arial Narrow" w:hAnsi="Arial Narrow" w:eastAsia="Arial Narrow" w:cs="Arial Narrow"/>
          <w:color w:val="000000"/>
          <w:sz w:val="22"/>
          <w:szCs w:val="22"/>
        </w:rPr>
      </w:pPr>
    </w:p>
    <w:p w:rsidR="00582FA8" w:rsidRDefault="005D4D13" w14:paraId="7162CF44"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En cuanto a la biodiversidad asociada, en Colombia se reconocen más de 1960 especies que determinan su supervivencia a partir de las interacciones de su nicho, incluyendo su alimento, zonas de refugio y sitios de reproducción (</w:t>
      </w:r>
      <w:proofErr w:type="spellStart"/>
      <w:r>
        <w:rPr>
          <w:rFonts w:ascii="Arial Narrow" w:hAnsi="Arial Narrow" w:eastAsia="Arial Narrow" w:cs="Arial Narrow"/>
          <w:color w:val="000000"/>
          <w:sz w:val="22"/>
          <w:szCs w:val="22"/>
        </w:rPr>
        <w:t>Echeverry-Galvis</w:t>
      </w:r>
      <w:proofErr w:type="spellEnd"/>
      <w:r>
        <w:rPr>
          <w:rFonts w:ascii="Arial Narrow" w:hAnsi="Arial Narrow" w:eastAsia="Arial Narrow" w:cs="Arial Narrow"/>
          <w:color w:val="000000"/>
          <w:sz w:val="22"/>
          <w:szCs w:val="22"/>
        </w:rPr>
        <w:t xml:space="preserve"> et al.). 2023). Dentro de las áreas propuestas para el trabajo, la parte sur de los Andes, la región de la </w:t>
      </w:r>
      <w:proofErr w:type="spellStart"/>
      <w:r>
        <w:rPr>
          <w:rFonts w:ascii="Arial Narrow" w:hAnsi="Arial Narrow" w:eastAsia="Arial Narrow" w:cs="Arial Narrow"/>
          <w:color w:val="000000"/>
          <w:sz w:val="22"/>
          <w:szCs w:val="22"/>
        </w:rPr>
        <w:t>Orinoquia</w:t>
      </w:r>
      <w:proofErr w:type="spellEnd"/>
      <w:r>
        <w:rPr>
          <w:rFonts w:ascii="Arial Narrow" w:hAnsi="Arial Narrow" w:eastAsia="Arial Narrow" w:cs="Arial Narrow"/>
          <w:color w:val="000000"/>
          <w:sz w:val="22"/>
          <w:szCs w:val="22"/>
        </w:rPr>
        <w:t xml:space="preserve"> y la Amazonia agrupa fácilmente más del 80% de las especies del país, sin embargo, se desconocen muchos de sus requisitos ecológicos, los impactos derivados de modificaciones a gran escala, como la variabilidad climática, y de qué manera las afectaciones sobre las aves pueden implicar modificaciones en procesos como la dispersión y polinización de plantas (</w:t>
      </w:r>
      <w:proofErr w:type="spellStart"/>
      <w:r>
        <w:rPr>
          <w:rFonts w:ascii="Arial Narrow" w:hAnsi="Arial Narrow" w:eastAsia="Arial Narrow" w:cs="Arial Narrow"/>
          <w:color w:val="000000"/>
          <w:sz w:val="22"/>
          <w:szCs w:val="22"/>
        </w:rPr>
        <w:t>Chain-Guadarrama</w:t>
      </w:r>
      <w:proofErr w:type="spellEnd"/>
      <w:r>
        <w:rPr>
          <w:rFonts w:ascii="Arial Narrow" w:hAnsi="Arial Narrow" w:eastAsia="Arial Narrow" w:cs="Arial Narrow"/>
          <w:color w:val="000000"/>
          <w:sz w:val="22"/>
          <w:szCs w:val="22"/>
        </w:rPr>
        <w:t xml:space="preserve"> et al 2019). En este </w:t>
      </w:r>
      <w:r>
        <w:rPr>
          <w:rFonts w:ascii="Arial Narrow" w:hAnsi="Arial Narrow" w:eastAsia="Arial Narrow" w:cs="Arial Narrow"/>
          <w:color w:val="000000"/>
          <w:sz w:val="22"/>
          <w:szCs w:val="22"/>
        </w:rPr>
        <w:t>sentido se reconoce un gran vacío de información en la integración de escalas desde las poblaciones de aves, a procesos ecosistémicos a procesos atmosféricos en territorios claves y reguladores, como lo es la Amazonia (Marengo et al. 2011).  Desde este marco ecosistémico, es importante identificar que las comunidades locales en diferentes regiones tienen un acercamiento a las aves, bien sea por su visibilidad o por procesos socioculturales que les dan una referencia de su presencia e importancia en el sistema (</w:t>
      </w:r>
      <w:proofErr w:type="spellStart"/>
      <w:r>
        <w:rPr>
          <w:rFonts w:ascii="Arial Narrow" w:hAnsi="Arial Narrow" w:eastAsia="Arial Narrow" w:cs="Arial Narrow"/>
          <w:color w:val="000000"/>
          <w:sz w:val="22"/>
          <w:szCs w:val="22"/>
        </w:rPr>
        <w:t>Acevedo-Charry</w:t>
      </w:r>
      <w:proofErr w:type="spellEnd"/>
      <w:r>
        <w:rPr>
          <w:rFonts w:ascii="Arial Narrow" w:hAnsi="Arial Narrow" w:eastAsia="Arial Narrow" w:cs="Arial Narrow"/>
          <w:color w:val="000000"/>
          <w:sz w:val="22"/>
          <w:szCs w:val="22"/>
        </w:rPr>
        <w:t xml:space="preserve"> &amp; Contreras-Herrera 2015). Es así cómo se forman sistemas socio ecológicos que integran las personas en sus territorios, con instituciones y entornos naturales en interacciones y ciclos, los cuales al verse afectados generan efectos cascada que pueden alterar el aprovisionamiento de bienes y servicios (McGinnis &amp; </w:t>
      </w:r>
      <w:proofErr w:type="spellStart"/>
      <w:r>
        <w:rPr>
          <w:rFonts w:ascii="Arial Narrow" w:hAnsi="Arial Narrow" w:eastAsia="Arial Narrow" w:cs="Arial Narrow"/>
          <w:color w:val="000000"/>
          <w:sz w:val="22"/>
          <w:szCs w:val="22"/>
        </w:rPr>
        <w:t>Ostrom</w:t>
      </w:r>
      <w:proofErr w:type="spellEnd"/>
      <w:r>
        <w:rPr>
          <w:rFonts w:ascii="Arial Narrow" w:hAnsi="Arial Narrow" w:eastAsia="Arial Narrow" w:cs="Arial Narrow"/>
          <w:color w:val="000000"/>
          <w:sz w:val="22"/>
          <w:szCs w:val="22"/>
        </w:rPr>
        <w:t xml:space="preserve"> 2014).  </w:t>
      </w:r>
    </w:p>
    <w:p w:rsidR="00582FA8" w:rsidRDefault="00582FA8" w14:paraId="76B65704" w14:textId="77777777">
      <w:pPr>
        <w:ind w:hanging="2"/>
        <w:jc w:val="both"/>
        <w:rPr>
          <w:rFonts w:ascii="Arial Narrow" w:hAnsi="Arial Narrow" w:eastAsia="Arial Narrow" w:cs="Arial Narrow"/>
          <w:color w:val="000000"/>
          <w:sz w:val="22"/>
          <w:szCs w:val="22"/>
        </w:rPr>
      </w:pPr>
    </w:p>
    <w:p w:rsidR="00582FA8" w:rsidRDefault="00582FA8" w14:paraId="4C352346" w14:textId="77777777">
      <w:pPr>
        <w:ind w:hanging="2"/>
        <w:jc w:val="both"/>
        <w:rPr>
          <w:rFonts w:ascii="Arial Narrow" w:hAnsi="Arial Narrow" w:eastAsia="Arial Narrow" w:cs="Arial Narrow"/>
          <w:color w:val="000000"/>
          <w:sz w:val="22"/>
          <w:szCs w:val="22"/>
        </w:rPr>
      </w:pPr>
    </w:p>
    <w:p w:rsidR="00582FA8" w:rsidRDefault="005D4D13" w14:paraId="2D9700C8" w14:textId="77777777">
      <w:pPr>
        <w:ind w:hanging="2"/>
        <w:jc w:val="both"/>
        <w:rPr>
          <w:rFonts w:ascii="Arial Narrow" w:hAnsi="Arial Narrow" w:eastAsia="Arial Narrow" w:cs="Arial Narrow"/>
          <w:sz w:val="22"/>
          <w:szCs w:val="22"/>
        </w:rPr>
      </w:pPr>
      <w:r>
        <w:rPr>
          <w:rFonts w:ascii="Arial Narrow" w:hAnsi="Arial Narrow" w:eastAsia="Arial Narrow" w:cs="Arial Narrow"/>
          <w:b/>
          <w:color w:val="000000"/>
          <w:sz w:val="22"/>
          <w:szCs w:val="22"/>
        </w:rPr>
        <w:t>6.2. Desarrollo tecnológico e innovación</w:t>
      </w:r>
    </w:p>
    <w:p w:rsidR="00582FA8" w:rsidRDefault="00582FA8" w14:paraId="1505D605" w14:textId="77777777">
      <w:pPr>
        <w:ind w:hanging="2"/>
        <w:jc w:val="both"/>
        <w:rPr>
          <w:rFonts w:ascii="Arial Narrow" w:hAnsi="Arial Narrow" w:eastAsia="Arial Narrow" w:cs="Arial Narrow"/>
          <w:b/>
          <w:sz w:val="22"/>
          <w:szCs w:val="22"/>
        </w:rPr>
      </w:pPr>
    </w:p>
    <w:p w:rsidR="00582FA8" w:rsidRDefault="005D4D13" w14:paraId="1BF03DBC"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Ante los múltiples vacíos surgen nuevas tecnologías y opciones de conocimiento que fomentan la integración disciplinar y reducen las incertidumbres asociadas a la información de los territorios, su gestión y adaptación ante los cambios (Chapman et al., 2024). Es así como surgen diversos retos, como el procesamiento de grandes volúmenes de información, la conexión de diversos tipos de conocimiento provenientes de diversas fuentes, la variabilidad temporal de la información y la diversidad de actores involucrados, entre otros. En este contexto, la inteligencia artificial muestra un potencial adecuado para desempeñarse como una herramienta para generar e integrar conocimiento. Esta puede analizar información proveniente de textos, imágenes, videos, audio y otros tipos de datos con el fin de identificar, por ejemplo, patrones y conexiones. Igualmente, acorde con los resultados de la experiencia de los usuarios, puede aprender y mejorar la generación e integración de conocimientos. Igualmente, puede tener un papel generativo para nuevas ideas o soluciones ante problemas complejos (Chapman et al., 2024). </w:t>
      </w:r>
    </w:p>
    <w:p w:rsidR="00582FA8" w:rsidRDefault="00582FA8" w14:paraId="6A7D0673" w14:textId="77777777">
      <w:pPr>
        <w:ind w:hanging="2"/>
        <w:jc w:val="both"/>
        <w:rPr>
          <w:rFonts w:ascii="Arial Narrow" w:hAnsi="Arial Narrow" w:eastAsia="Arial Narrow" w:cs="Arial Narrow"/>
          <w:sz w:val="22"/>
          <w:szCs w:val="22"/>
        </w:rPr>
      </w:pPr>
    </w:p>
    <w:p w:rsidR="00582FA8" w:rsidRDefault="005D4D13" w14:paraId="596D499C"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6.2.1. Políticas de datos abiertos</w:t>
      </w:r>
    </w:p>
    <w:p w:rsidR="00582FA8" w:rsidRDefault="005D4D13" w14:paraId="50ADCBB9" w14:textId="77777777">
      <w:pPr>
        <w:ind w:hanging="2"/>
        <w:jc w:val="both"/>
        <w:rPr>
          <w:rFonts w:ascii="Arial Narrow" w:hAnsi="Arial Narrow" w:eastAsia="Arial Narrow" w:cs="Arial Narrow"/>
          <w:color w:val="0D0D0D"/>
          <w:sz w:val="22"/>
          <w:szCs w:val="22"/>
        </w:rPr>
      </w:pPr>
      <w:r>
        <w:rPr>
          <w:rFonts w:ascii="Arial Narrow" w:hAnsi="Arial Narrow" w:eastAsia="Arial Narrow" w:cs="Arial Narrow"/>
          <w:color w:val="0D0D0D"/>
          <w:sz w:val="22"/>
          <w:szCs w:val="22"/>
        </w:rPr>
        <w:t>En Colombia, la apertura de datos se ha convertido en una prioridad estratégica para fomentar la transparencia, la participación ciudadana y el desarrollo económico. Con iniciativas como la Ley de Transparencia y Acceso a la Información Pública y el Portal Nacional de Datos Abiertos, el gobierno estableció un marco sólido para publicar y acceder a información pública de interés general en formatos abiertos y reutilizables (Tarazona &amp; Rodríguez, 2020).</w:t>
      </w:r>
    </w:p>
    <w:p w:rsidR="00582FA8" w:rsidRDefault="00582FA8" w14:paraId="366D612F" w14:textId="77777777">
      <w:pPr>
        <w:ind w:hanging="2"/>
        <w:jc w:val="both"/>
        <w:rPr>
          <w:rFonts w:ascii="Arial Narrow" w:hAnsi="Arial Narrow" w:eastAsia="Arial Narrow" w:cs="Arial Narrow"/>
          <w:color w:val="0D0D0D"/>
          <w:sz w:val="22"/>
          <w:szCs w:val="22"/>
        </w:rPr>
      </w:pPr>
    </w:p>
    <w:p w:rsidR="00582FA8" w:rsidRDefault="005D4D13" w14:paraId="1D360DE9" w14:textId="77777777">
      <w:pPr>
        <w:ind w:hanging="2"/>
        <w:jc w:val="both"/>
        <w:rPr>
          <w:rFonts w:ascii="Arial Narrow" w:hAnsi="Arial Narrow" w:eastAsia="Arial Narrow" w:cs="Arial Narrow"/>
          <w:color w:val="0D0D0D"/>
          <w:sz w:val="22"/>
          <w:szCs w:val="22"/>
        </w:rPr>
      </w:pPr>
      <w:r>
        <w:rPr>
          <w:rFonts w:ascii="Arial Narrow" w:hAnsi="Arial Narrow" w:eastAsia="Arial Narrow" w:cs="Arial Narrow"/>
          <w:color w:val="0D0D0D"/>
          <w:sz w:val="22"/>
          <w:szCs w:val="22"/>
        </w:rPr>
        <w:t xml:space="preserve">La Política de Datos Abiertos del Gobierno Nacional ha sentado las bases para estandarizar formatos y metadatos y para fomentar la participación ciudadana en el uso de datos abiertos. Esta política no solo busca mejorar la transparencia gubernamental, sino también impulsar la innovación y el emprendimiento a través de la </w:t>
      </w:r>
      <w:proofErr w:type="spellStart"/>
      <w:r>
        <w:rPr>
          <w:rFonts w:ascii="Arial Narrow" w:hAnsi="Arial Narrow" w:eastAsia="Arial Narrow" w:cs="Arial Narrow"/>
          <w:color w:val="0D0D0D"/>
          <w:sz w:val="22"/>
          <w:szCs w:val="22"/>
        </w:rPr>
        <w:t>reutilización</w:t>
      </w:r>
      <w:proofErr w:type="spellEnd"/>
      <w:r>
        <w:rPr>
          <w:rFonts w:ascii="Arial Narrow" w:hAnsi="Arial Narrow" w:eastAsia="Arial Narrow" w:cs="Arial Narrow"/>
          <w:color w:val="0D0D0D"/>
          <w:sz w:val="22"/>
          <w:szCs w:val="22"/>
        </w:rPr>
        <w:t xml:space="preserve"> de datos para el desarrollo de aplicaciones y servicios útiles para la sociedad y el país (Tarazona &amp; Rodríguez, 2020).</w:t>
      </w:r>
    </w:p>
    <w:p w:rsidR="00582FA8" w:rsidRDefault="00582FA8" w14:paraId="3DC06236" w14:textId="77777777">
      <w:pPr>
        <w:ind w:hanging="2"/>
        <w:jc w:val="both"/>
        <w:rPr>
          <w:rFonts w:ascii="Arial Narrow" w:hAnsi="Arial Narrow" w:eastAsia="Arial Narrow" w:cs="Arial Narrow"/>
          <w:sz w:val="22"/>
          <w:szCs w:val="22"/>
        </w:rPr>
      </w:pPr>
    </w:p>
    <w:p w:rsidR="00582FA8" w:rsidRDefault="005D4D13" w14:paraId="18847ECC" w14:textId="77777777">
      <w:pPr>
        <w:ind w:hanging="2"/>
        <w:jc w:val="both"/>
        <w:rPr>
          <w:rFonts w:ascii="Arial Narrow" w:hAnsi="Arial Narrow" w:eastAsia="Arial Narrow" w:cs="Arial Narrow"/>
          <w:color w:val="0D0D0D"/>
          <w:sz w:val="22"/>
          <w:szCs w:val="22"/>
        </w:rPr>
      </w:pPr>
      <w:r>
        <w:rPr>
          <w:rFonts w:ascii="Arial Narrow" w:hAnsi="Arial Narrow" w:eastAsia="Arial Narrow" w:cs="Arial Narrow"/>
          <w:color w:val="0D0D0D"/>
          <w:sz w:val="22"/>
          <w:szCs w:val="22"/>
        </w:rPr>
        <w:t>Se han llevado a cabo algunos programas de capacitación y sensibilización para promover la comprensión y el uso efectivo de los datos abiertos entre funcionarios públicos, desarrolladores de aplicaciones, investigadores y ciudadanos en general, y a nivel regional entidades locales han desarrollado políticas y programas de datos abiertos para promover la colaboración con la ciudadanía en sus jurisdicciones (Tarazona &amp; Rodríguez, 2020).</w:t>
      </w:r>
    </w:p>
    <w:p w:rsidR="00582FA8" w:rsidRDefault="00582FA8" w14:paraId="2E010F09" w14:textId="77777777">
      <w:pPr>
        <w:ind w:hanging="2"/>
        <w:jc w:val="both"/>
        <w:rPr>
          <w:rFonts w:ascii="Arial Narrow" w:hAnsi="Arial Narrow" w:eastAsia="Arial Narrow" w:cs="Arial Narrow"/>
          <w:sz w:val="22"/>
          <w:szCs w:val="22"/>
        </w:rPr>
      </w:pPr>
    </w:p>
    <w:p w:rsidR="00582FA8" w:rsidRDefault="005D4D13" w14:paraId="79AA8536" w14:textId="77777777">
      <w:pPr>
        <w:ind w:hanging="2"/>
        <w:jc w:val="both"/>
        <w:rPr>
          <w:rFonts w:ascii="Arial Narrow" w:hAnsi="Arial Narrow" w:eastAsia="Arial Narrow" w:cs="Arial Narrow"/>
          <w:color w:val="0D0D0D"/>
          <w:sz w:val="22"/>
          <w:szCs w:val="22"/>
        </w:rPr>
      </w:pPr>
      <w:r>
        <w:rPr>
          <w:rFonts w:ascii="Arial Narrow" w:hAnsi="Arial Narrow" w:eastAsia="Arial Narrow" w:cs="Arial Narrow"/>
          <w:color w:val="0D0D0D"/>
          <w:sz w:val="22"/>
          <w:szCs w:val="22"/>
        </w:rPr>
        <w:t xml:space="preserve">Colombia ha logrado avances significativos en datos abiertos, pero aún hay desafíos frente, como la calidad de los datos, que en la mayoría de casos están incompletos, inexactos o desactualizados, esto limita su utilidad actualmente para tomar decisiones, también tiene desafíos como la </w:t>
      </w:r>
      <w:proofErr w:type="spellStart"/>
      <w:r>
        <w:rPr>
          <w:rFonts w:ascii="Arial Narrow" w:hAnsi="Arial Narrow" w:eastAsia="Arial Narrow" w:cs="Arial Narrow"/>
          <w:color w:val="0D0D0D"/>
          <w:sz w:val="22"/>
          <w:szCs w:val="22"/>
        </w:rPr>
        <w:t>interoperabilidad</w:t>
      </w:r>
      <w:proofErr w:type="spellEnd"/>
      <w:r>
        <w:rPr>
          <w:rFonts w:ascii="Arial Narrow" w:hAnsi="Arial Narrow" w:eastAsia="Arial Narrow" w:cs="Arial Narrow"/>
          <w:color w:val="0D0D0D"/>
          <w:sz w:val="22"/>
          <w:szCs w:val="22"/>
        </w:rPr>
        <w:t xml:space="preserve"> entre las plataformas y la participación activa de los actores involucrados en los sistemas de datos abiertos, fundamental para garantizar que los datos se usen eficazmente para abordar los desafíos sociales, económicos y ambientales del país (Tarazona &amp; Rodríguez, 2020). </w:t>
      </w:r>
    </w:p>
    <w:p w:rsidR="00582FA8" w:rsidRDefault="00582FA8" w14:paraId="1DC56A9F" w14:textId="77777777">
      <w:pPr>
        <w:ind w:hanging="2"/>
        <w:jc w:val="both"/>
        <w:rPr>
          <w:rFonts w:ascii="Arial Narrow" w:hAnsi="Arial Narrow" w:eastAsia="Arial Narrow" w:cs="Arial Narrow"/>
          <w:sz w:val="22"/>
          <w:szCs w:val="22"/>
        </w:rPr>
      </w:pPr>
    </w:p>
    <w:p w:rsidR="00582FA8" w:rsidRDefault="005D4D13" w14:paraId="39980EEF"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Un siguiente paso tras obtener datos y organizarlos según los objetivos de trabajo, consiste en transferir información a diferentes tomadores de decisiones, ámbitos científico y público para su conocimiento y evaluación. </w:t>
      </w:r>
      <w:r>
        <w:rPr>
          <w:rFonts w:ascii="Arial Narrow" w:hAnsi="Arial Narrow" w:eastAsia="Arial Narrow" w:cs="Arial Narrow"/>
          <w:color w:val="000000"/>
          <w:sz w:val="22"/>
          <w:szCs w:val="22"/>
        </w:rPr>
        <w:t xml:space="preserve">Para ello, es vital contar con datos que sean abiertos, </w:t>
      </w:r>
      <w:proofErr w:type="spellStart"/>
      <w:r>
        <w:rPr>
          <w:rFonts w:ascii="Arial Narrow" w:hAnsi="Arial Narrow" w:eastAsia="Arial Narrow" w:cs="Arial Narrow"/>
          <w:color w:val="000000"/>
          <w:sz w:val="22"/>
          <w:szCs w:val="22"/>
        </w:rPr>
        <w:t>evaluables</w:t>
      </w:r>
      <w:proofErr w:type="spellEnd"/>
      <w:r>
        <w:rPr>
          <w:rFonts w:ascii="Arial Narrow" w:hAnsi="Arial Narrow" w:eastAsia="Arial Narrow" w:cs="Arial Narrow"/>
          <w:color w:val="000000"/>
          <w:sz w:val="22"/>
          <w:szCs w:val="22"/>
        </w:rPr>
        <w:t xml:space="preserve"> por la comunidad, y que sean versátiles para disminuir los costos de colecta de información evitando la redundancia.  En línea con la Ley 1712 de 2014 sobre Transparencia y Acceso a la Información Pública Nacional, se debe de propender por datos abiertos, entendidos como "</w:t>
      </w:r>
      <w:r>
        <w:rPr>
          <w:rFonts w:ascii="Arial Narrow" w:hAnsi="Arial Narrow" w:eastAsia="Arial Narrow" w:cs="Arial Narrow"/>
          <w:i/>
          <w:color w:val="000000"/>
          <w:sz w:val="22"/>
          <w:szCs w:val="22"/>
        </w:rPr>
        <w:t xml:space="preserve">todos aquellos datos primarios o sin procesar, que se encuentran en formatos estándar e </w:t>
      </w:r>
      <w:proofErr w:type="spellStart"/>
      <w:r>
        <w:rPr>
          <w:rFonts w:ascii="Arial Narrow" w:hAnsi="Arial Narrow" w:eastAsia="Arial Narrow" w:cs="Arial Narrow"/>
          <w:i/>
          <w:color w:val="000000"/>
          <w:sz w:val="22"/>
          <w:szCs w:val="22"/>
        </w:rPr>
        <w:t>interoperables</w:t>
      </w:r>
      <w:proofErr w:type="spellEnd"/>
      <w:r>
        <w:rPr>
          <w:rFonts w:ascii="Arial Narrow" w:hAnsi="Arial Narrow" w:eastAsia="Arial Narrow" w:cs="Arial Narrow"/>
          <w:i/>
          <w:color w:val="000000"/>
          <w:sz w:val="22"/>
          <w:szCs w:val="22"/>
        </w:rPr>
        <w:t xml:space="preserve"> que facilitan su acceso y </w:t>
      </w:r>
      <w:proofErr w:type="spellStart"/>
      <w:r>
        <w:rPr>
          <w:rFonts w:ascii="Arial Narrow" w:hAnsi="Arial Narrow" w:eastAsia="Arial Narrow" w:cs="Arial Narrow"/>
          <w:i/>
          <w:color w:val="000000"/>
          <w:sz w:val="22"/>
          <w:szCs w:val="22"/>
        </w:rPr>
        <w:t>reutilización</w:t>
      </w:r>
      <w:proofErr w:type="spellEnd"/>
      <w:r>
        <w:rPr>
          <w:rFonts w:ascii="Arial Narrow" w:hAnsi="Arial Narrow" w:eastAsia="Arial Narrow" w:cs="Arial Narrow"/>
          <w:i/>
          <w:color w:val="000000"/>
          <w:sz w:val="22"/>
          <w:szCs w:val="22"/>
        </w:rPr>
        <w:t>, los cuales están bajo la custodia de las entidades públicas o privadas que cumplen con funciones públicas y que son puestos a disposición de cualquier ciudadano, de forma libre y sin restricciones, con el fin de que terceros puedan reutilizarlos y crear servicios derivados de los mismos</w:t>
      </w:r>
      <w:r>
        <w:rPr>
          <w:rFonts w:ascii="Arial Narrow" w:hAnsi="Arial Narrow" w:eastAsia="Arial Narrow" w:cs="Arial Narrow"/>
          <w:color w:val="000000"/>
          <w:sz w:val="22"/>
          <w:szCs w:val="22"/>
        </w:rPr>
        <w:t xml:space="preserve">". Estos datos abiertos aportan en la construcción colectiva de nuevas preguntas, en la identificación de nuevos vacíos de conocimiento, y en últimas, en cómo el quehacer de la investigación y el conocimiento afecta el bienestar de las personas en todas sus dimensiones.  La apuesta por los datos abiertos de alta calidad es un llamado desde múltiples escalas, por ejemplo, desde la CEPAL, se ha identificado que una correcta gestión de datos de investigación puede permitir mayores descubrimientos e innovaciones en base a la integración y </w:t>
      </w:r>
      <w:proofErr w:type="spellStart"/>
      <w:r>
        <w:rPr>
          <w:rFonts w:ascii="Arial Narrow" w:hAnsi="Arial Narrow" w:eastAsia="Arial Narrow" w:cs="Arial Narrow"/>
          <w:color w:val="000000"/>
          <w:sz w:val="22"/>
          <w:szCs w:val="22"/>
        </w:rPr>
        <w:t>reutilización</w:t>
      </w:r>
      <w:proofErr w:type="spellEnd"/>
      <w:r>
        <w:rPr>
          <w:rFonts w:ascii="Arial Narrow" w:hAnsi="Arial Narrow" w:eastAsia="Arial Narrow" w:cs="Arial Narrow"/>
          <w:color w:val="000000"/>
          <w:sz w:val="22"/>
          <w:szCs w:val="22"/>
        </w:rPr>
        <w:t xml:space="preserve"> de datos, que pueden verse favorecidos en las actuales avenidas digitales. Dentro de esta idea se ha adoptado por los principios “FAIR”, los cuales incorporan distintos aspectos del proceso de generación en ciencia, que incluyen que los datos deben ser localizables, accesibles, </w:t>
      </w:r>
      <w:proofErr w:type="spellStart"/>
      <w:r>
        <w:rPr>
          <w:rFonts w:ascii="Arial Narrow" w:hAnsi="Arial Narrow" w:eastAsia="Arial Narrow" w:cs="Arial Narrow"/>
          <w:color w:val="000000"/>
          <w:sz w:val="22"/>
          <w:szCs w:val="22"/>
        </w:rPr>
        <w:t>interoperables</w:t>
      </w:r>
      <w:proofErr w:type="spellEnd"/>
      <w:r>
        <w:rPr>
          <w:rFonts w:ascii="Arial Narrow" w:hAnsi="Arial Narrow" w:eastAsia="Arial Narrow" w:cs="Arial Narrow"/>
          <w:color w:val="000000"/>
          <w:sz w:val="22"/>
          <w:szCs w:val="22"/>
        </w:rPr>
        <w:t xml:space="preserve"> y reutilizables en diferentes escalas (CEPAL, 2023). </w:t>
      </w:r>
    </w:p>
    <w:p w:rsidR="00582FA8" w:rsidRDefault="00582FA8" w14:paraId="1981B102" w14:textId="77777777">
      <w:pPr>
        <w:jc w:val="both"/>
        <w:rPr>
          <w:rFonts w:ascii="Arial Narrow" w:hAnsi="Arial Narrow" w:eastAsia="Arial Narrow" w:cs="Arial Narrow"/>
          <w:color w:val="000000"/>
          <w:sz w:val="22"/>
          <w:szCs w:val="22"/>
        </w:rPr>
      </w:pPr>
    </w:p>
    <w:p w:rsidR="00582FA8" w:rsidRDefault="00582FA8" w14:paraId="1F704676" w14:textId="77777777">
      <w:pPr>
        <w:ind w:hanging="2"/>
        <w:jc w:val="both"/>
        <w:rPr>
          <w:rFonts w:ascii="Arial Narrow" w:hAnsi="Arial Narrow" w:eastAsia="Arial Narrow" w:cs="Arial Narrow"/>
          <w:color w:val="000000"/>
          <w:sz w:val="22"/>
          <w:szCs w:val="22"/>
        </w:rPr>
      </w:pPr>
    </w:p>
    <w:p w:rsidR="00582FA8" w:rsidRDefault="005D4D13" w14:paraId="314BE134" w14:textId="77777777">
      <w:pPr>
        <w:spacing w:after="240"/>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6.2.2.  Limitaciones en </w:t>
      </w:r>
      <w:proofErr w:type="spellStart"/>
      <w:r>
        <w:rPr>
          <w:rFonts w:ascii="Arial Narrow" w:hAnsi="Arial Narrow" w:eastAsia="Arial Narrow" w:cs="Arial Narrow"/>
          <w:b/>
          <w:sz w:val="22"/>
          <w:szCs w:val="22"/>
        </w:rPr>
        <w:t>bioeconomía</w:t>
      </w:r>
      <w:proofErr w:type="spellEnd"/>
    </w:p>
    <w:p w:rsidR="00582FA8" w:rsidRDefault="005D4D13" w14:paraId="470B548B"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Dentro de las opciones de desarrollo sostenible y de producción basado en información, surgen las ideas de </w:t>
      </w:r>
      <w:proofErr w:type="spellStart"/>
      <w:r>
        <w:rPr>
          <w:rFonts w:ascii="Arial Narrow" w:hAnsi="Arial Narrow" w:eastAsia="Arial Narrow" w:cs="Arial Narrow"/>
          <w:color w:val="000000"/>
          <w:sz w:val="22"/>
          <w:szCs w:val="22"/>
        </w:rPr>
        <w:t>bioeconomía</w:t>
      </w:r>
      <w:proofErr w:type="spellEnd"/>
      <w:r>
        <w:rPr>
          <w:rFonts w:ascii="Arial Narrow" w:hAnsi="Arial Narrow" w:eastAsia="Arial Narrow" w:cs="Arial Narrow"/>
          <w:color w:val="000000"/>
          <w:sz w:val="22"/>
          <w:szCs w:val="22"/>
        </w:rPr>
        <w:t xml:space="preserve">, que en últimas buscan procesos de desarrollo soportados en datos y un uso adecuado de los recursos naturales que potencien el bienestar integral de las personas, a la vez que propenden por el mantenimiento y mejoras de los sistemas naturales. Los conceptos de crecimiento y economía verdes, así como de </w:t>
      </w:r>
      <w:proofErr w:type="spellStart"/>
      <w:r>
        <w:rPr>
          <w:rFonts w:ascii="Arial Narrow" w:hAnsi="Arial Narrow" w:eastAsia="Arial Narrow" w:cs="Arial Narrow"/>
          <w:color w:val="000000"/>
          <w:sz w:val="22"/>
          <w:szCs w:val="22"/>
        </w:rPr>
        <w:t>bioeconomía</w:t>
      </w:r>
      <w:proofErr w:type="spellEnd"/>
      <w:r>
        <w:rPr>
          <w:rFonts w:ascii="Arial Narrow" w:hAnsi="Arial Narrow" w:eastAsia="Arial Narrow" w:cs="Arial Narrow"/>
          <w:color w:val="000000"/>
          <w:sz w:val="22"/>
          <w:szCs w:val="22"/>
        </w:rPr>
        <w:t>, se han venido usando de manera intercambiable, para significar un crecimiento económico bajo en carbono y eficiente en el uso de los recursos (Bina, 2013), meta que se ha identificado dentro de las transformaciones del actual Plan nacional de Desarrollo. Sin embargo, es evidente que la generación de alternativas para promover la igualdad social y económica en los territorios con base en el uso sostenible de los recursos naturales debe de partir de una clara identificación de los impactos que dichos usos pueden generar, por lo cual se hace un llamado nuevamente, a lo crítico que es contar con información de alta calidad y disponibles para el público.</w:t>
      </w:r>
    </w:p>
    <w:p w:rsidR="00582FA8" w:rsidRDefault="00582FA8" w14:paraId="18B72B5F" w14:textId="77777777">
      <w:pPr>
        <w:ind w:hanging="2"/>
        <w:jc w:val="both"/>
        <w:rPr>
          <w:rFonts w:ascii="Arial Narrow" w:hAnsi="Arial Narrow" w:eastAsia="Arial Narrow" w:cs="Arial Narrow"/>
          <w:color w:val="000000"/>
          <w:sz w:val="22"/>
          <w:szCs w:val="22"/>
        </w:rPr>
      </w:pPr>
    </w:p>
    <w:p w:rsidR="00582FA8" w:rsidRDefault="005D4D13" w14:paraId="46078AF1" w14:textId="77777777">
      <w:pPr>
        <w:spacing w:after="240"/>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6.2.3. Ordenamiento territorial basado en escalas </w:t>
      </w:r>
    </w:p>
    <w:p w:rsidR="00582FA8" w:rsidRDefault="005D4D13" w14:paraId="2A6A1891"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Reconoce la interconexión entre diferentes niveles espaciales, desde lo local hasta lo global, y busca promover un desarrollo territorial más equilibrado y sostenible. Este ordenamiento entiende el territorio como un sistema complejo e interconectado en el que las decisiones tomadas en un nivel espacial pueden tener repercusiones en otros niveles, como en la gestión departamental de recursos naturales (</w:t>
      </w:r>
      <w:proofErr w:type="spellStart"/>
      <w:r>
        <w:rPr>
          <w:rFonts w:ascii="Arial Narrow" w:hAnsi="Arial Narrow" w:eastAsia="Arial Narrow" w:cs="Arial Narrow"/>
          <w:color w:val="000000"/>
          <w:sz w:val="22"/>
          <w:szCs w:val="22"/>
        </w:rPr>
        <w:t>Aveñado</w:t>
      </w:r>
      <w:proofErr w:type="spellEnd"/>
      <w:r>
        <w:rPr>
          <w:rFonts w:ascii="Arial Narrow" w:hAnsi="Arial Narrow" w:eastAsia="Arial Narrow" w:cs="Arial Narrow"/>
          <w:color w:val="000000"/>
          <w:sz w:val="22"/>
          <w:szCs w:val="22"/>
        </w:rPr>
        <w:t>, Cedeño, &amp; Arroyo, 2020).</w:t>
      </w:r>
    </w:p>
    <w:p w:rsidR="00582FA8" w:rsidRDefault="00582FA8" w14:paraId="433D446C" w14:textId="77777777">
      <w:pPr>
        <w:ind w:hanging="2"/>
        <w:jc w:val="both"/>
        <w:rPr>
          <w:rFonts w:ascii="Arial Narrow" w:hAnsi="Arial Narrow" w:eastAsia="Arial Narrow" w:cs="Arial Narrow"/>
          <w:sz w:val="22"/>
          <w:szCs w:val="22"/>
        </w:rPr>
      </w:pPr>
    </w:p>
    <w:p w:rsidR="00582FA8" w:rsidRDefault="005D4D13" w14:paraId="2076C398"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Por esto, las desigualdades en la información territorial y su acceso en Colombia son un obstáculo para el ordenamiento territorial y la toma de decisiones informadas. Las limitaciones de acceso, calidad, disponibilidad, capacidad técnica y coordinación generan una brecha entre las entidades y las comunidades dificultando la inversión, la gestión ambiental y la capacidad para formular e implementar orientaciones a nivel local (</w:t>
      </w:r>
      <w:proofErr w:type="spellStart"/>
      <w:r>
        <w:rPr>
          <w:rFonts w:ascii="Arial Narrow" w:hAnsi="Arial Narrow" w:eastAsia="Arial Narrow" w:cs="Arial Narrow"/>
          <w:color w:val="000000"/>
          <w:sz w:val="22"/>
          <w:szCs w:val="22"/>
        </w:rPr>
        <w:t>Aveñado</w:t>
      </w:r>
      <w:proofErr w:type="spellEnd"/>
      <w:r>
        <w:rPr>
          <w:rFonts w:ascii="Arial Narrow" w:hAnsi="Arial Narrow" w:eastAsia="Arial Narrow" w:cs="Arial Narrow"/>
          <w:color w:val="000000"/>
          <w:sz w:val="22"/>
          <w:szCs w:val="22"/>
        </w:rPr>
        <w:t>, Cedeño, &amp; Arroyo, 2020).</w:t>
      </w:r>
    </w:p>
    <w:p w:rsidR="00582FA8" w:rsidRDefault="00582FA8" w14:paraId="073A6854" w14:textId="77777777">
      <w:pPr>
        <w:ind w:hanging="2"/>
        <w:jc w:val="both"/>
        <w:rPr>
          <w:rFonts w:ascii="Arial Narrow" w:hAnsi="Arial Narrow" w:eastAsia="Arial Narrow" w:cs="Arial Narrow"/>
          <w:sz w:val="22"/>
          <w:szCs w:val="22"/>
        </w:rPr>
      </w:pPr>
    </w:p>
    <w:p w:rsidR="00582FA8" w:rsidRDefault="005D4D13" w14:paraId="66C1044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Las desigualdades en la información en el país se dan principalmente en el acceso y la distribución de la información, ciertos actores y sectores de la población enfrentan dificultades para el acceso a la tecnología e internet, lo que limita la capacidad para obtener información relevante y tener una participación activa. Comunidades marginadas, de zonas rurales y poblaciones indígenas suelen tener un acceso más limitado a recursos educativos, perpetuando la desigualdad en la información. </w:t>
      </w:r>
    </w:p>
    <w:p w:rsidR="00582FA8" w:rsidRDefault="00582FA8" w14:paraId="15CE069D" w14:textId="77777777">
      <w:pPr>
        <w:ind w:hanging="2"/>
        <w:jc w:val="both"/>
        <w:rPr>
          <w:rFonts w:ascii="Arial Narrow" w:hAnsi="Arial Narrow" w:eastAsia="Arial Narrow" w:cs="Arial Narrow"/>
          <w:sz w:val="22"/>
          <w:szCs w:val="22"/>
        </w:rPr>
      </w:pPr>
    </w:p>
    <w:p w:rsidR="00582FA8" w:rsidRDefault="005D4D13" w14:paraId="1BE08151" w14:textId="77777777">
      <w:pPr>
        <w:jc w:val="both"/>
        <w:rPr>
          <w:rFonts w:ascii="Arial Narrow" w:hAnsi="Arial Narrow" w:eastAsia="Arial Narrow" w:cs="Arial Narrow"/>
          <w:sz w:val="22"/>
          <w:szCs w:val="22"/>
        </w:rPr>
      </w:pPr>
      <w:r>
        <w:rPr>
          <w:rFonts w:ascii="Arial Narrow" w:hAnsi="Arial Narrow" w:eastAsia="Arial Narrow" w:cs="Arial Narrow"/>
          <w:color w:val="000000"/>
          <w:sz w:val="22"/>
          <w:szCs w:val="22"/>
        </w:rPr>
        <w:t>La dificultad de acceso y de concentración de medios de comunicación en unos puntos focales particulares contribuye a limitación de la diversidad de voces y perspectivas de los territorios, lo que termina sesgando la información que se difunde y afectando la percepción pública de los acontecimientos y de las medidas políticas que se puedan tomar (</w:t>
      </w:r>
      <w:proofErr w:type="spellStart"/>
      <w:r>
        <w:rPr>
          <w:rFonts w:ascii="Arial Narrow" w:hAnsi="Arial Narrow" w:eastAsia="Arial Narrow" w:cs="Arial Narrow"/>
          <w:color w:val="000000"/>
          <w:sz w:val="22"/>
          <w:szCs w:val="22"/>
        </w:rPr>
        <w:t>Aveñado</w:t>
      </w:r>
      <w:proofErr w:type="spellEnd"/>
      <w:r>
        <w:rPr>
          <w:rFonts w:ascii="Arial Narrow" w:hAnsi="Arial Narrow" w:eastAsia="Arial Narrow" w:cs="Arial Narrow"/>
          <w:color w:val="000000"/>
          <w:sz w:val="22"/>
          <w:szCs w:val="22"/>
        </w:rPr>
        <w:t xml:space="preserve">, Cedeño, &amp; Arroyo, 2020).  </w:t>
      </w:r>
    </w:p>
    <w:p w:rsidR="00582FA8" w:rsidRDefault="00582FA8" w14:paraId="0ECDB075" w14:textId="77777777">
      <w:pPr>
        <w:ind w:hanging="2"/>
        <w:jc w:val="both"/>
        <w:rPr>
          <w:rFonts w:ascii="Arial Narrow" w:hAnsi="Arial Narrow" w:eastAsia="Arial Narrow" w:cs="Arial Narrow"/>
          <w:color w:val="000000"/>
          <w:sz w:val="22"/>
          <w:szCs w:val="22"/>
        </w:rPr>
      </w:pPr>
    </w:p>
    <w:p w:rsidR="00582FA8" w:rsidRDefault="005D4D13" w14:paraId="03F73C8B"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 pesar de los esfuerzos que se han realizado por promover la transparencia y el acceso a la información pública, persisten aún desafíos en la divulgación efectiva de los datos, en la garantía de que la información esté disponible para todos de manera equitativa, medidas que son fundamentales para información más equitativa, informada y participativa en el país (</w:t>
      </w:r>
      <w:proofErr w:type="spellStart"/>
      <w:r>
        <w:rPr>
          <w:rFonts w:ascii="Arial Narrow" w:hAnsi="Arial Narrow" w:eastAsia="Arial Narrow" w:cs="Arial Narrow"/>
          <w:color w:val="000000"/>
          <w:sz w:val="22"/>
          <w:szCs w:val="22"/>
        </w:rPr>
        <w:t>Aveñado</w:t>
      </w:r>
      <w:proofErr w:type="spellEnd"/>
      <w:r>
        <w:rPr>
          <w:rFonts w:ascii="Arial Narrow" w:hAnsi="Arial Narrow" w:eastAsia="Arial Narrow" w:cs="Arial Narrow"/>
          <w:color w:val="000000"/>
          <w:sz w:val="22"/>
          <w:szCs w:val="22"/>
        </w:rPr>
        <w:t>, Cedeño, &amp; Arroyo, 2020).</w:t>
      </w:r>
    </w:p>
    <w:p w:rsidR="00582FA8" w:rsidRDefault="00582FA8" w14:paraId="3EDA5146" w14:textId="77777777">
      <w:pPr>
        <w:jc w:val="both"/>
        <w:rPr>
          <w:rFonts w:ascii="Arial Narrow" w:hAnsi="Arial Narrow" w:eastAsia="Arial Narrow" w:cs="Arial Narrow"/>
          <w:b/>
          <w:sz w:val="22"/>
          <w:szCs w:val="22"/>
        </w:rPr>
      </w:pPr>
    </w:p>
    <w:p w:rsidR="00582FA8" w:rsidRDefault="00582FA8" w14:paraId="586CCDC9" w14:textId="77777777">
      <w:pPr>
        <w:ind w:hanging="2"/>
        <w:jc w:val="both"/>
        <w:rPr>
          <w:rFonts w:ascii="Arial Narrow" w:hAnsi="Arial Narrow" w:eastAsia="Arial Narrow" w:cs="Arial Narrow"/>
          <w:b/>
          <w:sz w:val="22"/>
          <w:szCs w:val="22"/>
        </w:rPr>
      </w:pPr>
    </w:p>
    <w:p w:rsidR="00582FA8" w:rsidRDefault="005D4D13" w14:paraId="611F6C50"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6.2.4. Apropiación, uso y divulgación del conocimiento</w:t>
      </w:r>
    </w:p>
    <w:p w:rsidR="00582FA8" w:rsidRDefault="00582FA8" w14:paraId="0D8B202B" w14:textId="77777777">
      <w:pPr>
        <w:ind w:hanging="2"/>
        <w:jc w:val="both"/>
        <w:rPr>
          <w:rFonts w:ascii="Arial Narrow" w:hAnsi="Arial Narrow" w:eastAsia="Arial Narrow" w:cs="Arial Narrow"/>
          <w:b/>
          <w:sz w:val="22"/>
          <w:szCs w:val="22"/>
        </w:rPr>
      </w:pPr>
    </w:p>
    <w:p w:rsidR="00582FA8" w:rsidRDefault="005D4D13" w14:paraId="2D5DC2B3"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Medios de vida y TEK</w:t>
      </w:r>
    </w:p>
    <w:p w:rsidR="00582FA8" w:rsidRDefault="00582FA8" w14:paraId="010325E5" w14:textId="77777777">
      <w:pPr>
        <w:ind w:hanging="2"/>
        <w:jc w:val="both"/>
        <w:rPr>
          <w:rFonts w:ascii="Arial Narrow" w:hAnsi="Arial Narrow" w:eastAsia="Arial Narrow" w:cs="Arial Narrow"/>
          <w:sz w:val="22"/>
          <w:szCs w:val="22"/>
        </w:rPr>
      </w:pPr>
    </w:p>
    <w:p w:rsidR="00582FA8" w:rsidRDefault="005D4D13" w14:paraId="70D18600"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Los medios de vida son los diversos activos, recursos y actividades que las personas utilizan para mantenerse y mejorar sus condiciones de vida incluyen los aspectos económicos, como el empleo y los ingresos y también los recursos naturales, sociales, humanos y físicos. La perspectiva de medios de vida reconoce la interdependencia entre estos diferentes activos y la importancia de abordarlos de manera integrada para promover el bienestar sostenible de las personas, las comunidades y los ecosistemas (García, López, &amp; Pérez, 2019).</w:t>
      </w:r>
    </w:p>
    <w:p w:rsidR="00582FA8" w:rsidRDefault="00582FA8" w14:paraId="310E969A" w14:textId="77777777">
      <w:pPr>
        <w:ind w:hanging="2"/>
        <w:jc w:val="both"/>
        <w:rPr>
          <w:rFonts w:ascii="Arial Narrow" w:hAnsi="Arial Narrow" w:eastAsia="Arial Narrow" w:cs="Arial Narrow"/>
          <w:sz w:val="22"/>
          <w:szCs w:val="22"/>
        </w:rPr>
      </w:pPr>
    </w:p>
    <w:p w:rsidR="00582FA8" w:rsidRDefault="005D4D13" w14:paraId="17B466D8"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La TEK (Tecnología Tradicional o Conocimiento Tradicional) es el conjunto de conocimientos, prácticas y tecnologías desarrolladas por grupos humanos a lo largo del tiempo, a menudo en estrecha relación con su entorno natural. Este conocimiento se transmite de generación en generación dentro de las comunidades y juega un papel fundamental en la adaptación y la resiliencia de estas frente a cambios ambientales, sociales y económicos (García, López, &amp; Pérez, 2019).</w:t>
      </w:r>
    </w:p>
    <w:p w:rsidR="00582FA8" w:rsidRDefault="00582FA8" w14:paraId="7EDA1839" w14:textId="77777777">
      <w:pPr>
        <w:ind w:hanging="2"/>
        <w:jc w:val="both"/>
        <w:rPr>
          <w:rFonts w:ascii="Arial Narrow" w:hAnsi="Arial Narrow" w:eastAsia="Arial Narrow" w:cs="Arial Narrow"/>
          <w:sz w:val="22"/>
          <w:szCs w:val="22"/>
        </w:rPr>
      </w:pPr>
    </w:p>
    <w:p w:rsidR="00582FA8" w:rsidRDefault="005D4D13" w14:paraId="0FE045E9"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integración de medios de vida y TEK es importante porque reconoce la importancia de aprovechar los recursos y conocimientos locales para promover el desarrollo sostenible y mejorar las condiciones de vida de las comunidades. Al combinar los activos disponibles en un área determinada con el conocimiento tradicional arraigado en esa comunidad, es posible desarrollar estrategias y prácticas que sean culturalmente apropiadas, ambientalmente sostenibles y socialmente justas (García, López, &amp; Pérez, 2019).  </w:t>
      </w:r>
    </w:p>
    <w:p w:rsidR="00582FA8" w:rsidRDefault="00582FA8" w14:paraId="29E6B138" w14:textId="77777777">
      <w:pPr>
        <w:ind w:hanging="2"/>
        <w:jc w:val="both"/>
        <w:rPr>
          <w:rFonts w:ascii="Arial Narrow" w:hAnsi="Arial Narrow" w:eastAsia="Arial Narrow" w:cs="Arial Narrow"/>
          <w:sz w:val="22"/>
          <w:szCs w:val="22"/>
        </w:rPr>
      </w:pPr>
    </w:p>
    <w:p w:rsidR="00582FA8" w:rsidRDefault="005D4D13" w14:paraId="12298651" w14:textId="77777777">
      <w:pPr>
        <w:spacing w:after="240"/>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6.2.5. Integración de conocimientos      </w:t>
      </w:r>
    </w:p>
    <w:p w:rsidR="00582FA8" w:rsidRDefault="005D4D13" w14:paraId="5E128427"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La integración de conocimientos, nos referimos a la combinación y síntesis de diversas áreas de expertos, información y experiencia para abordar un problema o alcanzar un objetivo específico. Esto implica la colaboración entre personas con diferentes habilidades y conocimientos, así como la consideración de múltiples perspectivas y enfoques. La integración de conocimientos permite aprovechar al máximo los recursos disponibles, identificar posibles problemas o riesgos desde diferentes ángulos y generar soluciones más completas y efectivas. Además, promueve la creatividad y la innovación al fomentar el intercambio de ideas y la exploración de nuevas formas de abordar los desafíos (</w:t>
      </w:r>
      <w:proofErr w:type="spellStart"/>
      <w:r>
        <w:rPr>
          <w:rFonts w:ascii="Arial Narrow" w:hAnsi="Arial Narrow" w:eastAsia="Arial Narrow" w:cs="Arial Narrow"/>
          <w:sz w:val="22"/>
          <w:szCs w:val="22"/>
        </w:rPr>
        <w:t>Doe</w:t>
      </w:r>
      <w:proofErr w:type="spellEnd"/>
      <w:r>
        <w:rPr>
          <w:rFonts w:ascii="Arial Narrow" w:hAnsi="Arial Narrow" w:eastAsia="Arial Narrow" w:cs="Arial Narrow"/>
          <w:sz w:val="22"/>
          <w:szCs w:val="22"/>
        </w:rPr>
        <w:t xml:space="preserve"> &amp; Smith, 2018).</w:t>
      </w:r>
    </w:p>
    <w:p w:rsidR="00582FA8" w:rsidRDefault="00582FA8" w14:paraId="0764A4E3" w14:textId="77777777">
      <w:pPr>
        <w:ind w:hanging="2"/>
        <w:jc w:val="both"/>
        <w:rPr>
          <w:rFonts w:ascii="Arial Narrow" w:hAnsi="Arial Narrow" w:eastAsia="Arial Narrow" w:cs="Arial Narrow"/>
          <w:sz w:val="22"/>
          <w:szCs w:val="22"/>
        </w:rPr>
      </w:pPr>
    </w:p>
    <w:p w:rsidR="00582FA8" w:rsidRDefault="005D4D13" w14:paraId="3B164E57"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En cuanto a la toma de decisiones, proporciona una base sólida para evaluar las opciones disponibles y seleccionar la mejor alternativa. Al considerar una variedad de perspectivas y datos, se reduce el riesgo de sesgos y se aumenta la probabilidad de tomar decisiones informadas y acertadas. Es importante destacar que la integración de conocimientos no siempre es fácil de lograr. Requiere un compromiso con la colaboración, la comunicación efectiva y el respeto mutuo entre los diferentes actores involucrados en un proyecto o proceso de toma de decisiones. Además, puede implicar superar barreras culturales, organizativas y disciplinarias que pueden obstaculizar la integración efectiva de conocimientos (</w:t>
      </w:r>
      <w:proofErr w:type="spellStart"/>
      <w:r>
        <w:rPr>
          <w:rFonts w:ascii="Arial Narrow" w:hAnsi="Arial Narrow" w:eastAsia="Arial Narrow" w:cs="Arial Narrow"/>
          <w:sz w:val="22"/>
          <w:szCs w:val="22"/>
        </w:rPr>
        <w:t>Doe</w:t>
      </w:r>
      <w:proofErr w:type="spellEnd"/>
      <w:r>
        <w:rPr>
          <w:rFonts w:ascii="Arial Narrow" w:hAnsi="Arial Narrow" w:eastAsia="Arial Narrow" w:cs="Arial Narrow"/>
          <w:sz w:val="22"/>
          <w:szCs w:val="22"/>
        </w:rPr>
        <w:t xml:space="preserve"> &amp; Smith, 2018).</w:t>
      </w:r>
    </w:p>
    <w:p w:rsidR="00582FA8" w:rsidRDefault="00582FA8" w14:paraId="61C82A15" w14:textId="77777777">
      <w:pPr>
        <w:ind w:hanging="2"/>
        <w:jc w:val="both"/>
        <w:rPr>
          <w:rFonts w:ascii="Arial Narrow" w:hAnsi="Arial Narrow" w:eastAsia="Arial Narrow" w:cs="Arial Narrow"/>
          <w:sz w:val="22"/>
          <w:szCs w:val="22"/>
        </w:rPr>
      </w:pPr>
    </w:p>
    <w:p w:rsidR="00582FA8" w:rsidRDefault="005D4D13" w14:paraId="57035699"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En el contexto de Colombia, la integración de conocimientos es especialmente relevante debido a la diversidad de desafíos sociales, económicos y ambientales que enfrenta el país. Desde la construcción</w:t>
      </w:r>
      <w:r>
        <w:rPr>
          <w:rFonts w:ascii="Arial Narrow" w:hAnsi="Arial Narrow" w:eastAsia="Arial Narrow" w:cs="Arial Narrow"/>
          <w:b/>
          <w:sz w:val="22"/>
          <w:szCs w:val="22"/>
        </w:rPr>
        <w:t xml:space="preserve"> </w:t>
      </w:r>
      <w:r>
        <w:rPr>
          <w:rFonts w:ascii="Arial Narrow" w:hAnsi="Arial Narrow" w:eastAsia="Arial Narrow" w:cs="Arial Narrow"/>
          <w:sz w:val="22"/>
          <w:szCs w:val="22"/>
        </w:rPr>
        <w:t>de infraestructura hasta la implementación de políticas públicas, la integración de conocimientos puede ayudar a abordar problemas complejos de manera más efectiva y sostenible.</w:t>
      </w:r>
    </w:p>
    <w:p w:rsidR="00582FA8" w:rsidRDefault="00582FA8" w14:paraId="361E05CC" w14:textId="77777777">
      <w:pPr>
        <w:ind w:hanging="2"/>
        <w:jc w:val="both"/>
        <w:rPr>
          <w:rFonts w:ascii="Arial Narrow" w:hAnsi="Arial Narrow" w:eastAsia="Arial Narrow" w:cs="Arial Narrow"/>
          <w:b/>
          <w:sz w:val="22"/>
          <w:szCs w:val="22"/>
        </w:rPr>
      </w:pPr>
    </w:p>
    <w:p w:rsidR="00582FA8" w:rsidRDefault="005D4D13" w14:paraId="38D13143" w14:textId="77777777">
      <w:pPr>
        <w:spacing w:after="240"/>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6.2.6. Apropiación de conocimientos basado en usos</w:t>
      </w:r>
    </w:p>
    <w:p w:rsidR="00582FA8" w:rsidRDefault="005D4D13" w14:paraId="4C5B9C20"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Los procesos de investigación se enmarcan en identificar aquellos aspectos que tenemos certeza que desconocemos, aquellos que no tenemos identificado, que no conocemos y aquellos que, aun conociéndolos, dejan baches que no nos permiten ir a las siguientes preguntas (Logan 2009). Esta es la base de la ciencia, y por supuesto de la ciencia al servicio del bienestar humano en todas sus dimensiones, desde lo social y cultural a lo económico, tecnológico y ambiental. Como país, se han identificado diferentes temáticas y regiones, en donde, basados en el método científico es posible aportar de primera mano a la generación de bienestar local y cumplimiento de metas internacionales.  Como parte de estas necesidades territoriales y nacionales se evidencian vacíos de información que hoy por hoy, limitan la capacidad de adaptación, mitigación o evaluación de daños y pérdidas de procesos globales como el cambio climático (COP 18). Sin embargo, a partir del trabajo realmente </w:t>
      </w:r>
      <w:proofErr w:type="spellStart"/>
      <w:r>
        <w:rPr>
          <w:rFonts w:ascii="Arial Narrow" w:hAnsi="Arial Narrow" w:eastAsia="Arial Narrow" w:cs="Arial Narrow"/>
          <w:sz w:val="22"/>
          <w:szCs w:val="22"/>
        </w:rPr>
        <w:t>transdisciplinar</w:t>
      </w:r>
      <w:proofErr w:type="spellEnd"/>
      <w:r>
        <w:rPr>
          <w:rFonts w:ascii="Arial Narrow" w:hAnsi="Arial Narrow" w:eastAsia="Arial Narrow" w:cs="Arial Narrow"/>
          <w:sz w:val="22"/>
          <w:szCs w:val="22"/>
        </w:rPr>
        <w:t xml:space="preserve"> que trascienda de una sola forma de aproximación al conocimiento, puede ser posible no solo llenar los vacíos de conocimiento, sino generar apropiaciones que lleven a los ciudadanos a la integración de nuevos sistemas y modelos de desarrollo que sean realmente sustentable (Ramírez 2023).</w:t>
      </w:r>
    </w:p>
    <w:p w:rsidR="00582FA8" w:rsidRDefault="00582FA8" w14:paraId="718147B8" w14:textId="77777777">
      <w:pPr>
        <w:ind w:hanging="2"/>
        <w:jc w:val="both"/>
        <w:rPr>
          <w:rFonts w:ascii="Arial Narrow" w:hAnsi="Arial Narrow" w:eastAsia="Arial Narrow" w:cs="Arial Narrow"/>
          <w:sz w:val="22"/>
          <w:szCs w:val="22"/>
        </w:rPr>
      </w:pPr>
    </w:p>
    <w:p w:rsidR="00582FA8" w:rsidRDefault="005D4D13" w14:paraId="07A964B8" w14:textId="77777777">
      <w:pPr>
        <w:spacing w:after="240"/>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6.2.7. Alfabetización mediática tecnológica e </w:t>
      </w:r>
      <w:proofErr w:type="spellStart"/>
      <w:r>
        <w:rPr>
          <w:rFonts w:ascii="Arial Narrow" w:hAnsi="Arial Narrow" w:eastAsia="Arial Narrow" w:cs="Arial Narrow"/>
          <w:b/>
          <w:sz w:val="22"/>
          <w:szCs w:val="22"/>
        </w:rPr>
        <w:t>informacional</w:t>
      </w:r>
      <w:proofErr w:type="spellEnd"/>
    </w:p>
    <w:p w:rsidR="00582FA8" w:rsidRDefault="005D4D13" w14:paraId="08899886"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alfabetización mediática e </w:t>
      </w:r>
      <w:proofErr w:type="spellStart"/>
      <w:r>
        <w:rPr>
          <w:rFonts w:ascii="Arial Narrow" w:hAnsi="Arial Narrow" w:eastAsia="Arial Narrow" w:cs="Arial Narrow"/>
          <w:sz w:val="22"/>
          <w:szCs w:val="22"/>
        </w:rPr>
        <w:t>informacional</w:t>
      </w:r>
      <w:proofErr w:type="spellEnd"/>
      <w:r>
        <w:rPr>
          <w:rFonts w:ascii="Arial Narrow" w:hAnsi="Arial Narrow" w:eastAsia="Arial Narrow" w:cs="Arial Narrow"/>
          <w:sz w:val="22"/>
          <w:szCs w:val="22"/>
        </w:rPr>
        <w:t xml:space="preserve"> enfatiza la habilidad para entender las funciones de los medios, evaluar cómo se desempeñan aquellas funciones y comprometerse racionalmente con los medios para la </w:t>
      </w:r>
      <w:proofErr w:type="spellStart"/>
      <w:r>
        <w:rPr>
          <w:rFonts w:ascii="Arial Narrow" w:hAnsi="Arial Narrow" w:eastAsia="Arial Narrow" w:cs="Arial Narrow"/>
          <w:sz w:val="22"/>
          <w:szCs w:val="22"/>
        </w:rPr>
        <w:t>autoexpresión</w:t>
      </w:r>
      <w:proofErr w:type="spellEnd"/>
      <w:r>
        <w:rPr>
          <w:rFonts w:ascii="Arial Narrow" w:hAnsi="Arial Narrow" w:eastAsia="Arial Narrow" w:cs="Arial Narrow"/>
          <w:sz w:val="22"/>
          <w:szCs w:val="22"/>
        </w:rPr>
        <w:t xml:space="preserve"> y la importancia del acceso a la información, la evaluación y el uso ético de dicha información y la habilidad para entender las funciones de los medios, evaluar cómo se desempeñan aquellas funciones y comprometerse racionalmente con los medios para la </w:t>
      </w:r>
      <w:proofErr w:type="spellStart"/>
      <w:r>
        <w:rPr>
          <w:rFonts w:ascii="Arial Narrow" w:hAnsi="Arial Narrow" w:eastAsia="Arial Narrow" w:cs="Arial Narrow"/>
          <w:sz w:val="22"/>
          <w:szCs w:val="22"/>
        </w:rPr>
        <w:t>autoexpresión</w:t>
      </w:r>
      <w:proofErr w:type="spellEnd"/>
      <w:r>
        <w:rPr>
          <w:rFonts w:ascii="Arial Narrow" w:hAnsi="Arial Narrow" w:eastAsia="Arial Narrow" w:cs="Arial Narrow"/>
          <w:sz w:val="22"/>
          <w:szCs w:val="22"/>
        </w:rPr>
        <w:t xml:space="preserve">, con el fin de enriquecer la capacidad de las personas para disfrutar de sus derechos humanos fundamentales, de manera especial de acuerdo a lo que se halla expresado en el Artículo 19 de la Declaración Universal de los Derechos Humanos que establece que “ Todo individuo tiene derecho a la libertad de expresión; este derecho incluye el no ser molestado a causa de sus opiniones, el de investigar y recibir informaciones y opiniones, y el de difundirlas, sin limitación de fronteras, por cualquier medio de expresión” (Wilson, </w:t>
      </w:r>
      <w:proofErr w:type="spellStart"/>
      <w:r>
        <w:rPr>
          <w:rFonts w:ascii="Arial Narrow" w:hAnsi="Arial Narrow" w:eastAsia="Arial Narrow" w:cs="Arial Narrow"/>
          <w:sz w:val="22"/>
          <w:szCs w:val="22"/>
        </w:rPr>
        <w:t>Grizzle</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Tuazon</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Akyempong</w:t>
      </w:r>
      <w:proofErr w:type="spellEnd"/>
      <w:r>
        <w:rPr>
          <w:rFonts w:ascii="Arial Narrow" w:hAnsi="Arial Narrow" w:eastAsia="Arial Narrow" w:cs="Arial Narrow"/>
          <w:sz w:val="22"/>
          <w:szCs w:val="22"/>
        </w:rPr>
        <w:t xml:space="preserve">, &amp; </w:t>
      </w:r>
      <w:proofErr w:type="spellStart"/>
      <w:r>
        <w:rPr>
          <w:rFonts w:ascii="Arial Narrow" w:hAnsi="Arial Narrow" w:eastAsia="Arial Narrow" w:cs="Arial Narrow"/>
          <w:sz w:val="22"/>
          <w:szCs w:val="22"/>
        </w:rPr>
        <w:t>Cheung</w:t>
      </w:r>
      <w:proofErr w:type="spellEnd"/>
      <w:r>
        <w:rPr>
          <w:rFonts w:ascii="Arial Narrow" w:hAnsi="Arial Narrow" w:eastAsia="Arial Narrow" w:cs="Arial Narrow"/>
          <w:sz w:val="22"/>
          <w:szCs w:val="22"/>
        </w:rPr>
        <w:t>, 2018).</w:t>
      </w:r>
    </w:p>
    <w:p w:rsidR="00582FA8" w:rsidRDefault="00582FA8" w14:paraId="21AD1091" w14:textId="77777777">
      <w:pPr>
        <w:ind w:hanging="2"/>
        <w:jc w:val="both"/>
        <w:rPr>
          <w:rFonts w:ascii="Arial Narrow" w:hAnsi="Arial Narrow" w:eastAsia="Arial Narrow" w:cs="Arial Narrow"/>
          <w:sz w:val="22"/>
          <w:szCs w:val="22"/>
        </w:rPr>
      </w:pPr>
    </w:p>
    <w:p w:rsidR="00582FA8" w:rsidRDefault="005D4D13" w14:paraId="076153E2"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Los principales beneficios de se encuentran en que el proceso </w:t>
      </w:r>
      <w:proofErr w:type="spellStart"/>
      <w:r>
        <w:rPr>
          <w:rFonts w:ascii="Arial Narrow" w:hAnsi="Arial Narrow" w:eastAsia="Arial Narrow" w:cs="Arial Narrow"/>
          <w:sz w:val="22"/>
          <w:szCs w:val="22"/>
        </w:rPr>
        <w:t>empodera</w:t>
      </w:r>
      <w:proofErr w:type="spellEnd"/>
      <w:r>
        <w:rPr>
          <w:rFonts w:ascii="Arial Narrow" w:hAnsi="Arial Narrow" w:eastAsia="Arial Narrow" w:cs="Arial Narrow"/>
          <w:sz w:val="22"/>
          <w:szCs w:val="22"/>
        </w:rPr>
        <w:t xml:space="preserve"> a los ciudadanos, comunidades, territorios impartiendo un conocimiento crucial sobre las funciones de los canales de medios e información en las sociedades democráticas, un entendimiento razonable sobre las condiciones necesarias para desempeñar estas funciones eficientemente y las destrezas básicas necesarias para evaluar el rendimiento de los proveedores de medios e información a la luz de las funciones esperadas, una sociedad que está alfabetizada en medios e información fortalece el desarrollo de medios y sistemas de información que sean libres, independientes y pluralistas (Wilson, </w:t>
      </w:r>
      <w:proofErr w:type="spellStart"/>
      <w:r>
        <w:rPr>
          <w:rFonts w:ascii="Arial Narrow" w:hAnsi="Arial Narrow" w:eastAsia="Arial Narrow" w:cs="Arial Narrow"/>
          <w:sz w:val="22"/>
          <w:szCs w:val="22"/>
        </w:rPr>
        <w:t>Grizzle</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Tuazon</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Akyempong</w:t>
      </w:r>
      <w:proofErr w:type="spellEnd"/>
      <w:r>
        <w:rPr>
          <w:rFonts w:ascii="Arial Narrow" w:hAnsi="Arial Narrow" w:eastAsia="Arial Narrow" w:cs="Arial Narrow"/>
          <w:sz w:val="22"/>
          <w:szCs w:val="22"/>
        </w:rPr>
        <w:t xml:space="preserve">, &amp; </w:t>
      </w:r>
      <w:proofErr w:type="spellStart"/>
      <w:r>
        <w:rPr>
          <w:rFonts w:ascii="Arial Narrow" w:hAnsi="Arial Narrow" w:eastAsia="Arial Narrow" w:cs="Arial Narrow"/>
          <w:sz w:val="22"/>
          <w:szCs w:val="22"/>
        </w:rPr>
        <w:t>Cheung</w:t>
      </w:r>
      <w:proofErr w:type="spellEnd"/>
      <w:r>
        <w:rPr>
          <w:rFonts w:ascii="Arial Narrow" w:hAnsi="Arial Narrow" w:eastAsia="Arial Narrow" w:cs="Arial Narrow"/>
          <w:sz w:val="22"/>
          <w:szCs w:val="22"/>
        </w:rPr>
        <w:t>, 2018).</w:t>
      </w:r>
    </w:p>
    <w:p w:rsidR="00582FA8" w:rsidRDefault="00582FA8" w14:paraId="3BDBCA56" w14:textId="77777777">
      <w:pPr>
        <w:ind w:hanging="2"/>
        <w:jc w:val="both"/>
        <w:rPr>
          <w:rFonts w:ascii="Arial Narrow" w:hAnsi="Arial Narrow" w:eastAsia="Arial Narrow" w:cs="Arial Narrow"/>
          <w:sz w:val="22"/>
          <w:szCs w:val="22"/>
        </w:rPr>
      </w:pPr>
    </w:p>
    <w:p w:rsidR="00582FA8" w:rsidRDefault="005D4D13" w14:paraId="79EE18C9"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Se debe considerar a la alfabetización mediática e </w:t>
      </w:r>
      <w:proofErr w:type="spellStart"/>
      <w:r>
        <w:rPr>
          <w:rFonts w:ascii="Arial Narrow" w:hAnsi="Arial Narrow" w:eastAsia="Arial Narrow" w:cs="Arial Narrow"/>
          <w:sz w:val="22"/>
          <w:szCs w:val="22"/>
        </w:rPr>
        <w:t>informacional</w:t>
      </w:r>
      <w:proofErr w:type="spellEnd"/>
      <w:r>
        <w:rPr>
          <w:rFonts w:ascii="Arial Narrow" w:hAnsi="Arial Narrow" w:eastAsia="Arial Narrow" w:cs="Arial Narrow"/>
          <w:sz w:val="22"/>
          <w:szCs w:val="22"/>
        </w:rPr>
        <w:t xml:space="preserve"> como un todo que incluye una combinación de competencias (conocimiento, destrezas y actitudes), debe proveer herramientas esenciales para que las personas, comunidades puedan involucrarse en los canales de los medios e información como ciudadanos autónomos y racionales, teniendo el conocimiento sobre la localización y el consumo de la información, así como sobre la producción de dicha información. Las mujeres, hombres y grupos marginados, así como las personas que viven con discapacidades, pueblos indígenas o minorías étnicas, deben tener igual acceso a la información y el conocimiento. Esta herramienta es esencial para facilitar el diálogo intercultural, el entendimiento mutuo y el entendimiento cultural de las personas (Wilson, </w:t>
      </w:r>
      <w:proofErr w:type="spellStart"/>
      <w:r>
        <w:rPr>
          <w:rFonts w:ascii="Arial Narrow" w:hAnsi="Arial Narrow" w:eastAsia="Arial Narrow" w:cs="Arial Narrow"/>
          <w:sz w:val="22"/>
          <w:szCs w:val="22"/>
        </w:rPr>
        <w:t>Grizzle</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Tuazon</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Akyempong</w:t>
      </w:r>
      <w:proofErr w:type="spellEnd"/>
      <w:r>
        <w:rPr>
          <w:rFonts w:ascii="Arial Narrow" w:hAnsi="Arial Narrow" w:eastAsia="Arial Narrow" w:cs="Arial Narrow"/>
          <w:sz w:val="22"/>
          <w:szCs w:val="22"/>
        </w:rPr>
        <w:t xml:space="preserve">, &amp; </w:t>
      </w:r>
      <w:proofErr w:type="spellStart"/>
      <w:r>
        <w:rPr>
          <w:rFonts w:ascii="Arial Narrow" w:hAnsi="Arial Narrow" w:eastAsia="Arial Narrow" w:cs="Arial Narrow"/>
          <w:sz w:val="22"/>
          <w:szCs w:val="22"/>
        </w:rPr>
        <w:t>Cheung</w:t>
      </w:r>
      <w:proofErr w:type="spellEnd"/>
      <w:r>
        <w:rPr>
          <w:rFonts w:ascii="Arial Narrow" w:hAnsi="Arial Narrow" w:eastAsia="Arial Narrow" w:cs="Arial Narrow"/>
          <w:sz w:val="22"/>
          <w:szCs w:val="22"/>
        </w:rPr>
        <w:t>, 2018).</w:t>
      </w:r>
    </w:p>
    <w:p w:rsidR="00582FA8" w:rsidRDefault="00582FA8" w14:paraId="3E39C52A" w14:textId="77777777">
      <w:pPr>
        <w:ind w:hanging="2"/>
        <w:jc w:val="both"/>
        <w:rPr>
          <w:rFonts w:ascii="Arial Narrow" w:hAnsi="Arial Narrow" w:eastAsia="Arial Narrow" w:cs="Arial Narrow"/>
          <w:sz w:val="22"/>
          <w:szCs w:val="22"/>
        </w:rPr>
      </w:pPr>
    </w:p>
    <w:p w:rsidR="00582FA8" w:rsidRDefault="005D4D13" w14:paraId="494DB6B2" w14:textId="77777777">
      <w:pPr>
        <w:pStyle w:val="Ttulo1"/>
        <w:numPr>
          <w:ilvl w:val="0"/>
          <w:numId w:val="11"/>
        </w:numPr>
        <w:spacing w:after="0"/>
        <w:jc w:val="both"/>
        <w:rPr>
          <w:sz w:val="22"/>
          <w:szCs w:val="22"/>
        </w:rPr>
      </w:pPr>
      <w:bookmarkStart w:name="_heading=h.2dlolyb" w:colFirst="0" w:colLast="0" w:id="22"/>
      <w:bookmarkEnd w:id="22"/>
      <w:r>
        <w:rPr>
          <w:sz w:val="22"/>
          <w:szCs w:val="22"/>
        </w:rPr>
        <w:t>ANÁLISIS DE PARTICIPANTES</w:t>
      </w:r>
    </w:p>
    <w:p w:rsidR="00582FA8" w:rsidRDefault="00582FA8" w14:paraId="4566ADB8" w14:textId="77777777">
      <w:pPr>
        <w:rPr>
          <w:sz w:val="22"/>
          <w:szCs w:val="22"/>
        </w:rPr>
      </w:pPr>
    </w:p>
    <w:tbl>
      <w:tblPr>
        <w:tblStyle w:val="affffffd"/>
        <w:tblW w:w="10065" w:type="dxa"/>
        <w:tblInd w:w="-431" w:type="dxa"/>
        <w:tblLayout w:type="fixed"/>
        <w:tblLook w:val="0400" w:firstRow="0" w:lastRow="0" w:firstColumn="0" w:lastColumn="0" w:noHBand="0" w:noVBand="1"/>
      </w:tblPr>
      <w:tblGrid>
        <w:gridCol w:w="3828"/>
        <w:gridCol w:w="1418"/>
        <w:gridCol w:w="4819"/>
      </w:tblGrid>
      <w:tr w:rsidR="00582FA8" w14:paraId="2D37FD67" w14:textId="77777777">
        <w:trPr>
          <w:trHeight w:val="450"/>
          <w:tblHeader/>
        </w:trPr>
        <w:tc>
          <w:tcPr>
            <w:tcW w:w="3828" w:type="dxa"/>
            <w:tcBorders>
              <w:top w:val="single" w:color="000000" w:sz="4" w:space="0"/>
              <w:left w:val="single" w:color="000000" w:sz="4" w:space="0"/>
              <w:bottom w:val="single" w:color="000000" w:sz="4" w:space="0"/>
              <w:right w:val="single" w:color="000000" w:sz="4" w:space="0"/>
            </w:tcBorders>
            <w:shd w:val="clear" w:color="auto" w:fill="002060"/>
            <w:vAlign w:val="center"/>
          </w:tcPr>
          <w:p w:rsidR="00582FA8" w:rsidRDefault="005D4D13" w14:paraId="0F234AA2" w14:textId="77777777">
            <w:pPr>
              <w:jc w:val="center"/>
              <w:rPr>
                <w:rFonts w:ascii="Arial Narrow" w:hAnsi="Arial Narrow" w:eastAsia="Arial Narrow" w:cs="Arial Narrow"/>
                <w:color w:val="FFFFFF"/>
                <w:sz w:val="22"/>
                <w:szCs w:val="22"/>
              </w:rPr>
            </w:pPr>
            <w:r>
              <w:rPr>
                <w:rFonts w:ascii="Arial Narrow" w:hAnsi="Arial Narrow" w:eastAsia="Arial Narrow" w:cs="Arial Narrow"/>
                <w:color w:val="FFFFFF"/>
                <w:sz w:val="22"/>
                <w:szCs w:val="22"/>
              </w:rPr>
              <w:t xml:space="preserve">Datos de la entidad </w:t>
            </w:r>
          </w:p>
        </w:tc>
        <w:tc>
          <w:tcPr>
            <w:tcW w:w="1418" w:type="dxa"/>
            <w:tcBorders>
              <w:top w:val="single" w:color="000000" w:sz="4" w:space="0"/>
              <w:left w:val="nil"/>
              <w:bottom w:val="single" w:color="000000" w:sz="4" w:space="0"/>
              <w:right w:val="single" w:color="000000" w:sz="4" w:space="0"/>
            </w:tcBorders>
            <w:shd w:val="clear" w:color="auto" w:fill="002060"/>
            <w:vAlign w:val="center"/>
          </w:tcPr>
          <w:p w:rsidR="00582FA8" w:rsidRDefault="005D4D13" w14:paraId="57F2D3B6" w14:textId="77777777">
            <w:pPr>
              <w:jc w:val="center"/>
              <w:rPr>
                <w:rFonts w:ascii="Arial Narrow" w:hAnsi="Arial Narrow" w:eastAsia="Arial Narrow" w:cs="Arial Narrow"/>
                <w:color w:val="FFFFFF"/>
                <w:sz w:val="22"/>
                <w:szCs w:val="22"/>
              </w:rPr>
            </w:pPr>
            <w:r>
              <w:rPr>
                <w:rFonts w:ascii="Arial Narrow" w:hAnsi="Arial Narrow" w:eastAsia="Arial Narrow" w:cs="Arial Narrow"/>
                <w:color w:val="FFFFFF"/>
                <w:sz w:val="22"/>
                <w:szCs w:val="22"/>
              </w:rPr>
              <w:t xml:space="preserve">Posición </w:t>
            </w:r>
          </w:p>
        </w:tc>
        <w:tc>
          <w:tcPr>
            <w:tcW w:w="4819" w:type="dxa"/>
            <w:tcBorders>
              <w:top w:val="single" w:color="000000" w:sz="4" w:space="0"/>
              <w:left w:val="nil"/>
              <w:bottom w:val="single" w:color="000000" w:sz="4" w:space="0"/>
              <w:right w:val="single" w:color="000000" w:sz="4" w:space="0"/>
            </w:tcBorders>
            <w:shd w:val="clear" w:color="auto" w:fill="002060"/>
            <w:vAlign w:val="center"/>
          </w:tcPr>
          <w:p w:rsidR="00582FA8" w:rsidRDefault="005D4D13" w14:paraId="19B0C310" w14:textId="77777777">
            <w:pPr>
              <w:jc w:val="center"/>
              <w:rPr>
                <w:rFonts w:ascii="Arial Narrow" w:hAnsi="Arial Narrow" w:eastAsia="Arial Narrow" w:cs="Arial Narrow"/>
                <w:color w:val="FFFFFF"/>
                <w:sz w:val="22"/>
                <w:szCs w:val="22"/>
              </w:rPr>
            </w:pPr>
            <w:r>
              <w:rPr>
                <w:rFonts w:ascii="Arial Narrow" w:hAnsi="Arial Narrow" w:eastAsia="Arial Narrow" w:cs="Arial Narrow"/>
                <w:color w:val="FFFFFF"/>
                <w:sz w:val="22"/>
                <w:szCs w:val="22"/>
              </w:rPr>
              <w:t xml:space="preserve">Contribución o Gestión </w:t>
            </w:r>
          </w:p>
        </w:tc>
      </w:tr>
      <w:tr w:rsidR="00582FA8" w14:paraId="32E07AB0" w14:textId="77777777">
        <w:trPr>
          <w:trHeight w:val="1665"/>
        </w:trPr>
        <w:tc>
          <w:tcPr>
            <w:tcW w:w="3828" w:type="dxa"/>
            <w:tcBorders>
              <w:top w:val="nil"/>
              <w:left w:val="single" w:color="000000" w:sz="4" w:space="0"/>
              <w:bottom w:val="single" w:color="000000" w:sz="4" w:space="0"/>
              <w:right w:val="single" w:color="000000" w:sz="4" w:space="0"/>
            </w:tcBorders>
            <w:vAlign w:val="center"/>
          </w:tcPr>
          <w:p w:rsidR="00582FA8" w:rsidRDefault="005D4D13" w14:paraId="580121EC" w14:textId="77777777">
            <w:pPr>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Actor</w:t>
            </w:r>
            <w:r>
              <w:rPr>
                <w:rFonts w:ascii="Arial Narrow" w:hAnsi="Arial Narrow" w:eastAsia="Arial Narrow" w:cs="Arial Narrow"/>
                <w:color w:val="000000"/>
                <w:sz w:val="22"/>
                <w:szCs w:val="22"/>
              </w:rPr>
              <w:t xml:space="preserve">: Departamental </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Entidad</w:t>
            </w:r>
            <w:r>
              <w:rPr>
                <w:rFonts w:ascii="Arial Narrow" w:hAnsi="Arial Narrow" w:eastAsia="Arial Narrow" w:cs="Arial Narrow"/>
                <w:color w:val="000000"/>
                <w:sz w:val="22"/>
                <w:szCs w:val="22"/>
              </w:rPr>
              <w:t xml:space="preserve">: </w:t>
            </w:r>
            <w:r>
              <w:rPr>
                <w:rFonts w:ascii="Arial Narrow" w:hAnsi="Arial Narrow" w:eastAsia="Arial Narrow" w:cs="Arial Narrow"/>
                <w:sz w:val="22"/>
                <w:szCs w:val="22"/>
              </w:rPr>
              <w:t>Cundinamarca</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Intereses o Expectativas:</w:t>
            </w:r>
            <w:r>
              <w:rPr>
                <w:rFonts w:ascii="Arial Narrow" w:hAnsi="Arial Narrow" w:eastAsia="Arial Narrow" w:cs="Arial Narrow"/>
                <w:color w:val="000000"/>
                <w:sz w:val="22"/>
                <w:szCs w:val="22"/>
              </w:rPr>
              <w:t xml:space="preserve"> Aportar a la generación de conocimiento e innovación en ciencia y tecnología de los sectores salud</w:t>
            </w:r>
          </w:p>
        </w:tc>
        <w:tc>
          <w:tcPr>
            <w:tcW w:w="1418" w:type="dxa"/>
            <w:tcBorders>
              <w:top w:val="nil"/>
              <w:left w:val="nil"/>
              <w:bottom w:val="single" w:color="000000" w:sz="4" w:space="0"/>
              <w:right w:val="single" w:color="000000" w:sz="4" w:space="0"/>
            </w:tcBorders>
            <w:vAlign w:val="center"/>
          </w:tcPr>
          <w:p w:rsidR="00582FA8" w:rsidRDefault="005D4D13" w14:paraId="3E7F3BD8"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Cooperante</w:t>
            </w:r>
          </w:p>
        </w:tc>
        <w:tc>
          <w:tcPr>
            <w:tcW w:w="4819" w:type="dxa"/>
            <w:tcBorders>
              <w:top w:val="nil"/>
              <w:left w:val="nil"/>
              <w:bottom w:val="single" w:color="000000" w:sz="4" w:space="0"/>
              <w:right w:val="single" w:color="000000" w:sz="4" w:space="0"/>
            </w:tcBorders>
            <w:vAlign w:val="center"/>
          </w:tcPr>
          <w:p w:rsidR="00582FA8" w:rsidRDefault="005D4D13" w14:paraId="32279088"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Financiar el proyecto con recursos de la Asignación para la Ciencia, Tecnología e Innovación (FCTeI) del Sistema General de Regalías (SGR).</w:t>
            </w:r>
          </w:p>
        </w:tc>
      </w:tr>
      <w:tr w:rsidR="00582FA8" w14:paraId="383269A9" w14:textId="77777777">
        <w:trPr>
          <w:trHeight w:val="1665"/>
        </w:trPr>
        <w:tc>
          <w:tcPr>
            <w:tcW w:w="3828" w:type="dxa"/>
            <w:tcBorders>
              <w:top w:val="nil"/>
              <w:left w:val="single" w:color="000000" w:sz="4" w:space="0"/>
              <w:bottom w:val="single" w:color="000000" w:sz="4" w:space="0"/>
              <w:right w:val="single" w:color="000000" w:sz="4" w:space="0"/>
            </w:tcBorders>
            <w:vAlign w:val="center"/>
          </w:tcPr>
          <w:p w:rsidR="00582FA8" w:rsidRDefault="005D4D13" w14:paraId="68CF7E23" w14:textId="77777777">
            <w:pP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Actor</w:t>
            </w:r>
            <w:r>
              <w:rPr>
                <w:rFonts w:ascii="Arial Narrow" w:hAnsi="Arial Narrow" w:eastAsia="Arial Narrow" w:cs="Arial Narrow"/>
                <w:color w:val="000000"/>
                <w:sz w:val="22"/>
                <w:szCs w:val="22"/>
              </w:rPr>
              <w:t xml:space="preserve">: Departamental </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Entidad</w:t>
            </w:r>
            <w:r>
              <w:rPr>
                <w:rFonts w:ascii="Arial Narrow" w:hAnsi="Arial Narrow" w:eastAsia="Arial Narrow" w:cs="Arial Narrow"/>
                <w:color w:val="000000"/>
                <w:sz w:val="22"/>
                <w:szCs w:val="22"/>
              </w:rPr>
              <w:t>: Boyacá</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Intereses o Expectativas:</w:t>
            </w:r>
            <w:r>
              <w:rPr>
                <w:rFonts w:ascii="Arial Narrow" w:hAnsi="Arial Narrow" w:eastAsia="Arial Narrow" w:cs="Arial Narrow"/>
                <w:color w:val="000000"/>
                <w:sz w:val="22"/>
                <w:szCs w:val="22"/>
              </w:rPr>
              <w:t xml:space="preserve"> Aportar a la generación de conocimiento e innovación en ciencia y tecnología de los sectores salud</w:t>
            </w:r>
          </w:p>
        </w:tc>
        <w:tc>
          <w:tcPr>
            <w:tcW w:w="1418" w:type="dxa"/>
            <w:tcBorders>
              <w:top w:val="nil"/>
              <w:left w:val="nil"/>
              <w:bottom w:val="single" w:color="000000" w:sz="4" w:space="0"/>
              <w:right w:val="single" w:color="000000" w:sz="4" w:space="0"/>
            </w:tcBorders>
            <w:vAlign w:val="center"/>
          </w:tcPr>
          <w:p w:rsidR="00582FA8" w:rsidRDefault="005D4D13" w14:paraId="7B26FA80"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Cooperante</w:t>
            </w:r>
          </w:p>
        </w:tc>
        <w:tc>
          <w:tcPr>
            <w:tcW w:w="4819" w:type="dxa"/>
            <w:tcBorders>
              <w:top w:val="nil"/>
              <w:left w:val="nil"/>
              <w:bottom w:val="single" w:color="000000" w:sz="4" w:space="0"/>
              <w:right w:val="single" w:color="000000" w:sz="4" w:space="0"/>
            </w:tcBorders>
            <w:vAlign w:val="center"/>
          </w:tcPr>
          <w:p w:rsidR="00582FA8" w:rsidRDefault="005D4D13" w14:paraId="2164EF05"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Financiar el proyecto con recursos de la Asignación para la Ciencia, Tecnología e Innovación (FCTeI) del Sistema General de Regalías (SGR).</w:t>
            </w:r>
            <w:proofErr w:type="spellStart"/>
            <w:r>
              <w:rPr>
                <w:rFonts w:ascii="Arial Narrow" w:hAnsi="Arial Narrow" w:eastAsia="Arial Narrow" w:cs="Arial Narrow"/>
                <w:color w:val="FFFFFF"/>
                <w:sz w:val="22"/>
                <w:szCs w:val="22"/>
              </w:rPr>
              <w:t>tribución</w:t>
            </w:r>
            <w:proofErr w:type="spellEnd"/>
            <w:r>
              <w:rPr>
                <w:rFonts w:ascii="Arial Narrow" w:hAnsi="Arial Narrow" w:eastAsia="Arial Narrow" w:cs="Arial Narrow"/>
                <w:color w:val="FFFFFF"/>
                <w:sz w:val="22"/>
                <w:szCs w:val="22"/>
              </w:rPr>
              <w:t xml:space="preserve"> o Gestión </w:t>
            </w:r>
          </w:p>
        </w:tc>
      </w:tr>
      <w:tr w:rsidR="00582FA8" w14:paraId="6B15008E" w14:textId="77777777">
        <w:trPr>
          <w:trHeight w:val="1665"/>
        </w:trPr>
        <w:tc>
          <w:tcPr>
            <w:tcW w:w="3828" w:type="dxa"/>
            <w:tcBorders>
              <w:top w:val="nil"/>
              <w:left w:val="single" w:color="000000" w:sz="4" w:space="0"/>
              <w:bottom w:val="single" w:color="000000" w:sz="4" w:space="0"/>
              <w:right w:val="single" w:color="000000" w:sz="4" w:space="0"/>
            </w:tcBorders>
            <w:vAlign w:val="center"/>
          </w:tcPr>
          <w:p w:rsidR="00582FA8" w:rsidRDefault="005D4D13" w14:paraId="010C3FE1" w14:textId="77777777">
            <w:pP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Actor</w:t>
            </w:r>
            <w:r>
              <w:rPr>
                <w:rFonts w:ascii="Arial Narrow" w:hAnsi="Arial Narrow" w:eastAsia="Arial Narrow" w:cs="Arial Narrow"/>
                <w:color w:val="000000"/>
                <w:sz w:val="22"/>
                <w:szCs w:val="22"/>
              </w:rPr>
              <w:t xml:space="preserve">: Departamental </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Entidad</w:t>
            </w:r>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Casanare</w:t>
            </w:r>
            <w:proofErr w:type="spellEnd"/>
            <w:r>
              <w:rPr>
                <w:rFonts w:ascii="Arial Narrow" w:hAnsi="Arial Narrow" w:eastAsia="Arial Narrow" w:cs="Arial Narrow"/>
                <w:color w:val="000000"/>
                <w:sz w:val="22"/>
                <w:szCs w:val="22"/>
              </w:rPr>
              <w:t xml:space="preserve"> </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Intereses o Expectativas:</w:t>
            </w:r>
            <w:r>
              <w:rPr>
                <w:rFonts w:ascii="Arial Narrow" w:hAnsi="Arial Narrow" w:eastAsia="Arial Narrow" w:cs="Arial Narrow"/>
                <w:color w:val="000000"/>
                <w:sz w:val="22"/>
                <w:szCs w:val="22"/>
              </w:rPr>
              <w:t xml:space="preserve"> Aportar a la generación de conocimiento e innovación en ciencia y tecnología de los sectores salud</w:t>
            </w:r>
          </w:p>
        </w:tc>
        <w:tc>
          <w:tcPr>
            <w:tcW w:w="1418" w:type="dxa"/>
            <w:tcBorders>
              <w:top w:val="nil"/>
              <w:left w:val="nil"/>
              <w:bottom w:val="single" w:color="000000" w:sz="4" w:space="0"/>
              <w:right w:val="single" w:color="000000" w:sz="4" w:space="0"/>
            </w:tcBorders>
            <w:vAlign w:val="center"/>
          </w:tcPr>
          <w:p w:rsidR="00582FA8" w:rsidRDefault="005D4D13" w14:paraId="4DFB5927"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Cooperante</w:t>
            </w:r>
          </w:p>
        </w:tc>
        <w:tc>
          <w:tcPr>
            <w:tcW w:w="4819" w:type="dxa"/>
            <w:tcBorders>
              <w:top w:val="nil"/>
              <w:left w:val="nil"/>
              <w:bottom w:val="single" w:color="000000" w:sz="4" w:space="0"/>
              <w:right w:val="single" w:color="000000" w:sz="4" w:space="0"/>
            </w:tcBorders>
            <w:vAlign w:val="center"/>
          </w:tcPr>
          <w:p w:rsidR="00582FA8" w:rsidRDefault="005D4D13" w14:paraId="3E9812C6"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Financiar el proyecto con recursos de la Asignación para la Ciencia, Tecnología e Innovación (FCTeI) del Sistema General de Regalías (SGR).</w:t>
            </w:r>
          </w:p>
        </w:tc>
      </w:tr>
      <w:tr w:rsidR="00582FA8" w14:paraId="05BA1385" w14:textId="77777777">
        <w:trPr>
          <w:trHeight w:val="1665"/>
        </w:trPr>
        <w:tc>
          <w:tcPr>
            <w:tcW w:w="3828" w:type="dxa"/>
            <w:tcBorders>
              <w:top w:val="nil"/>
              <w:left w:val="single" w:color="000000" w:sz="4" w:space="0"/>
              <w:bottom w:val="single" w:color="000000" w:sz="4" w:space="0"/>
              <w:right w:val="single" w:color="000000" w:sz="4" w:space="0"/>
            </w:tcBorders>
            <w:vAlign w:val="center"/>
          </w:tcPr>
          <w:p w:rsidR="00582FA8" w:rsidRDefault="005D4D13" w14:paraId="1FC3447E" w14:textId="77777777">
            <w:pP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Actor</w:t>
            </w:r>
            <w:r>
              <w:rPr>
                <w:rFonts w:ascii="Arial Narrow" w:hAnsi="Arial Narrow" w:eastAsia="Arial Narrow" w:cs="Arial Narrow"/>
                <w:color w:val="000000"/>
                <w:sz w:val="22"/>
                <w:szCs w:val="22"/>
              </w:rPr>
              <w:t xml:space="preserve">: Departamental </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Entidad</w:t>
            </w:r>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Guainía</w:t>
            </w:r>
            <w:proofErr w:type="spellEnd"/>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Intereses o Expectativas:</w:t>
            </w:r>
            <w:r>
              <w:rPr>
                <w:rFonts w:ascii="Arial Narrow" w:hAnsi="Arial Narrow" w:eastAsia="Arial Narrow" w:cs="Arial Narrow"/>
                <w:color w:val="000000"/>
                <w:sz w:val="22"/>
                <w:szCs w:val="22"/>
              </w:rPr>
              <w:t xml:space="preserve"> Aportar a la generación de conocimiento e innovación en ciencia y tecnología de los sectores salud</w:t>
            </w:r>
          </w:p>
        </w:tc>
        <w:tc>
          <w:tcPr>
            <w:tcW w:w="1418" w:type="dxa"/>
            <w:tcBorders>
              <w:top w:val="nil"/>
              <w:left w:val="nil"/>
              <w:bottom w:val="single" w:color="000000" w:sz="4" w:space="0"/>
              <w:right w:val="single" w:color="000000" w:sz="4" w:space="0"/>
            </w:tcBorders>
            <w:vAlign w:val="center"/>
          </w:tcPr>
          <w:p w:rsidR="00582FA8" w:rsidRDefault="005D4D13" w14:paraId="212767D2"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Cooperante</w:t>
            </w:r>
          </w:p>
        </w:tc>
        <w:tc>
          <w:tcPr>
            <w:tcW w:w="4819" w:type="dxa"/>
            <w:tcBorders>
              <w:top w:val="nil"/>
              <w:left w:val="nil"/>
              <w:bottom w:val="single" w:color="000000" w:sz="4" w:space="0"/>
              <w:right w:val="single" w:color="000000" w:sz="4" w:space="0"/>
            </w:tcBorders>
            <w:vAlign w:val="center"/>
          </w:tcPr>
          <w:p w:rsidR="00582FA8" w:rsidRDefault="005D4D13" w14:paraId="7FC6B927"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Financiar el proyecto con recursos de la Asignación para la Ciencia, Tecnología e Innovación (FCTeI) del Sistema General de Regalías (SGR).</w:t>
            </w:r>
          </w:p>
        </w:tc>
      </w:tr>
      <w:tr w:rsidR="00582FA8" w14:paraId="0ECBBEB8" w14:textId="77777777">
        <w:trPr>
          <w:trHeight w:val="1727"/>
        </w:trPr>
        <w:tc>
          <w:tcPr>
            <w:tcW w:w="3828" w:type="dxa"/>
            <w:tcBorders>
              <w:top w:val="nil"/>
              <w:left w:val="single" w:color="000000" w:sz="4" w:space="0"/>
              <w:bottom w:val="single" w:color="000000" w:sz="4" w:space="0"/>
              <w:right w:val="single" w:color="000000" w:sz="4" w:space="0"/>
            </w:tcBorders>
            <w:vAlign w:val="center"/>
          </w:tcPr>
          <w:p w:rsidR="00582FA8" w:rsidRDefault="005D4D13" w14:paraId="4E8B7CA7" w14:textId="77777777">
            <w:pP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Actor</w:t>
            </w:r>
            <w:r>
              <w:rPr>
                <w:rFonts w:ascii="Arial Narrow" w:hAnsi="Arial Narrow" w:eastAsia="Arial Narrow" w:cs="Arial Narrow"/>
                <w:color w:val="000000"/>
                <w:sz w:val="22"/>
                <w:szCs w:val="22"/>
              </w:rPr>
              <w:t xml:space="preserve">: Departamental </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Entidad</w:t>
            </w:r>
            <w:r>
              <w:rPr>
                <w:rFonts w:ascii="Arial Narrow" w:hAnsi="Arial Narrow" w:eastAsia="Arial Narrow" w:cs="Arial Narrow"/>
                <w:color w:val="000000"/>
                <w:sz w:val="22"/>
                <w:szCs w:val="22"/>
              </w:rPr>
              <w:t>: Guaviare</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Intereses o Expectativas:</w:t>
            </w:r>
            <w:r>
              <w:rPr>
                <w:rFonts w:ascii="Arial Narrow" w:hAnsi="Arial Narrow" w:eastAsia="Arial Narrow" w:cs="Arial Narrow"/>
                <w:color w:val="000000"/>
                <w:sz w:val="22"/>
                <w:szCs w:val="22"/>
              </w:rPr>
              <w:t xml:space="preserve"> Aportar a la generación de conocimiento e innovación en ciencia y tecnología de los sectores salud</w:t>
            </w:r>
          </w:p>
        </w:tc>
        <w:tc>
          <w:tcPr>
            <w:tcW w:w="1418" w:type="dxa"/>
            <w:tcBorders>
              <w:top w:val="nil"/>
              <w:left w:val="nil"/>
              <w:bottom w:val="single" w:color="000000" w:sz="4" w:space="0"/>
              <w:right w:val="single" w:color="000000" w:sz="4" w:space="0"/>
            </w:tcBorders>
            <w:vAlign w:val="center"/>
          </w:tcPr>
          <w:p w:rsidR="00582FA8" w:rsidRDefault="005D4D13" w14:paraId="5839FA5E"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Cooperante</w:t>
            </w:r>
          </w:p>
        </w:tc>
        <w:tc>
          <w:tcPr>
            <w:tcW w:w="4819" w:type="dxa"/>
            <w:tcBorders>
              <w:top w:val="nil"/>
              <w:left w:val="nil"/>
              <w:bottom w:val="single" w:color="000000" w:sz="4" w:space="0"/>
              <w:right w:val="single" w:color="000000" w:sz="4" w:space="0"/>
            </w:tcBorders>
            <w:vAlign w:val="center"/>
          </w:tcPr>
          <w:p w:rsidR="00582FA8" w:rsidRDefault="005D4D13" w14:paraId="4346D0F9"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Financiar el proyecto con recursos de la Asignación para la Ciencia, Tecnología e Innovación (FCTeI) del Sistema General de Regalías (SGR).</w:t>
            </w:r>
          </w:p>
        </w:tc>
      </w:tr>
      <w:tr w:rsidR="00582FA8" w14:paraId="432D9D84" w14:textId="77777777">
        <w:trPr>
          <w:trHeight w:val="1665"/>
        </w:trPr>
        <w:tc>
          <w:tcPr>
            <w:tcW w:w="3828" w:type="dxa"/>
            <w:tcBorders>
              <w:top w:val="nil"/>
              <w:left w:val="single" w:color="000000" w:sz="4" w:space="0"/>
              <w:bottom w:val="single" w:color="000000" w:sz="4" w:space="0"/>
              <w:right w:val="single" w:color="000000" w:sz="4" w:space="0"/>
            </w:tcBorders>
            <w:vAlign w:val="center"/>
          </w:tcPr>
          <w:p w:rsidR="00582FA8" w:rsidRDefault="005D4D13" w14:paraId="39605FA7" w14:textId="77777777">
            <w:pP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Actor</w:t>
            </w:r>
            <w:r>
              <w:rPr>
                <w:rFonts w:ascii="Arial Narrow" w:hAnsi="Arial Narrow" w:eastAsia="Arial Narrow" w:cs="Arial Narrow"/>
                <w:color w:val="000000"/>
                <w:sz w:val="22"/>
                <w:szCs w:val="22"/>
              </w:rPr>
              <w:t xml:space="preserve">: Departamental </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Entidad</w:t>
            </w:r>
            <w:r>
              <w:rPr>
                <w:rFonts w:ascii="Arial Narrow" w:hAnsi="Arial Narrow" w:eastAsia="Arial Narrow" w:cs="Arial Narrow"/>
                <w:color w:val="000000"/>
                <w:sz w:val="22"/>
                <w:szCs w:val="22"/>
              </w:rPr>
              <w:t>: Amazonas</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Intereses o Expectativas:</w:t>
            </w:r>
            <w:r>
              <w:rPr>
                <w:rFonts w:ascii="Arial Narrow" w:hAnsi="Arial Narrow" w:eastAsia="Arial Narrow" w:cs="Arial Narrow"/>
                <w:color w:val="000000"/>
                <w:sz w:val="22"/>
                <w:szCs w:val="22"/>
              </w:rPr>
              <w:t xml:space="preserve"> Aportar a la generación de conocimiento e innovación en ciencia y tecnología de los sectores salud</w:t>
            </w:r>
          </w:p>
        </w:tc>
        <w:tc>
          <w:tcPr>
            <w:tcW w:w="1418" w:type="dxa"/>
            <w:tcBorders>
              <w:top w:val="nil"/>
              <w:left w:val="nil"/>
              <w:bottom w:val="single" w:color="000000" w:sz="4" w:space="0"/>
              <w:right w:val="single" w:color="000000" w:sz="4" w:space="0"/>
            </w:tcBorders>
            <w:vAlign w:val="center"/>
          </w:tcPr>
          <w:p w:rsidR="00582FA8" w:rsidRDefault="005D4D13" w14:paraId="41425618"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Cooperante</w:t>
            </w:r>
          </w:p>
        </w:tc>
        <w:tc>
          <w:tcPr>
            <w:tcW w:w="4819" w:type="dxa"/>
            <w:tcBorders>
              <w:top w:val="nil"/>
              <w:left w:val="nil"/>
              <w:bottom w:val="single" w:color="000000" w:sz="4" w:space="0"/>
              <w:right w:val="single" w:color="000000" w:sz="4" w:space="0"/>
            </w:tcBorders>
            <w:vAlign w:val="center"/>
          </w:tcPr>
          <w:p w:rsidR="00582FA8" w:rsidRDefault="005D4D13" w14:paraId="28EDBB0D"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Financiar el proyecto con recursos de la Asignación para la Ciencia, Tecnología e Innovación (FCTeI) del Sistema General de Regalías (SGR).</w:t>
            </w:r>
          </w:p>
        </w:tc>
      </w:tr>
      <w:tr w:rsidR="00582FA8" w14:paraId="3730044B" w14:textId="77777777">
        <w:trPr>
          <w:trHeight w:val="1665"/>
        </w:trPr>
        <w:tc>
          <w:tcPr>
            <w:tcW w:w="3828" w:type="dxa"/>
            <w:tcBorders>
              <w:top w:val="nil"/>
              <w:left w:val="single" w:color="000000" w:sz="4" w:space="0"/>
              <w:bottom w:val="single" w:color="000000" w:sz="4" w:space="0"/>
              <w:right w:val="single" w:color="000000" w:sz="4" w:space="0"/>
            </w:tcBorders>
            <w:vAlign w:val="center"/>
          </w:tcPr>
          <w:p w:rsidR="00582FA8" w:rsidRDefault="005D4D13" w14:paraId="4800A8D8" w14:textId="77777777">
            <w:pP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Actor</w:t>
            </w:r>
            <w:r>
              <w:rPr>
                <w:rFonts w:ascii="Arial Narrow" w:hAnsi="Arial Narrow" w:eastAsia="Arial Narrow" w:cs="Arial Narrow"/>
                <w:color w:val="000000"/>
                <w:sz w:val="22"/>
                <w:szCs w:val="22"/>
              </w:rPr>
              <w:t xml:space="preserve">: Departamental </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Entidad</w:t>
            </w:r>
            <w:r>
              <w:rPr>
                <w:rFonts w:ascii="Arial Narrow" w:hAnsi="Arial Narrow" w:eastAsia="Arial Narrow" w:cs="Arial Narrow"/>
                <w:color w:val="000000"/>
                <w:sz w:val="22"/>
                <w:szCs w:val="22"/>
              </w:rPr>
              <w:t>: Putumayo</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Intereses o Expectativas:</w:t>
            </w:r>
            <w:r>
              <w:rPr>
                <w:rFonts w:ascii="Arial Narrow" w:hAnsi="Arial Narrow" w:eastAsia="Arial Narrow" w:cs="Arial Narrow"/>
                <w:color w:val="000000"/>
                <w:sz w:val="22"/>
                <w:szCs w:val="22"/>
              </w:rPr>
              <w:t xml:space="preserve"> Aportar a la generación de conocimiento e innovación en ciencia y tecnología de los sectores salud</w:t>
            </w:r>
          </w:p>
        </w:tc>
        <w:tc>
          <w:tcPr>
            <w:tcW w:w="1418" w:type="dxa"/>
            <w:tcBorders>
              <w:top w:val="nil"/>
              <w:left w:val="nil"/>
              <w:bottom w:val="single" w:color="000000" w:sz="4" w:space="0"/>
              <w:right w:val="single" w:color="000000" w:sz="4" w:space="0"/>
            </w:tcBorders>
            <w:vAlign w:val="center"/>
          </w:tcPr>
          <w:p w:rsidR="00582FA8" w:rsidRDefault="005D4D13" w14:paraId="5C5A42C7"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Cooperante</w:t>
            </w:r>
          </w:p>
        </w:tc>
        <w:tc>
          <w:tcPr>
            <w:tcW w:w="4819" w:type="dxa"/>
            <w:tcBorders>
              <w:top w:val="nil"/>
              <w:left w:val="nil"/>
              <w:bottom w:val="single" w:color="000000" w:sz="4" w:space="0"/>
              <w:right w:val="single" w:color="000000" w:sz="4" w:space="0"/>
            </w:tcBorders>
            <w:vAlign w:val="center"/>
          </w:tcPr>
          <w:p w:rsidR="00582FA8" w:rsidRDefault="005D4D13" w14:paraId="0DC0C41B"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Financiar el proyecto con recursos de la Asignación para la Ciencia, Tecnología e Innovación (FCTeI) del Sistema General de Regalías (SGR).</w:t>
            </w:r>
          </w:p>
        </w:tc>
      </w:tr>
      <w:tr w:rsidR="00582FA8" w14:paraId="3F9B450F" w14:textId="77777777">
        <w:trPr>
          <w:trHeight w:val="1665"/>
        </w:trPr>
        <w:tc>
          <w:tcPr>
            <w:tcW w:w="3828" w:type="dxa"/>
            <w:tcBorders>
              <w:top w:val="nil"/>
              <w:left w:val="single" w:color="000000" w:sz="4" w:space="0"/>
              <w:bottom w:val="single" w:color="000000" w:sz="4" w:space="0"/>
              <w:right w:val="single" w:color="000000" w:sz="4" w:space="0"/>
            </w:tcBorders>
            <w:vAlign w:val="center"/>
          </w:tcPr>
          <w:p w:rsidR="00582FA8" w:rsidRDefault="005D4D13" w14:paraId="48218BD6" w14:textId="77777777">
            <w:pP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Actor</w:t>
            </w:r>
            <w:r>
              <w:rPr>
                <w:rFonts w:ascii="Arial Narrow" w:hAnsi="Arial Narrow" w:eastAsia="Arial Narrow" w:cs="Arial Narrow"/>
                <w:color w:val="000000"/>
                <w:sz w:val="22"/>
                <w:szCs w:val="22"/>
              </w:rPr>
              <w:t xml:space="preserve">: Departamental </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Entidad</w:t>
            </w:r>
            <w:r>
              <w:rPr>
                <w:rFonts w:ascii="Arial Narrow" w:hAnsi="Arial Narrow" w:eastAsia="Arial Narrow" w:cs="Arial Narrow"/>
                <w:color w:val="000000"/>
                <w:sz w:val="22"/>
                <w:szCs w:val="22"/>
              </w:rPr>
              <w:t>: Meta</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Intereses o Expectativas:</w:t>
            </w:r>
            <w:r>
              <w:rPr>
                <w:rFonts w:ascii="Arial Narrow" w:hAnsi="Arial Narrow" w:eastAsia="Arial Narrow" w:cs="Arial Narrow"/>
                <w:color w:val="000000"/>
                <w:sz w:val="22"/>
                <w:szCs w:val="22"/>
              </w:rPr>
              <w:t xml:space="preserve"> Aportar a la generación de conocimiento e innovación en ciencia y tecnología de los sectores salud</w:t>
            </w:r>
          </w:p>
        </w:tc>
        <w:tc>
          <w:tcPr>
            <w:tcW w:w="1418" w:type="dxa"/>
            <w:tcBorders>
              <w:top w:val="nil"/>
              <w:left w:val="nil"/>
              <w:bottom w:val="single" w:color="000000" w:sz="4" w:space="0"/>
              <w:right w:val="single" w:color="000000" w:sz="4" w:space="0"/>
            </w:tcBorders>
            <w:vAlign w:val="center"/>
          </w:tcPr>
          <w:p w:rsidR="00582FA8" w:rsidRDefault="005D4D13" w14:paraId="49FE5B5F"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Cooperante</w:t>
            </w:r>
          </w:p>
        </w:tc>
        <w:tc>
          <w:tcPr>
            <w:tcW w:w="4819" w:type="dxa"/>
            <w:tcBorders>
              <w:top w:val="nil"/>
              <w:left w:val="nil"/>
              <w:bottom w:val="single" w:color="000000" w:sz="4" w:space="0"/>
              <w:right w:val="single" w:color="000000" w:sz="4" w:space="0"/>
            </w:tcBorders>
            <w:vAlign w:val="center"/>
          </w:tcPr>
          <w:p w:rsidR="00582FA8" w:rsidRDefault="005D4D13" w14:paraId="3E04220E"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Financiar el proyecto con recursos de la Asignación para la Ciencia, Tecnología e Innovación (FCTeI) del Sistema General de Regalías (SGR).</w:t>
            </w:r>
          </w:p>
        </w:tc>
      </w:tr>
      <w:tr w:rsidR="00582FA8" w14:paraId="56BFFE2A" w14:textId="77777777">
        <w:trPr>
          <w:trHeight w:val="522"/>
        </w:trPr>
        <w:tc>
          <w:tcPr>
            <w:tcW w:w="3828" w:type="dxa"/>
            <w:tcBorders>
              <w:top w:val="nil"/>
              <w:left w:val="single" w:color="000000" w:sz="4" w:space="0"/>
              <w:bottom w:val="single" w:color="000000" w:sz="4" w:space="0"/>
              <w:right w:val="single" w:color="000000" w:sz="4" w:space="0"/>
            </w:tcBorders>
            <w:vAlign w:val="center"/>
          </w:tcPr>
          <w:p w:rsidR="00582FA8" w:rsidRDefault="005D4D13" w14:paraId="42B51F59" w14:textId="77777777">
            <w:pPr>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Actor:</w:t>
            </w:r>
            <w:r>
              <w:rPr>
                <w:rFonts w:ascii="Arial Narrow" w:hAnsi="Arial Narrow" w:eastAsia="Arial Narrow" w:cs="Arial Narrow"/>
                <w:color w:val="000000"/>
                <w:sz w:val="22"/>
                <w:szCs w:val="22"/>
              </w:rPr>
              <w:t xml:space="preserve"> Otro</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t xml:space="preserve"> </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Entidad:</w:t>
            </w:r>
            <w:r>
              <w:rPr>
                <w:rFonts w:ascii="Arial Narrow" w:hAnsi="Arial Narrow" w:eastAsia="Arial Narrow" w:cs="Arial Narrow"/>
                <w:color w:val="000000"/>
                <w:sz w:val="22"/>
                <w:szCs w:val="22"/>
              </w:rPr>
              <w:t xml:space="preserve"> Pontificia Universidad Javeriana </w:t>
            </w:r>
          </w:p>
          <w:p w:rsidR="00582FA8" w:rsidRDefault="005D4D13" w14:paraId="39807D70" w14:textId="77777777">
            <w:pPr>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Ejecutor del proyecto</w:t>
            </w:r>
            <w:r>
              <w:rPr>
                <w:rFonts w:ascii="Arial Narrow" w:hAnsi="Arial Narrow" w:eastAsia="Arial Narrow" w:cs="Arial Narrow"/>
                <w:color w:val="000000"/>
                <w:sz w:val="22"/>
                <w:szCs w:val="22"/>
              </w:rPr>
              <w:t xml:space="preserve"> </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Intereses o Expectativas:</w:t>
            </w:r>
            <w:r>
              <w:rPr>
                <w:rFonts w:ascii="Arial Narrow" w:hAnsi="Arial Narrow" w:eastAsia="Arial Narrow" w:cs="Arial Narrow"/>
                <w:color w:val="000000"/>
                <w:sz w:val="22"/>
                <w:szCs w:val="22"/>
              </w:rPr>
              <w:t xml:space="preserve"> Aportar recursos financieros para el desarrollo del proyecto, aporte a la investigación en todas las ventanas que abarca la propuesta, innovación y desarrollo de las regiones y las comunidades.</w:t>
            </w:r>
          </w:p>
        </w:tc>
        <w:tc>
          <w:tcPr>
            <w:tcW w:w="1418" w:type="dxa"/>
            <w:tcBorders>
              <w:top w:val="nil"/>
              <w:left w:val="nil"/>
              <w:bottom w:val="single" w:color="000000" w:sz="4" w:space="0"/>
              <w:right w:val="single" w:color="000000" w:sz="4" w:space="0"/>
            </w:tcBorders>
            <w:vAlign w:val="center"/>
          </w:tcPr>
          <w:p w:rsidR="00582FA8" w:rsidRDefault="005D4D13" w14:paraId="1158FEF1"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Cooperante</w:t>
            </w:r>
          </w:p>
        </w:tc>
        <w:tc>
          <w:tcPr>
            <w:tcW w:w="4819" w:type="dxa"/>
            <w:tcBorders>
              <w:top w:val="nil"/>
              <w:left w:val="nil"/>
              <w:bottom w:val="single" w:color="000000" w:sz="4" w:space="0"/>
              <w:right w:val="single" w:color="000000" w:sz="4" w:space="0"/>
            </w:tcBorders>
            <w:vAlign w:val="center"/>
          </w:tcPr>
          <w:p w:rsidR="00582FA8" w:rsidRDefault="005D4D13" w14:paraId="1E392172"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Aportará recursos en especie para la ejecución del proyecto, adicionalmente sumará su amplia experiencia en el desarrollo de proyectos de investigación, innovación y desarrollo, articulados desde sus unidades académicas y administrativas, con sus profesores y sus grupos de investigación, con el acompañamiento financiero, jurídico y de innovación.</w:t>
            </w:r>
          </w:p>
          <w:p w:rsidR="00582FA8" w:rsidRDefault="005D4D13" w14:paraId="10C4C73E" w14:textId="77777777">
            <w:pPr>
              <w:pBdr>
                <w:top w:val="nil"/>
                <w:left w:val="nil"/>
                <w:bottom w:val="nil"/>
                <w:right w:val="nil"/>
                <w:between w:val="nil"/>
              </w:pBdr>
              <w:spacing w:line="259" w:lineRule="auto"/>
              <w:rPr>
                <w:rFonts w:ascii="Arial Narrow" w:hAnsi="Arial Narrow" w:eastAsia="Arial Narrow" w:cs="Arial Narrow"/>
                <w:sz w:val="22"/>
                <w:szCs w:val="22"/>
              </w:rPr>
            </w:pPr>
            <w:r>
              <w:rPr>
                <w:rFonts w:ascii="Arial Narrow" w:hAnsi="Arial Narrow" w:eastAsia="Arial Narrow" w:cs="Arial Narrow"/>
                <w:sz w:val="22"/>
                <w:szCs w:val="22"/>
              </w:rPr>
              <w:t>Algunas actividades específicas son:</w:t>
            </w:r>
          </w:p>
          <w:p w:rsidR="00582FA8" w:rsidRDefault="005D4D13" w14:paraId="681C4B2C" w14:textId="77777777">
            <w:pPr>
              <w:numPr>
                <w:ilvl w:val="0"/>
                <w:numId w:val="22"/>
              </w:numPr>
              <w:pBdr>
                <w:top w:val="nil"/>
                <w:left w:val="nil"/>
                <w:bottom w:val="nil"/>
                <w:right w:val="nil"/>
                <w:between w:val="nil"/>
              </w:pBdr>
              <w:spacing w:line="259" w:lineRule="auto"/>
              <w:ind w:left="94" w:hanging="94"/>
              <w:rPr>
                <w:sz w:val="22"/>
                <w:szCs w:val="22"/>
              </w:rPr>
            </w:pPr>
            <w:r>
              <w:rPr>
                <w:rFonts w:ascii="Arial Narrow" w:hAnsi="Arial Narrow" w:eastAsia="Arial Narrow" w:cs="Arial Narrow"/>
                <w:sz w:val="22"/>
                <w:szCs w:val="22"/>
              </w:rPr>
              <w:t>Coordinar las actividades técnicas del proyecto articulando los 3 objetivos</w:t>
            </w:r>
          </w:p>
          <w:p w:rsidR="00582FA8" w:rsidRDefault="005D4D13" w14:paraId="207CB2EC" w14:textId="77777777">
            <w:pPr>
              <w:numPr>
                <w:ilvl w:val="0"/>
                <w:numId w:val="22"/>
              </w:numPr>
              <w:pBdr>
                <w:top w:val="nil"/>
                <w:left w:val="nil"/>
                <w:bottom w:val="nil"/>
                <w:right w:val="nil"/>
                <w:between w:val="nil"/>
              </w:pBdr>
              <w:spacing w:line="259" w:lineRule="auto"/>
              <w:ind w:left="94" w:hanging="94"/>
              <w:rPr>
                <w:sz w:val="22"/>
                <w:szCs w:val="22"/>
              </w:rPr>
            </w:pPr>
            <w:r>
              <w:rPr>
                <w:rFonts w:ascii="Arial Narrow" w:hAnsi="Arial Narrow" w:eastAsia="Arial Narrow" w:cs="Arial Narrow"/>
                <w:sz w:val="22"/>
                <w:szCs w:val="22"/>
              </w:rPr>
              <w:t>Liderar el desarrollo de la plataforma tecnológica en el objetivo general.</w:t>
            </w:r>
          </w:p>
          <w:p w:rsidR="00582FA8" w:rsidRDefault="005D4D13" w14:paraId="6AE8DCB3" w14:textId="77777777">
            <w:pPr>
              <w:numPr>
                <w:ilvl w:val="0"/>
                <w:numId w:val="22"/>
              </w:numPr>
              <w:pBdr>
                <w:top w:val="nil"/>
                <w:left w:val="nil"/>
                <w:bottom w:val="nil"/>
                <w:right w:val="nil"/>
                <w:between w:val="nil"/>
              </w:pBdr>
              <w:spacing w:line="259" w:lineRule="auto"/>
              <w:ind w:left="94" w:hanging="94"/>
              <w:rPr>
                <w:sz w:val="22"/>
                <w:szCs w:val="22"/>
              </w:rPr>
            </w:pPr>
            <w:r>
              <w:rPr>
                <w:rFonts w:ascii="Arial Narrow" w:hAnsi="Arial Narrow" w:eastAsia="Arial Narrow" w:cs="Arial Narrow"/>
                <w:sz w:val="22"/>
                <w:szCs w:val="22"/>
              </w:rPr>
              <w:t>Establecer el mecanismo para la operación del proyecto</w:t>
            </w:r>
          </w:p>
          <w:p w:rsidR="00582FA8" w:rsidRDefault="005D4D13" w14:paraId="0267BE7C" w14:textId="77777777">
            <w:pPr>
              <w:numPr>
                <w:ilvl w:val="0"/>
                <w:numId w:val="22"/>
              </w:numPr>
              <w:pBdr>
                <w:top w:val="nil"/>
                <w:left w:val="nil"/>
                <w:bottom w:val="nil"/>
                <w:right w:val="nil"/>
                <w:between w:val="nil"/>
              </w:pBdr>
              <w:spacing w:line="259" w:lineRule="auto"/>
              <w:ind w:left="94" w:hanging="94"/>
              <w:rPr>
                <w:sz w:val="22"/>
                <w:szCs w:val="22"/>
              </w:rPr>
            </w:pPr>
            <w:r>
              <w:rPr>
                <w:rFonts w:ascii="Arial Narrow" w:hAnsi="Arial Narrow" w:eastAsia="Arial Narrow" w:cs="Arial Narrow"/>
                <w:sz w:val="22"/>
                <w:szCs w:val="22"/>
              </w:rPr>
              <w:t>Articular y realizar el seguimiento técnico y financiero del proyecto</w:t>
            </w:r>
          </w:p>
          <w:p w:rsidR="00582FA8" w:rsidRDefault="005D4D13" w14:paraId="61034D79" w14:textId="77777777">
            <w:pPr>
              <w:numPr>
                <w:ilvl w:val="0"/>
                <w:numId w:val="22"/>
              </w:numPr>
              <w:pBdr>
                <w:top w:val="nil"/>
                <w:left w:val="nil"/>
                <w:bottom w:val="nil"/>
                <w:right w:val="nil"/>
                <w:between w:val="nil"/>
              </w:pBdr>
              <w:spacing w:line="259" w:lineRule="auto"/>
              <w:ind w:left="94" w:hanging="94"/>
              <w:rPr>
                <w:sz w:val="22"/>
                <w:szCs w:val="22"/>
              </w:rPr>
            </w:pPr>
            <w:r>
              <w:rPr>
                <w:rFonts w:ascii="Arial Narrow" w:hAnsi="Arial Narrow" w:eastAsia="Arial Narrow" w:cs="Arial Narrow"/>
                <w:sz w:val="22"/>
                <w:szCs w:val="22"/>
              </w:rPr>
              <w:t xml:space="preserve">Trabajar de manera articulada con la supervisión del proyecto a cargo de </w:t>
            </w:r>
            <w:proofErr w:type="spellStart"/>
            <w:r>
              <w:rPr>
                <w:rFonts w:ascii="Arial Narrow" w:hAnsi="Arial Narrow" w:eastAsia="Arial Narrow" w:cs="Arial Narrow"/>
                <w:sz w:val="22"/>
                <w:szCs w:val="22"/>
              </w:rPr>
              <w:t>Minciencias</w:t>
            </w:r>
            <w:proofErr w:type="spellEnd"/>
          </w:p>
        </w:tc>
      </w:tr>
      <w:tr w:rsidR="00582FA8" w14:paraId="07F140A1" w14:textId="77777777">
        <w:trPr>
          <w:trHeight w:val="1785"/>
        </w:trPr>
        <w:tc>
          <w:tcPr>
            <w:tcW w:w="3828" w:type="dxa"/>
            <w:tcBorders>
              <w:top w:val="nil"/>
              <w:left w:val="single" w:color="000000" w:sz="4" w:space="0"/>
              <w:bottom w:val="single" w:color="000000" w:sz="4" w:space="0"/>
              <w:right w:val="single" w:color="000000" w:sz="4" w:space="0"/>
            </w:tcBorders>
            <w:vAlign w:val="center"/>
          </w:tcPr>
          <w:p w:rsidR="00582FA8" w:rsidRDefault="005D4D13" w14:paraId="1E866E9F" w14:textId="77777777">
            <w:pPr>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Actor:</w:t>
            </w:r>
            <w:r>
              <w:rPr>
                <w:rFonts w:ascii="Arial Narrow" w:hAnsi="Arial Narrow" w:eastAsia="Arial Narrow" w:cs="Arial Narrow"/>
                <w:color w:val="000000"/>
                <w:sz w:val="22"/>
                <w:szCs w:val="22"/>
              </w:rPr>
              <w:t xml:space="preserve"> Otro</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t xml:space="preserve"> </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 xml:space="preserve">Entidad: </w:t>
            </w:r>
            <w:r>
              <w:rPr>
                <w:rFonts w:ascii="Arial Narrow" w:hAnsi="Arial Narrow" w:eastAsia="Arial Narrow" w:cs="Arial Narrow"/>
                <w:color w:val="000000"/>
                <w:sz w:val="22"/>
                <w:szCs w:val="22"/>
              </w:rPr>
              <w:t>Universidad del Rosario</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 xml:space="preserve">Intereses o Expectativas: </w:t>
            </w:r>
            <w:r>
              <w:rPr>
                <w:rFonts w:ascii="Arial Narrow" w:hAnsi="Arial Narrow" w:eastAsia="Arial Narrow" w:cs="Arial Narrow"/>
                <w:color w:val="000000"/>
                <w:sz w:val="22"/>
                <w:szCs w:val="22"/>
              </w:rPr>
              <w:t xml:space="preserve">Aportar y fortalecer la investigación, innovación y empoderamiento de comunidades y regiones, fortalecer el ecosistema de acceso a datos del país. </w:t>
            </w:r>
          </w:p>
        </w:tc>
        <w:tc>
          <w:tcPr>
            <w:tcW w:w="1418" w:type="dxa"/>
            <w:tcBorders>
              <w:top w:val="nil"/>
              <w:left w:val="nil"/>
              <w:bottom w:val="single" w:color="000000" w:sz="4" w:space="0"/>
              <w:right w:val="single" w:color="000000" w:sz="4" w:space="0"/>
            </w:tcBorders>
            <w:vAlign w:val="center"/>
          </w:tcPr>
          <w:p w:rsidR="00582FA8" w:rsidRDefault="005D4D13" w14:paraId="264E89AD"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Cooperante</w:t>
            </w:r>
          </w:p>
        </w:tc>
        <w:tc>
          <w:tcPr>
            <w:tcW w:w="4819" w:type="dxa"/>
            <w:tcBorders>
              <w:top w:val="nil"/>
              <w:left w:val="nil"/>
              <w:bottom w:val="single" w:color="000000" w:sz="4" w:space="0"/>
              <w:right w:val="single" w:color="000000" w:sz="4" w:space="0"/>
            </w:tcBorders>
            <w:vAlign w:val="center"/>
          </w:tcPr>
          <w:p w:rsidR="00582FA8" w:rsidRDefault="005D4D13" w14:paraId="2E04895E" w14:textId="77777777">
            <w:pPr>
              <w:numPr>
                <w:ilvl w:val="0"/>
                <w:numId w:val="22"/>
              </w:numPr>
              <w:pBdr>
                <w:top w:val="nil"/>
                <w:left w:val="nil"/>
                <w:bottom w:val="nil"/>
                <w:right w:val="nil"/>
                <w:between w:val="nil"/>
              </w:pBdr>
              <w:spacing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Apoyar la ejecución del proyecto en coordinación con los aliados en las diferentes regiones, especialmente Centro Oriente y Llanos</w:t>
            </w:r>
          </w:p>
          <w:p w:rsidR="00582FA8" w:rsidRDefault="005D4D13" w14:paraId="7F16949D" w14:textId="77777777">
            <w:pPr>
              <w:numPr>
                <w:ilvl w:val="0"/>
                <w:numId w:val="22"/>
              </w:numPr>
              <w:pBdr>
                <w:top w:val="nil"/>
                <w:left w:val="nil"/>
                <w:bottom w:val="nil"/>
                <w:right w:val="nil"/>
                <w:between w:val="nil"/>
              </w:pBdr>
              <w:spacing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Financiar el proyecto con recursos de aporte en especie.</w:t>
            </w:r>
          </w:p>
          <w:p w:rsidR="00582FA8" w:rsidRDefault="005D4D13" w14:paraId="20505774" w14:textId="77777777">
            <w:pPr>
              <w:numPr>
                <w:ilvl w:val="0"/>
                <w:numId w:val="22"/>
              </w:numPr>
              <w:pBdr>
                <w:top w:val="nil"/>
                <w:left w:val="nil"/>
                <w:bottom w:val="nil"/>
                <w:right w:val="nil"/>
                <w:between w:val="nil"/>
              </w:pBdr>
              <w:spacing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Establecer el mecanismo para la operación del proyecto.</w:t>
            </w:r>
          </w:p>
          <w:p w:rsidR="00582FA8" w:rsidRDefault="005D4D13" w14:paraId="4537BFE7" w14:textId="77777777">
            <w:pPr>
              <w:numPr>
                <w:ilvl w:val="0"/>
                <w:numId w:val="22"/>
              </w:numPr>
              <w:pBdr>
                <w:top w:val="nil"/>
                <w:left w:val="nil"/>
                <w:bottom w:val="nil"/>
                <w:right w:val="nil"/>
                <w:between w:val="nil"/>
              </w:pBdr>
              <w:spacing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Articular y realizar el seguimiento técnico y financiero del proyecto, en lo que respecta al convenio entre las partes.</w:t>
            </w:r>
          </w:p>
          <w:p w:rsidR="00582FA8" w:rsidRDefault="005D4D13" w14:paraId="06C9D4B1" w14:textId="77777777">
            <w:pPr>
              <w:numPr>
                <w:ilvl w:val="0"/>
                <w:numId w:val="22"/>
              </w:numPr>
              <w:pBdr>
                <w:top w:val="nil"/>
                <w:left w:val="nil"/>
                <w:bottom w:val="nil"/>
                <w:right w:val="nil"/>
                <w:between w:val="nil"/>
              </w:pBdr>
              <w:spacing w:after="160"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Aportar recursos en especie como contrapartida</w:t>
            </w:r>
          </w:p>
        </w:tc>
      </w:tr>
      <w:tr w:rsidR="00582FA8" w14:paraId="599E52CF" w14:textId="77777777">
        <w:trPr>
          <w:trHeight w:val="1530"/>
        </w:trPr>
        <w:tc>
          <w:tcPr>
            <w:tcW w:w="3828" w:type="dxa"/>
            <w:tcBorders>
              <w:top w:val="nil"/>
              <w:left w:val="single" w:color="000000" w:sz="4" w:space="0"/>
              <w:bottom w:val="single" w:color="000000" w:sz="4" w:space="0"/>
              <w:right w:val="single" w:color="000000" w:sz="4" w:space="0"/>
            </w:tcBorders>
            <w:vAlign w:val="center"/>
          </w:tcPr>
          <w:p w:rsidR="00582FA8" w:rsidRDefault="005D4D13" w14:paraId="4D49080D" w14:textId="77777777">
            <w:pPr>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Actor: Otro</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t xml:space="preserve"> </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Entidad:</w:t>
            </w:r>
            <w:r>
              <w:rPr>
                <w:rFonts w:ascii="Arial Narrow" w:hAnsi="Arial Narrow" w:eastAsia="Arial Narrow" w:cs="Arial Narrow"/>
                <w:color w:val="000000"/>
                <w:sz w:val="22"/>
                <w:szCs w:val="22"/>
              </w:rPr>
              <w:t xml:space="preserve"> Jardín Botánico de Bogotá</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Intereses o Expectativas:</w:t>
            </w:r>
            <w:r>
              <w:rPr>
                <w:rFonts w:ascii="Arial Narrow" w:hAnsi="Arial Narrow" w:eastAsia="Arial Narrow" w:cs="Arial Narrow"/>
                <w:color w:val="000000"/>
                <w:sz w:val="22"/>
                <w:szCs w:val="22"/>
              </w:rPr>
              <w:t xml:space="preserve"> Apoyo con la investigación científica del territorio, fortalecimiento en la educación ambiental   </w:t>
            </w:r>
          </w:p>
        </w:tc>
        <w:tc>
          <w:tcPr>
            <w:tcW w:w="1418" w:type="dxa"/>
            <w:tcBorders>
              <w:top w:val="nil"/>
              <w:left w:val="nil"/>
              <w:bottom w:val="single" w:color="000000" w:sz="4" w:space="0"/>
              <w:right w:val="single" w:color="000000" w:sz="4" w:space="0"/>
            </w:tcBorders>
            <w:vAlign w:val="center"/>
          </w:tcPr>
          <w:p w:rsidR="00582FA8" w:rsidRDefault="005D4D13" w14:paraId="05C6B0F8"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Cooperante</w:t>
            </w:r>
          </w:p>
        </w:tc>
        <w:tc>
          <w:tcPr>
            <w:tcW w:w="4819" w:type="dxa"/>
            <w:tcBorders>
              <w:top w:val="nil"/>
              <w:left w:val="nil"/>
              <w:bottom w:val="single" w:color="000000" w:sz="4" w:space="0"/>
              <w:right w:val="single" w:color="000000" w:sz="4" w:space="0"/>
            </w:tcBorders>
            <w:vAlign w:val="center"/>
          </w:tcPr>
          <w:p w:rsidR="00582FA8" w:rsidRDefault="005D4D13" w14:paraId="327FD031" w14:textId="77777777">
            <w:pPr>
              <w:numPr>
                <w:ilvl w:val="0"/>
                <w:numId w:val="22"/>
              </w:numPr>
              <w:pBdr>
                <w:top w:val="nil"/>
                <w:left w:val="nil"/>
                <w:bottom w:val="nil"/>
                <w:right w:val="nil"/>
                <w:between w:val="nil"/>
              </w:pBdr>
              <w:spacing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Participación en generación de conocimiento y levantamiento de información en la zona de páramo sobre la variación de carbono orgánico y flujos de carbono en gradientes de transformación.</w:t>
            </w:r>
          </w:p>
          <w:p w:rsidR="00582FA8" w:rsidRDefault="005D4D13" w14:paraId="6C62C72F" w14:textId="77777777">
            <w:pPr>
              <w:numPr>
                <w:ilvl w:val="0"/>
                <w:numId w:val="22"/>
              </w:numPr>
              <w:pBdr>
                <w:top w:val="nil"/>
                <w:left w:val="nil"/>
                <w:bottom w:val="nil"/>
                <w:right w:val="nil"/>
                <w:between w:val="nil"/>
              </w:pBdr>
              <w:spacing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Articular el seguimiento técnico del proyecto </w:t>
            </w:r>
          </w:p>
          <w:p w:rsidR="00582FA8" w:rsidRDefault="005D4D13" w14:paraId="248038AF" w14:textId="77777777">
            <w:pPr>
              <w:numPr>
                <w:ilvl w:val="0"/>
                <w:numId w:val="22"/>
              </w:numPr>
              <w:pBdr>
                <w:top w:val="nil"/>
                <w:left w:val="nil"/>
                <w:bottom w:val="nil"/>
                <w:right w:val="nil"/>
                <w:between w:val="nil"/>
              </w:pBdr>
              <w:spacing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Apoyo en la estructuración y formulación del proyecto</w:t>
            </w:r>
          </w:p>
          <w:p w:rsidR="00582FA8" w:rsidRDefault="005D4D13" w14:paraId="660B468C" w14:textId="77777777">
            <w:pPr>
              <w:numPr>
                <w:ilvl w:val="0"/>
                <w:numId w:val="22"/>
              </w:numPr>
              <w:pBdr>
                <w:top w:val="nil"/>
                <w:left w:val="nil"/>
                <w:bottom w:val="nil"/>
                <w:right w:val="nil"/>
                <w:between w:val="nil"/>
              </w:pBdr>
              <w:spacing w:after="160"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Aportar recursos en especie como contrapartida</w:t>
            </w:r>
          </w:p>
        </w:tc>
      </w:tr>
      <w:tr w:rsidR="00582FA8" w14:paraId="192B2BF2" w14:textId="77777777">
        <w:trPr>
          <w:trHeight w:val="1530"/>
        </w:trPr>
        <w:tc>
          <w:tcPr>
            <w:tcW w:w="3828" w:type="dxa"/>
            <w:tcBorders>
              <w:top w:val="nil"/>
              <w:left w:val="single" w:color="000000" w:sz="4" w:space="0"/>
              <w:bottom w:val="single" w:color="000000" w:sz="4" w:space="0"/>
              <w:right w:val="single" w:color="000000" w:sz="4" w:space="0"/>
            </w:tcBorders>
            <w:vAlign w:val="center"/>
          </w:tcPr>
          <w:p w:rsidR="00582FA8" w:rsidRDefault="005D4D13" w14:paraId="29DBA2E5" w14:textId="77777777">
            <w:pPr>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 xml:space="preserve">Actor: </w:t>
            </w:r>
            <w:r>
              <w:rPr>
                <w:rFonts w:ascii="Arial Narrow" w:hAnsi="Arial Narrow" w:eastAsia="Arial Narrow" w:cs="Arial Narrow"/>
                <w:color w:val="000000"/>
                <w:sz w:val="22"/>
                <w:szCs w:val="22"/>
              </w:rPr>
              <w:t>Otro</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t xml:space="preserve"> </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 xml:space="preserve">Entidad: </w:t>
            </w:r>
            <w:r>
              <w:rPr>
                <w:rFonts w:ascii="Arial Narrow" w:hAnsi="Arial Narrow" w:eastAsia="Arial Narrow" w:cs="Arial Narrow"/>
                <w:color w:val="000000"/>
                <w:sz w:val="22"/>
                <w:szCs w:val="22"/>
              </w:rPr>
              <w:t>Universidad de Nariño</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Intereses o Expectativas:</w:t>
            </w:r>
            <w:r>
              <w:rPr>
                <w:rFonts w:ascii="Arial Narrow" w:hAnsi="Arial Narrow" w:eastAsia="Arial Narrow" w:cs="Arial Narrow"/>
                <w:color w:val="000000"/>
                <w:sz w:val="22"/>
                <w:szCs w:val="22"/>
              </w:rPr>
              <w:t xml:space="preserve"> Aporte </w:t>
            </w:r>
            <w:proofErr w:type="spellStart"/>
            <w:r>
              <w:rPr>
                <w:rFonts w:ascii="Arial Narrow" w:hAnsi="Arial Narrow" w:eastAsia="Arial Narrow" w:cs="Arial Narrow"/>
                <w:color w:val="000000"/>
                <w:sz w:val="22"/>
                <w:szCs w:val="22"/>
              </w:rPr>
              <w:t>investigativo</w:t>
            </w:r>
            <w:proofErr w:type="spellEnd"/>
            <w:r>
              <w:rPr>
                <w:rFonts w:ascii="Arial Narrow" w:hAnsi="Arial Narrow" w:eastAsia="Arial Narrow" w:cs="Arial Narrow"/>
                <w:color w:val="000000"/>
                <w:sz w:val="22"/>
                <w:szCs w:val="22"/>
              </w:rPr>
              <w:t>, técnico, generación de información, fortalecimiento de comunidades</w:t>
            </w:r>
          </w:p>
        </w:tc>
        <w:tc>
          <w:tcPr>
            <w:tcW w:w="1418" w:type="dxa"/>
            <w:tcBorders>
              <w:top w:val="nil"/>
              <w:left w:val="nil"/>
              <w:bottom w:val="single" w:color="000000" w:sz="4" w:space="0"/>
              <w:right w:val="single" w:color="000000" w:sz="4" w:space="0"/>
            </w:tcBorders>
            <w:vAlign w:val="center"/>
          </w:tcPr>
          <w:p w:rsidR="00582FA8" w:rsidRDefault="005D4D13" w14:paraId="6A0500E8"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Cooperante</w:t>
            </w:r>
          </w:p>
        </w:tc>
        <w:tc>
          <w:tcPr>
            <w:tcW w:w="4819" w:type="dxa"/>
            <w:tcBorders>
              <w:top w:val="nil"/>
              <w:left w:val="nil"/>
              <w:bottom w:val="single" w:color="000000" w:sz="4" w:space="0"/>
              <w:right w:val="single" w:color="000000" w:sz="4" w:space="0"/>
            </w:tcBorders>
            <w:vAlign w:val="center"/>
          </w:tcPr>
          <w:p w:rsidR="00582FA8" w:rsidRDefault="005D4D13" w14:paraId="5D00BCB1" w14:textId="77777777">
            <w:pPr>
              <w:numPr>
                <w:ilvl w:val="0"/>
                <w:numId w:val="22"/>
              </w:numPr>
              <w:pBdr>
                <w:top w:val="nil"/>
                <w:left w:val="nil"/>
                <w:bottom w:val="nil"/>
                <w:right w:val="nil"/>
                <w:between w:val="nil"/>
              </w:pBdr>
              <w:spacing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Participar en la formulación y ejecución del proyecto</w:t>
            </w:r>
          </w:p>
          <w:p w:rsidR="00582FA8" w:rsidRDefault="005D4D13" w14:paraId="0053A82C" w14:textId="77777777">
            <w:pPr>
              <w:numPr>
                <w:ilvl w:val="0"/>
                <w:numId w:val="22"/>
              </w:numPr>
              <w:pBdr>
                <w:top w:val="nil"/>
                <w:left w:val="nil"/>
                <w:bottom w:val="nil"/>
                <w:right w:val="nil"/>
                <w:between w:val="nil"/>
              </w:pBdr>
              <w:spacing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Establecer el mecanismo para la operación del proyecto en el páramo de Bordoncillo (departamento de Putumayo)</w:t>
            </w:r>
          </w:p>
          <w:p w:rsidR="00582FA8" w:rsidRDefault="005D4D13" w14:paraId="2467599B" w14:textId="77777777">
            <w:pPr>
              <w:numPr>
                <w:ilvl w:val="0"/>
                <w:numId w:val="22"/>
              </w:numPr>
              <w:pBdr>
                <w:top w:val="nil"/>
                <w:left w:val="nil"/>
                <w:bottom w:val="nil"/>
                <w:right w:val="nil"/>
                <w:between w:val="nil"/>
              </w:pBdr>
              <w:spacing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Articular y realizar el seguimiento técnico y operativo del proyecto</w:t>
            </w:r>
          </w:p>
          <w:p w:rsidR="00582FA8" w:rsidRDefault="005D4D13" w14:paraId="2BE55CF0" w14:textId="77777777">
            <w:pPr>
              <w:numPr>
                <w:ilvl w:val="0"/>
                <w:numId w:val="22"/>
              </w:numPr>
              <w:pBdr>
                <w:top w:val="nil"/>
                <w:left w:val="nil"/>
                <w:bottom w:val="nil"/>
                <w:right w:val="nil"/>
                <w:between w:val="nil"/>
              </w:pBdr>
              <w:spacing w:after="160"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Aportar recursos en especie como contrapartida</w:t>
            </w:r>
          </w:p>
        </w:tc>
      </w:tr>
      <w:tr w:rsidR="00582FA8" w14:paraId="6CC98ADC" w14:textId="77777777">
        <w:trPr>
          <w:trHeight w:val="1530"/>
        </w:trPr>
        <w:tc>
          <w:tcPr>
            <w:tcW w:w="3828" w:type="dxa"/>
            <w:tcBorders>
              <w:top w:val="nil"/>
              <w:left w:val="single" w:color="000000" w:sz="4" w:space="0"/>
              <w:bottom w:val="single" w:color="000000" w:sz="4" w:space="0"/>
              <w:right w:val="single" w:color="000000" w:sz="4" w:space="0"/>
            </w:tcBorders>
            <w:vAlign w:val="center"/>
          </w:tcPr>
          <w:p w:rsidR="00582FA8" w:rsidRDefault="005D4D13" w14:paraId="2841A4B4" w14:textId="77777777">
            <w:pPr>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Actor:</w:t>
            </w:r>
            <w:r>
              <w:rPr>
                <w:rFonts w:ascii="Arial Narrow" w:hAnsi="Arial Narrow" w:eastAsia="Arial Narrow" w:cs="Arial Narrow"/>
                <w:color w:val="000000"/>
                <w:sz w:val="22"/>
                <w:szCs w:val="22"/>
              </w:rPr>
              <w:t xml:space="preserve"> Nacional</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t xml:space="preserve"> </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Entidad:</w:t>
            </w:r>
            <w:r>
              <w:rPr>
                <w:rFonts w:ascii="Arial Narrow" w:hAnsi="Arial Narrow" w:eastAsia="Arial Narrow" w:cs="Arial Narrow"/>
                <w:color w:val="000000"/>
                <w:sz w:val="22"/>
                <w:szCs w:val="22"/>
              </w:rPr>
              <w:t xml:space="preserve"> Instituto de </w:t>
            </w:r>
            <w:r>
              <w:rPr>
                <w:rFonts w:ascii="Arial Narrow" w:hAnsi="Arial Narrow" w:eastAsia="Arial Narrow" w:cs="Arial Narrow"/>
                <w:sz w:val="22"/>
                <w:szCs w:val="22"/>
              </w:rPr>
              <w:t xml:space="preserve">Hidrología, </w:t>
            </w:r>
            <w:r>
              <w:rPr>
                <w:rFonts w:ascii="Arial Narrow" w:hAnsi="Arial Narrow" w:eastAsia="Arial Narrow" w:cs="Arial Narrow"/>
                <w:color w:val="000000"/>
                <w:sz w:val="22"/>
                <w:szCs w:val="22"/>
              </w:rPr>
              <w:t>Meteorología y Estudios Ambientales IDEAM</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Intereses o Expectativas:</w:t>
            </w:r>
            <w:r>
              <w:rPr>
                <w:rFonts w:ascii="Arial Narrow" w:hAnsi="Arial Narrow" w:eastAsia="Arial Narrow" w:cs="Arial Narrow"/>
                <w:color w:val="000000"/>
                <w:sz w:val="22"/>
                <w:szCs w:val="22"/>
              </w:rPr>
              <w:t xml:space="preserve"> Aporte </w:t>
            </w:r>
            <w:proofErr w:type="spellStart"/>
            <w:r>
              <w:rPr>
                <w:rFonts w:ascii="Arial Narrow" w:hAnsi="Arial Narrow" w:eastAsia="Arial Narrow" w:cs="Arial Narrow"/>
                <w:color w:val="000000"/>
                <w:sz w:val="22"/>
                <w:szCs w:val="22"/>
              </w:rPr>
              <w:t>investigativo</w:t>
            </w:r>
            <w:proofErr w:type="spellEnd"/>
            <w:r>
              <w:rPr>
                <w:rFonts w:ascii="Arial Narrow" w:hAnsi="Arial Narrow" w:eastAsia="Arial Narrow" w:cs="Arial Narrow"/>
                <w:color w:val="000000"/>
                <w:sz w:val="22"/>
                <w:szCs w:val="22"/>
              </w:rPr>
              <w:t xml:space="preserve">, técnico, generación de información </w:t>
            </w:r>
          </w:p>
        </w:tc>
        <w:tc>
          <w:tcPr>
            <w:tcW w:w="1418" w:type="dxa"/>
            <w:tcBorders>
              <w:top w:val="nil"/>
              <w:left w:val="nil"/>
              <w:bottom w:val="single" w:color="000000" w:sz="4" w:space="0"/>
              <w:right w:val="single" w:color="000000" w:sz="4" w:space="0"/>
            </w:tcBorders>
            <w:vAlign w:val="center"/>
          </w:tcPr>
          <w:p w:rsidR="00582FA8" w:rsidRDefault="005D4D13" w14:paraId="7958534C"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Cooperante</w:t>
            </w:r>
          </w:p>
        </w:tc>
        <w:tc>
          <w:tcPr>
            <w:tcW w:w="4819" w:type="dxa"/>
            <w:tcBorders>
              <w:top w:val="nil"/>
              <w:left w:val="nil"/>
              <w:bottom w:val="single" w:color="000000" w:sz="4" w:space="0"/>
              <w:right w:val="single" w:color="000000" w:sz="4" w:space="0"/>
            </w:tcBorders>
            <w:vAlign w:val="center"/>
          </w:tcPr>
          <w:p w:rsidR="00582FA8" w:rsidRDefault="005D4D13" w14:paraId="4C807681" w14:textId="77777777">
            <w:pPr>
              <w:numPr>
                <w:ilvl w:val="0"/>
                <w:numId w:val="22"/>
              </w:numPr>
              <w:pBdr>
                <w:top w:val="nil"/>
                <w:left w:val="nil"/>
                <w:bottom w:val="nil"/>
                <w:right w:val="nil"/>
                <w:between w:val="nil"/>
              </w:pBdr>
              <w:spacing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Articular y realizar el seguimiento técnico y operativo del proyecto</w:t>
            </w:r>
          </w:p>
          <w:p w:rsidR="00582FA8" w:rsidRDefault="005D4D13" w14:paraId="774F2247" w14:textId="77777777">
            <w:pPr>
              <w:numPr>
                <w:ilvl w:val="0"/>
                <w:numId w:val="22"/>
              </w:numPr>
              <w:pBdr>
                <w:top w:val="nil"/>
                <w:left w:val="nil"/>
                <w:bottom w:val="nil"/>
                <w:right w:val="nil"/>
                <w:between w:val="nil"/>
              </w:pBdr>
              <w:spacing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Apoyo en la transferencia de capacidades</w:t>
            </w:r>
          </w:p>
          <w:p w:rsidR="00582FA8" w:rsidRDefault="005D4D13" w14:paraId="31E301D1" w14:textId="77777777">
            <w:pPr>
              <w:numPr>
                <w:ilvl w:val="0"/>
                <w:numId w:val="22"/>
              </w:numPr>
              <w:pBdr>
                <w:top w:val="nil"/>
                <w:left w:val="nil"/>
                <w:bottom w:val="nil"/>
                <w:right w:val="nil"/>
                <w:between w:val="nil"/>
              </w:pBdr>
              <w:spacing w:after="160"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Aportar recursos en especie como contrapartida</w:t>
            </w:r>
          </w:p>
        </w:tc>
      </w:tr>
      <w:tr w:rsidR="00582FA8" w14:paraId="778834F9" w14:textId="77777777">
        <w:trPr>
          <w:trHeight w:val="1530"/>
        </w:trPr>
        <w:tc>
          <w:tcPr>
            <w:tcW w:w="3828" w:type="dxa"/>
            <w:tcBorders>
              <w:top w:val="nil"/>
              <w:left w:val="single" w:color="000000" w:sz="4" w:space="0"/>
              <w:bottom w:val="single" w:color="000000" w:sz="4" w:space="0"/>
              <w:right w:val="single" w:color="000000" w:sz="4" w:space="0"/>
            </w:tcBorders>
            <w:vAlign w:val="center"/>
          </w:tcPr>
          <w:p w:rsidR="00582FA8" w:rsidRDefault="005D4D13" w14:paraId="0AE11542" w14:textId="77777777">
            <w:pPr>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 xml:space="preserve">Actor: </w:t>
            </w:r>
            <w:r>
              <w:rPr>
                <w:rFonts w:ascii="Arial Narrow" w:hAnsi="Arial Narrow" w:eastAsia="Arial Narrow" w:cs="Arial Narrow"/>
                <w:color w:val="000000"/>
                <w:sz w:val="22"/>
                <w:szCs w:val="22"/>
              </w:rPr>
              <w:t>Otro</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t xml:space="preserve"> </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Entidad:</w:t>
            </w:r>
            <w:r>
              <w:rPr>
                <w:rFonts w:ascii="Arial Narrow" w:hAnsi="Arial Narrow" w:eastAsia="Arial Narrow" w:cs="Arial Narrow"/>
                <w:color w:val="000000"/>
                <w:sz w:val="22"/>
                <w:szCs w:val="22"/>
              </w:rPr>
              <w:t xml:space="preserve"> Corporación Corredor del Jaguar en San José del Guaviare</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 xml:space="preserve">Intereses o Expectativas: </w:t>
            </w:r>
            <w:r>
              <w:rPr>
                <w:rFonts w:ascii="Arial Narrow" w:hAnsi="Arial Narrow" w:eastAsia="Arial Narrow" w:cs="Arial Narrow"/>
                <w:color w:val="000000"/>
                <w:sz w:val="22"/>
                <w:szCs w:val="22"/>
              </w:rPr>
              <w:t>Fortalecimiento y apropiación de comunidades y territorio</w:t>
            </w:r>
          </w:p>
        </w:tc>
        <w:tc>
          <w:tcPr>
            <w:tcW w:w="1418" w:type="dxa"/>
            <w:tcBorders>
              <w:top w:val="nil"/>
              <w:left w:val="nil"/>
              <w:bottom w:val="single" w:color="000000" w:sz="4" w:space="0"/>
              <w:right w:val="single" w:color="000000" w:sz="4" w:space="0"/>
            </w:tcBorders>
            <w:vAlign w:val="center"/>
          </w:tcPr>
          <w:p w:rsidR="00582FA8" w:rsidRDefault="005D4D13" w14:paraId="77F937DA"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Cooperante</w:t>
            </w:r>
          </w:p>
        </w:tc>
        <w:tc>
          <w:tcPr>
            <w:tcW w:w="4819" w:type="dxa"/>
            <w:tcBorders>
              <w:top w:val="nil"/>
              <w:left w:val="nil"/>
              <w:bottom w:val="single" w:color="000000" w:sz="4" w:space="0"/>
              <w:right w:val="single" w:color="000000" w:sz="4" w:space="0"/>
            </w:tcBorders>
            <w:vAlign w:val="center"/>
          </w:tcPr>
          <w:p w:rsidR="00582FA8" w:rsidRDefault="005D4D13" w14:paraId="2EE08CD9" w14:textId="77777777">
            <w:pPr>
              <w:numPr>
                <w:ilvl w:val="0"/>
                <w:numId w:val="22"/>
              </w:numPr>
              <w:pBdr>
                <w:top w:val="nil"/>
                <w:left w:val="nil"/>
                <w:bottom w:val="nil"/>
                <w:right w:val="nil"/>
                <w:between w:val="nil"/>
              </w:pBdr>
              <w:spacing w:after="160"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Fortalecimiento social frente al conocimiento ambiental para la gestión en su territorio</w:t>
            </w:r>
          </w:p>
        </w:tc>
      </w:tr>
      <w:tr w:rsidR="00582FA8" w14:paraId="26B559C2" w14:textId="77777777">
        <w:trPr>
          <w:trHeight w:val="1530"/>
        </w:trPr>
        <w:tc>
          <w:tcPr>
            <w:tcW w:w="3828" w:type="dxa"/>
            <w:tcBorders>
              <w:top w:val="nil"/>
              <w:left w:val="single" w:color="000000" w:sz="4" w:space="0"/>
              <w:bottom w:val="single" w:color="000000" w:sz="4" w:space="0"/>
              <w:right w:val="single" w:color="000000" w:sz="4" w:space="0"/>
            </w:tcBorders>
            <w:vAlign w:val="center"/>
          </w:tcPr>
          <w:p w:rsidR="00582FA8" w:rsidRDefault="005D4D13" w14:paraId="3F6533FC" w14:textId="77777777">
            <w:pPr>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 xml:space="preserve">Actor: </w:t>
            </w:r>
            <w:r>
              <w:rPr>
                <w:rFonts w:ascii="Arial Narrow" w:hAnsi="Arial Narrow" w:eastAsia="Arial Narrow" w:cs="Arial Narrow"/>
                <w:color w:val="000000"/>
                <w:sz w:val="22"/>
                <w:szCs w:val="22"/>
              </w:rPr>
              <w:t>Otro</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t xml:space="preserve"> </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Entidad:</w:t>
            </w:r>
            <w:r>
              <w:rPr>
                <w:rFonts w:ascii="Arial Narrow" w:hAnsi="Arial Narrow" w:eastAsia="Arial Narrow" w:cs="Arial Narrow"/>
                <w:color w:val="000000"/>
                <w:sz w:val="22"/>
                <w:szCs w:val="22"/>
              </w:rPr>
              <w:t xml:space="preserve"> Corporación para el desarrollo sostenible del norte y el oriente amazónico CDA</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Intereses o Expectativas:</w:t>
            </w:r>
            <w:r>
              <w:rPr>
                <w:rFonts w:ascii="Arial Narrow" w:hAnsi="Arial Narrow" w:eastAsia="Arial Narrow" w:cs="Arial Narrow"/>
                <w:color w:val="000000"/>
                <w:sz w:val="22"/>
                <w:szCs w:val="22"/>
              </w:rPr>
              <w:t xml:space="preserve"> Fortalecimiento y apropiación de comunidades y territorio </w:t>
            </w:r>
          </w:p>
        </w:tc>
        <w:tc>
          <w:tcPr>
            <w:tcW w:w="1418" w:type="dxa"/>
            <w:tcBorders>
              <w:top w:val="nil"/>
              <w:left w:val="nil"/>
              <w:bottom w:val="single" w:color="000000" w:sz="4" w:space="0"/>
              <w:right w:val="single" w:color="000000" w:sz="4" w:space="0"/>
            </w:tcBorders>
            <w:vAlign w:val="center"/>
          </w:tcPr>
          <w:p w:rsidR="00582FA8" w:rsidRDefault="005D4D13" w14:paraId="28882A62"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Cooperante</w:t>
            </w:r>
          </w:p>
        </w:tc>
        <w:tc>
          <w:tcPr>
            <w:tcW w:w="4819" w:type="dxa"/>
            <w:tcBorders>
              <w:top w:val="nil"/>
              <w:left w:val="nil"/>
              <w:bottom w:val="single" w:color="000000" w:sz="4" w:space="0"/>
              <w:right w:val="single" w:color="000000" w:sz="4" w:space="0"/>
            </w:tcBorders>
            <w:vAlign w:val="center"/>
          </w:tcPr>
          <w:p w:rsidR="00582FA8" w:rsidRDefault="005D4D13" w14:paraId="0ACEB14B" w14:textId="77777777">
            <w:pPr>
              <w:numPr>
                <w:ilvl w:val="0"/>
                <w:numId w:val="22"/>
              </w:numPr>
              <w:pBdr>
                <w:top w:val="nil"/>
                <w:left w:val="nil"/>
                <w:bottom w:val="nil"/>
                <w:right w:val="nil"/>
                <w:between w:val="nil"/>
              </w:pBdr>
              <w:spacing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Apropiación social del conocimiento para fortalecer la gestión ambiental en sus territorios </w:t>
            </w:r>
          </w:p>
          <w:p w:rsidR="00582FA8" w:rsidRDefault="005D4D13" w14:paraId="36744CDC" w14:textId="77777777">
            <w:pPr>
              <w:numPr>
                <w:ilvl w:val="0"/>
                <w:numId w:val="22"/>
              </w:numPr>
              <w:pBdr>
                <w:top w:val="nil"/>
                <w:left w:val="nil"/>
                <w:bottom w:val="nil"/>
                <w:right w:val="nil"/>
                <w:between w:val="nil"/>
              </w:pBdr>
              <w:spacing w:after="160"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Apropiación social frente al monitoreo de las dinámicas de carbono en los humedales por parte de las comunidades locales</w:t>
            </w:r>
          </w:p>
        </w:tc>
      </w:tr>
      <w:tr w:rsidR="00582FA8" w14:paraId="0ACFFE84" w14:textId="77777777">
        <w:trPr>
          <w:trHeight w:val="1530"/>
        </w:trPr>
        <w:tc>
          <w:tcPr>
            <w:tcW w:w="3828" w:type="dxa"/>
            <w:tcBorders>
              <w:top w:val="nil"/>
              <w:left w:val="single" w:color="000000" w:sz="4" w:space="0"/>
              <w:bottom w:val="single" w:color="000000" w:sz="4" w:space="0"/>
              <w:right w:val="single" w:color="000000" w:sz="4" w:space="0"/>
            </w:tcBorders>
            <w:vAlign w:val="center"/>
          </w:tcPr>
          <w:p w:rsidR="00582FA8" w:rsidRDefault="005D4D13" w14:paraId="1641260B" w14:textId="77777777">
            <w:pPr>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Actor:</w:t>
            </w:r>
            <w:r>
              <w:rPr>
                <w:rFonts w:ascii="Arial Narrow" w:hAnsi="Arial Narrow" w:eastAsia="Arial Narrow" w:cs="Arial Narrow"/>
                <w:color w:val="000000"/>
                <w:sz w:val="22"/>
                <w:szCs w:val="22"/>
              </w:rPr>
              <w:t xml:space="preserve"> Otro</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t xml:space="preserve"> </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Entidad:</w:t>
            </w:r>
            <w:r>
              <w:rPr>
                <w:rFonts w:ascii="Arial Narrow" w:hAnsi="Arial Narrow" w:eastAsia="Arial Narrow" w:cs="Arial Narrow"/>
                <w:color w:val="000000"/>
                <w:sz w:val="22"/>
                <w:szCs w:val="22"/>
              </w:rPr>
              <w:t xml:space="preserve"> Comunidad Rincón </w:t>
            </w:r>
            <w:proofErr w:type="spellStart"/>
            <w:r>
              <w:rPr>
                <w:rFonts w:ascii="Arial Narrow" w:hAnsi="Arial Narrow" w:eastAsia="Arial Narrow" w:cs="Arial Narrow"/>
                <w:color w:val="000000"/>
                <w:sz w:val="22"/>
                <w:szCs w:val="22"/>
              </w:rPr>
              <w:t>Vitina</w:t>
            </w:r>
            <w:proofErr w:type="spellEnd"/>
            <w:r>
              <w:rPr>
                <w:rFonts w:ascii="Arial Narrow" w:hAnsi="Arial Narrow" w:eastAsia="Arial Narrow" w:cs="Arial Narrow"/>
                <w:color w:val="000000"/>
                <w:sz w:val="22"/>
                <w:szCs w:val="22"/>
              </w:rPr>
              <w:t xml:space="preserve"> – Resguardo indígena Ríos </w:t>
            </w:r>
            <w:proofErr w:type="spellStart"/>
            <w:r>
              <w:rPr>
                <w:rFonts w:ascii="Arial Narrow" w:hAnsi="Arial Narrow" w:eastAsia="Arial Narrow" w:cs="Arial Narrow"/>
                <w:color w:val="000000"/>
                <w:sz w:val="22"/>
                <w:szCs w:val="22"/>
              </w:rPr>
              <w:t>Atabapo</w:t>
            </w:r>
            <w:proofErr w:type="spellEnd"/>
            <w:r>
              <w:rPr>
                <w:rFonts w:ascii="Arial Narrow" w:hAnsi="Arial Narrow" w:eastAsia="Arial Narrow" w:cs="Arial Narrow"/>
                <w:color w:val="000000"/>
                <w:sz w:val="22"/>
                <w:szCs w:val="22"/>
              </w:rPr>
              <w:t xml:space="preserve"> e </w:t>
            </w:r>
            <w:proofErr w:type="spellStart"/>
            <w:r>
              <w:rPr>
                <w:rFonts w:ascii="Arial Narrow" w:hAnsi="Arial Narrow" w:eastAsia="Arial Narrow" w:cs="Arial Narrow"/>
                <w:color w:val="000000"/>
                <w:sz w:val="22"/>
                <w:szCs w:val="22"/>
              </w:rPr>
              <w:t>Inírida</w:t>
            </w:r>
            <w:proofErr w:type="spellEnd"/>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Intereses o Expectativas:</w:t>
            </w:r>
            <w:r>
              <w:rPr>
                <w:rFonts w:ascii="Arial Narrow" w:hAnsi="Arial Narrow" w:eastAsia="Arial Narrow" w:cs="Arial Narrow"/>
                <w:color w:val="000000"/>
                <w:sz w:val="22"/>
                <w:szCs w:val="22"/>
              </w:rPr>
              <w:t xml:space="preserve"> Fortalecimiento y apropiación de comunidades y territorio</w:t>
            </w:r>
          </w:p>
        </w:tc>
        <w:tc>
          <w:tcPr>
            <w:tcW w:w="1418" w:type="dxa"/>
            <w:tcBorders>
              <w:top w:val="nil"/>
              <w:left w:val="nil"/>
              <w:bottom w:val="single" w:color="000000" w:sz="4" w:space="0"/>
              <w:right w:val="single" w:color="000000" w:sz="4" w:space="0"/>
            </w:tcBorders>
            <w:vAlign w:val="center"/>
          </w:tcPr>
          <w:p w:rsidR="00582FA8" w:rsidRDefault="005D4D13" w14:paraId="5C5D412C"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Beneficiario</w:t>
            </w:r>
          </w:p>
        </w:tc>
        <w:tc>
          <w:tcPr>
            <w:tcW w:w="4819" w:type="dxa"/>
            <w:tcBorders>
              <w:top w:val="nil"/>
              <w:left w:val="nil"/>
              <w:bottom w:val="single" w:color="000000" w:sz="4" w:space="0"/>
              <w:right w:val="single" w:color="000000" w:sz="4" w:space="0"/>
            </w:tcBorders>
            <w:vAlign w:val="center"/>
          </w:tcPr>
          <w:p w:rsidR="00582FA8" w:rsidRDefault="005D4D13" w14:paraId="009A1246" w14:textId="77777777">
            <w:pPr>
              <w:numPr>
                <w:ilvl w:val="0"/>
                <w:numId w:val="22"/>
              </w:numPr>
              <w:pBdr>
                <w:top w:val="nil"/>
                <w:left w:val="nil"/>
                <w:bottom w:val="nil"/>
                <w:right w:val="nil"/>
                <w:between w:val="nil"/>
              </w:pBdr>
              <w:spacing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Fortalecimiento de las capacidades de monitoreo de las dinámicas del carbono en la comunidad</w:t>
            </w:r>
          </w:p>
          <w:p w:rsidR="00582FA8" w:rsidRDefault="005D4D13" w14:paraId="31BBC060" w14:textId="77777777">
            <w:pPr>
              <w:numPr>
                <w:ilvl w:val="0"/>
                <w:numId w:val="22"/>
              </w:numPr>
              <w:pBdr>
                <w:top w:val="nil"/>
                <w:left w:val="nil"/>
                <w:bottom w:val="nil"/>
                <w:right w:val="nil"/>
                <w:between w:val="nil"/>
              </w:pBdr>
              <w:spacing w:after="160"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Estrategias de gestión ambiental para fortalecer la gestión ambiental en su territorio</w:t>
            </w:r>
          </w:p>
        </w:tc>
      </w:tr>
      <w:tr w:rsidR="00582FA8" w14:paraId="530BEC43" w14:textId="77777777">
        <w:trPr>
          <w:trHeight w:val="2060"/>
        </w:trPr>
        <w:tc>
          <w:tcPr>
            <w:tcW w:w="3828" w:type="dxa"/>
            <w:tcBorders>
              <w:top w:val="single" w:color="000000" w:sz="4" w:space="0"/>
              <w:left w:val="single" w:color="000000" w:sz="4" w:space="0"/>
              <w:right w:val="single" w:color="000000" w:sz="4" w:space="0"/>
            </w:tcBorders>
            <w:vAlign w:val="center"/>
          </w:tcPr>
          <w:p w:rsidR="00582FA8" w:rsidRDefault="005D4D13" w14:paraId="6863D28C" w14:textId="77777777">
            <w:pPr>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 xml:space="preserve">Actor: </w:t>
            </w:r>
            <w:r>
              <w:rPr>
                <w:rFonts w:ascii="Arial Narrow" w:hAnsi="Arial Narrow" w:eastAsia="Arial Narrow" w:cs="Arial Narrow"/>
                <w:color w:val="000000"/>
                <w:sz w:val="22"/>
                <w:szCs w:val="22"/>
              </w:rPr>
              <w:t>Otro</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t xml:space="preserve"> </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Entidad:</w:t>
            </w:r>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Azicatch</w:t>
            </w:r>
            <w:proofErr w:type="spellEnd"/>
            <w:r>
              <w:rPr>
                <w:rFonts w:ascii="Arial Narrow" w:hAnsi="Arial Narrow" w:eastAsia="Arial Narrow" w:cs="Arial Narrow"/>
                <w:color w:val="000000"/>
                <w:sz w:val="22"/>
                <w:szCs w:val="22"/>
              </w:rPr>
              <w:t xml:space="preserve"> Asociación zonal indígena de cabildos y autoridades tradicionales de La Chorrera</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Intereses o Expectativas:</w:t>
            </w:r>
            <w:r>
              <w:rPr>
                <w:rFonts w:ascii="Arial Narrow" w:hAnsi="Arial Narrow" w:eastAsia="Arial Narrow" w:cs="Arial Narrow"/>
                <w:color w:val="000000"/>
                <w:sz w:val="22"/>
                <w:szCs w:val="22"/>
              </w:rPr>
              <w:t xml:space="preserve"> Fortalecimiento y apropiación de comunidades y territorio</w:t>
            </w:r>
          </w:p>
        </w:tc>
        <w:tc>
          <w:tcPr>
            <w:tcW w:w="1418" w:type="dxa"/>
            <w:tcBorders>
              <w:top w:val="single" w:color="000000" w:sz="4" w:space="0"/>
              <w:left w:val="single" w:color="000000" w:sz="4" w:space="0"/>
              <w:right w:val="single" w:color="000000" w:sz="4" w:space="0"/>
            </w:tcBorders>
            <w:vAlign w:val="center"/>
          </w:tcPr>
          <w:p w:rsidR="00582FA8" w:rsidRDefault="005D4D13" w14:paraId="58913D15"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Beneficiario</w:t>
            </w:r>
          </w:p>
        </w:tc>
        <w:tc>
          <w:tcPr>
            <w:tcW w:w="4819" w:type="dxa"/>
            <w:tcBorders>
              <w:top w:val="single" w:color="000000" w:sz="4" w:space="0"/>
              <w:left w:val="single" w:color="000000" w:sz="4" w:space="0"/>
              <w:right w:val="single" w:color="000000" w:sz="4" w:space="0"/>
            </w:tcBorders>
            <w:vAlign w:val="center"/>
          </w:tcPr>
          <w:p w:rsidR="00582FA8" w:rsidRDefault="005D4D13" w14:paraId="56E1264B" w14:textId="77777777">
            <w:pPr>
              <w:numPr>
                <w:ilvl w:val="0"/>
                <w:numId w:val="22"/>
              </w:numPr>
              <w:pBdr>
                <w:top w:val="nil"/>
                <w:left w:val="nil"/>
                <w:bottom w:val="nil"/>
                <w:right w:val="nil"/>
                <w:between w:val="nil"/>
              </w:pBdr>
              <w:spacing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Apropiación social del conocimiento para fortalecer la gestión ambiental en sus territorios</w:t>
            </w:r>
          </w:p>
          <w:p w:rsidR="00582FA8" w:rsidRDefault="005D4D13" w14:paraId="1686F905" w14:textId="77777777">
            <w:pPr>
              <w:numPr>
                <w:ilvl w:val="0"/>
                <w:numId w:val="22"/>
              </w:numPr>
              <w:pBdr>
                <w:top w:val="nil"/>
                <w:left w:val="nil"/>
                <w:bottom w:val="nil"/>
                <w:right w:val="nil"/>
                <w:between w:val="nil"/>
              </w:pBdr>
              <w:spacing w:after="160"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Apropiación social frente al monitoreo de las dinámicas de carbono en los humedales por parte de las comunidades locales. </w:t>
            </w:r>
          </w:p>
        </w:tc>
      </w:tr>
      <w:tr w:rsidR="00582FA8" w14:paraId="4DAFB78F" w14:textId="77777777">
        <w:trPr>
          <w:trHeight w:val="1785"/>
        </w:trPr>
        <w:tc>
          <w:tcPr>
            <w:tcW w:w="3828" w:type="dxa"/>
            <w:tcBorders>
              <w:top w:val="single" w:color="000000" w:sz="4" w:space="0"/>
              <w:left w:val="single" w:color="000000" w:sz="4" w:space="0"/>
              <w:right w:val="single" w:color="000000" w:sz="4" w:space="0"/>
            </w:tcBorders>
            <w:vAlign w:val="center"/>
          </w:tcPr>
          <w:p w:rsidR="00582FA8" w:rsidRDefault="00582FA8" w14:paraId="0B73B011" w14:textId="77777777">
            <w:pPr>
              <w:rPr>
                <w:rFonts w:ascii="Arial Narrow" w:hAnsi="Arial Narrow" w:eastAsia="Arial Narrow" w:cs="Arial Narrow"/>
                <w:b/>
                <w:color w:val="000000"/>
                <w:sz w:val="22"/>
                <w:szCs w:val="22"/>
              </w:rPr>
            </w:pPr>
          </w:p>
        </w:tc>
        <w:tc>
          <w:tcPr>
            <w:tcW w:w="1418" w:type="dxa"/>
            <w:tcBorders>
              <w:top w:val="single" w:color="000000" w:sz="4" w:space="0"/>
              <w:left w:val="single" w:color="000000" w:sz="4" w:space="0"/>
              <w:right w:val="single" w:color="000000" w:sz="4" w:space="0"/>
            </w:tcBorders>
            <w:vAlign w:val="center"/>
          </w:tcPr>
          <w:p w:rsidR="00582FA8" w:rsidRDefault="00582FA8" w14:paraId="70363AF7" w14:textId="77777777">
            <w:pPr>
              <w:jc w:val="center"/>
              <w:rPr>
                <w:rFonts w:ascii="Arial Narrow" w:hAnsi="Arial Narrow" w:eastAsia="Arial Narrow" w:cs="Arial Narrow"/>
                <w:color w:val="000000"/>
                <w:sz w:val="22"/>
                <w:szCs w:val="22"/>
              </w:rPr>
            </w:pPr>
          </w:p>
        </w:tc>
        <w:tc>
          <w:tcPr>
            <w:tcW w:w="4819" w:type="dxa"/>
            <w:tcBorders>
              <w:top w:val="single" w:color="000000" w:sz="4" w:space="0"/>
              <w:left w:val="single" w:color="000000" w:sz="4" w:space="0"/>
              <w:right w:val="single" w:color="000000" w:sz="4" w:space="0"/>
            </w:tcBorders>
            <w:vAlign w:val="center"/>
          </w:tcPr>
          <w:p w:rsidR="00582FA8" w:rsidRDefault="00582FA8" w14:paraId="6B80F7CF" w14:textId="77777777">
            <w:pPr>
              <w:pBdr>
                <w:top w:val="nil"/>
                <w:left w:val="nil"/>
                <w:bottom w:val="nil"/>
                <w:right w:val="nil"/>
                <w:between w:val="nil"/>
              </w:pBdr>
              <w:spacing w:line="259" w:lineRule="auto"/>
              <w:rPr>
                <w:rFonts w:ascii="Arial Narrow" w:hAnsi="Arial Narrow" w:eastAsia="Arial Narrow" w:cs="Arial Narrow"/>
                <w:color w:val="000000"/>
                <w:sz w:val="22"/>
                <w:szCs w:val="22"/>
              </w:rPr>
            </w:pPr>
          </w:p>
        </w:tc>
      </w:tr>
      <w:tr w:rsidR="00582FA8" w14:paraId="66A29E03" w14:textId="77777777">
        <w:trPr>
          <w:trHeight w:val="1909"/>
        </w:trPr>
        <w:tc>
          <w:tcPr>
            <w:tcW w:w="3828" w:type="dxa"/>
            <w:tcBorders>
              <w:left w:val="single" w:color="000000" w:sz="4" w:space="0"/>
              <w:bottom w:val="single" w:color="000000" w:sz="4" w:space="0"/>
              <w:right w:val="single" w:color="000000" w:sz="4" w:space="0"/>
            </w:tcBorders>
            <w:vAlign w:val="center"/>
          </w:tcPr>
          <w:p w:rsidR="00582FA8" w:rsidRDefault="005D4D13" w14:paraId="6921D06C" w14:textId="77777777">
            <w:pPr>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 xml:space="preserve">Actor: </w:t>
            </w:r>
            <w:r>
              <w:rPr>
                <w:rFonts w:ascii="Arial Narrow" w:hAnsi="Arial Narrow" w:eastAsia="Arial Narrow" w:cs="Arial Narrow"/>
                <w:color w:val="000000"/>
                <w:sz w:val="22"/>
                <w:szCs w:val="22"/>
              </w:rPr>
              <w:t>Otro</w:t>
            </w:r>
            <w:r>
              <w:rPr>
                <w:rFonts w:ascii="Arial Narrow" w:hAnsi="Arial Narrow" w:eastAsia="Arial Narrow" w:cs="Arial Narrow"/>
                <w:color w:val="000000"/>
                <w:sz w:val="22"/>
                <w:szCs w:val="22"/>
              </w:rPr>
              <w:br/>
            </w:r>
            <w:r>
              <w:rPr>
                <w:rFonts w:ascii="Arial Narrow" w:hAnsi="Arial Narrow" w:eastAsia="Arial Narrow" w:cs="Arial Narrow"/>
                <w:color w:val="000000"/>
                <w:sz w:val="22"/>
                <w:szCs w:val="22"/>
              </w:rPr>
              <w:t xml:space="preserve"> </w:t>
            </w: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Entidad:</w:t>
            </w:r>
            <w:r>
              <w:rPr>
                <w:rFonts w:ascii="Arial Narrow" w:hAnsi="Arial Narrow" w:eastAsia="Arial Narrow" w:cs="Arial Narrow"/>
                <w:color w:val="000000"/>
                <w:sz w:val="22"/>
                <w:szCs w:val="22"/>
              </w:rPr>
              <w:t xml:space="preserve"> Municipios de Leticia, San Jos</w:t>
            </w:r>
            <w:r>
              <w:rPr>
                <w:rFonts w:ascii="Arial Narrow" w:hAnsi="Arial Narrow" w:eastAsia="Arial Narrow" w:cs="Arial Narrow"/>
                <w:sz w:val="22"/>
                <w:szCs w:val="22"/>
              </w:rPr>
              <w:t>é</w:t>
            </w:r>
            <w:r>
              <w:rPr>
                <w:rFonts w:ascii="Arial Narrow" w:hAnsi="Arial Narrow" w:eastAsia="Arial Narrow" w:cs="Arial Narrow"/>
                <w:color w:val="000000"/>
                <w:sz w:val="22"/>
                <w:szCs w:val="22"/>
              </w:rPr>
              <w:t xml:space="preserve"> del Guaviare, Calamar, </w:t>
            </w:r>
            <w:proofErr w:type="spellStart"/>
            <w:r>
              <w:rPr>
                <w:rFonts w:ascii="Arial Narrow" w:hAnsi="Arial Narrow" w:eastAsia="Arial Narrow" w:cs="Arial Narrow"/>
                <w:sz w:val="22"/>
                <w:szCs w:val="22"/>
              </w:rPr>
              <w:t>Inírida</w:t>
            </w:r>
            <w:proofErr w:type="spellEnd"/>
            <w:r>
              <w:rPr>
                <w:rFonts w:ascii="Arial Narrow" w:hAnsi="Arial Narrow" w:eastAsia="Arial Narrow" w:cs="Arial Narrow"/>
                <w:color w:val="000000"/>
                <w:sz w:val="22"/>
                <w:szCs w:val="22"/>
              </w:rPr>
              <w:t xml:space="preserve">, Santiago, </w:t>
            </w:r>
            <w:proofErr w:type="spellStart"/>
            <w:r>
              <w:rPr>
                <w:rFonts w:ascii="Arial Narrow" w:hAnsi="Arial Narrow" w:eastAsia="Arial Narrow" w:cs="Arial Narrow"/>
                <w:sz w:val="22"/>
                <w:szCs w:val="22"/>
              </w:rPr>
              <w:t>Güicán</w:t>
            </w:r>
            <w:proofErr w:type="spellEnd"/>
            <w:r>
              <w:rPr>
                <w:rFonts w:ascii="Arial Narrow" w:hAnsi="Arial Narrow" w:eastAsia="Arial Narrow" w:cs="Arial Narrow"/>
                <w:color w:val="000000"/>
                <w:sz w:val="22"/>
                <w:szCs w:val="22"/>
              </w:rPr>
              <w:t xml:space="preserve">, De La Sierra, El Cocuy, La Calera, </w:t>
            </w:r>
            <w:proofErr w:type="spellStart"/>
            <w:r>
              <w:rPr>
                <w:rFonts w:ascii="Arial Narrow" w:hAnsi="Arial Narrow" w:eastAsia="Arial Narrow" w:cs="Arial Narrow"/>
                <w:color w:val="000000"/>
                <w:sz w:val="22"/>
                <w:szCs w:val="22"/>
              </w:rPr>
              <w:t>F</w:t>
            </w:r>
            <w:r>
              <w:rPr>
                <w:rFonts w:ascii="Arial Narrow" w:hAnsi="Arial Narrow" w:eastAsia="Arial Narrow" w:cs="Arial Narrow"/>
                <w:sz w:val="22"/>
                <w:szCs w:val="22"/>
              </w:rPr>
              <w:t>ó</w:t>
            </w:r>
            <w:r>
              <w:rPr>
                <w:rFonts w:ascii="Arial Narrow" w:hAnsi="Arial Narrow" w:eastAsia="Arial Narrow" w:cs="Arial Narrow"/>
                <w:color w:val="000000"/>
                <w:sz w:val="22"/>
                <w:szCs w:val="22"/>
              </w:rPr>
              <w:t>meque</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sz w:val="22"/>
                <w:szCs w:val="22"/>
              </w:rPr>
              <w:t>Choachí</w:t>
            </w:r>
            <w:proofErr w:type="spellEnd"/>
            <w:r>
              <w:rPr>
                <w:rFonts w:ascii="Arial Narrow" w:hAnsi="Arial Narrow" w:eastAsia="Arial Narrow" w:cs="Arial Narrow"/>
                <w:color w:val="000000"/>
                <w:sz w:val="22"/>
                <w:szCs w:val="22"/>
              </w:rPr>
              <w:t xml:space="preserve">, Villavicencio, Puerto </w:t>
            </w:r>
            <w:proofErr w:type="spellStart"/>
            <w:r>
              <w:rPr>
                <w:rFonts w:ascii="Arial Narrow" w:hAnsi="Arial Narrow" w:eastAsia="Arial Narrow" w:cs="Arial Narrow"/>
                <w:color w:val="000000"/>
                <w:sz w:val="22"/>
                <w:szCs w:val="22"/>
              </w:rPr>
              <w:t>Lleras</w:t>
            </w:r>
            <w:proofErr w:type="spellEnd"/>
            <w:r>
              <w:rPr>
                <w:rFonts w:ascii="Arial Narrow" w:hAnsi="Arial Narrow" w:eastAsia="Arial Narrow" w:cs="Arial Narrow"/>
                <w:color w:val="000000"/>
                <w:sz w:val="22"/>
                <w:szCs w:val="22"/>
              </w:rPr>
              <w:t xml:space="preserve">, </w:t>
            </w:r>
            <w:r>
              <w:rPr>
                <w:rFonts w:ascii="Arial Narrow" w:hAnsi="Arial Narrow" w:eastAsia="Arial Narrow" w:cs="Arial Narrow"/>
                <w:sz w:val="22"/>
                <w:szCs w:val="22"/>
              </w:rPr>
              <w:t>San Luis de Palenque</w:t>
            </w:r>
          </w:p>
          <w:p w:rsidR="00582FA8" w:rsidRDefault="005D4D13" w14:paraId="5145B984" w14:textId="77777777">
            <w:pPr>
              <w:rPr>
                <w:rFonts w:ascii="Arial Narrow" w:hAnsi="Arial Narrow" w:eastAsia="Arial Narrow" w:cs="Arial Narrow"/>
                <w:b/>
                <w:color w:val="000000"/>
                <w:sz w:val="22"/>
                <w:szCs w:val="22"/>
              </w:rPr>
            </w:pPr>
            <w:r>
              <w:rPr>
                <w:rFonts w:ascii="Arial Narrow" w:hAnsi="Arial Narrow" w:eastAsia="Arial Narrow" w:cs="Arial Narrow"/>
                <w:color w:val="000000"/>
                <w:sz w:val="22"/>
                <w:szCs w:val="22"/>
              </w:rPr>
              <w:br/>
            </w:r>
            <w:r>
              <w:rPr>
                <w:rFonts w:ascii="Arial Narrow" w:hAnsi="Arial Narrow" w:eastAsia="Arial Narrow" w:cs="Arial Narrow"/>
                <w:b/>
                <w:color w:val="000000"/>
                <w:sz w:val="22"/>
                <w:szCs w:val="22"/>
              </w:rPr>
              <w:t>Intereses o Expectativas:</w:t>
            </w:r>
            <w:r>
              <w:rPr>
                <w:rFonts w:ascii="Arial Narrow" w:hAnsi="Arial Narrow" w:eastAsia="Arial Narrow" w:cs="Arial Narrow"/>
                <w:color w:val="000000"/>
                <w:sz w:val="22"/>
                <w:szCs w:val="22"/>
              </w:rPr>
              <w:t xml:space="preserve"> Fortalecimiento y apropiación del conocimiento y de las capacidades en el territorio</w:t>
            </w:r>
          </w:p>
          <w:p w:rsidR="00582FA8" w:rsidRDefault="00582FA8" w14:paraId="7AEAE793" w14:textId="77777777">
            <w:pPr>
              <w:rPr>
                <w:rFonts w:ascii="Arial Narrow" w:hAnsi="Arial Narrow" w:eastAsia="Arial Narrow" w:cs="Arial Narrow"/>
                <w:b/>
                <w:color w:val="000000"/>
                <w:sz w:val="22"/>
                <w:szCs w:val="22"/>
              </w:rPr>
            </w:pPr>
          </w:p>
        </w:tc>
        <w:tc>
          <w:tcPr>
            <w:tcW w:w="1418" w:type="dxa"/>
            <w:tcBorders>
              <w:left w:val="single" w:color="000000" w:sz="4" w:space="0"/>
              <w:bottom w:val="single" w:color="000000" w:sz="4" w:space="0"/>
              <w:right w:val="single" w:color="000000" w:sz="4" w:space="0"/>
            </w:tcBorders>
            <w:vAlign w:val="center"/>
          </w:tcPr>
          <w:p w:rsidR="00582FA8" w:rsidRDefault="005D4D13" w14:paraId="20C2DE74"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Beneficiari</w:t>
            </w:r>
            <w:r>
              <w:rPr>
                <w:rFonts w:ascii="Arial Narrow" w:hAnsi="Arial Narrow" w:eastAsia="Arial Narrow" w:cs="Arial Narrow"/>
                <w:sz w:val="22"/>
                <w:szCs w:val="22"/>
              </w:rPr>
              <w:t>o</w:t>
            </w:r>
          </w:p>
        </w:tc>
        <w:tc>
          <w:tcPr>
            <w:tcW w:w="4819" w:type="dxa"/>
            <w:tcBorders>
              <w:left w:val="single" w:color="000000" w:sz="4" w:space="0"/>
              <w:bottom w:val="single" w:color="000000" w:sz="4" w:space="0"/>
              <w:right w:val="single" w:color="000000" w:sz="4" w:space="0"/>
            </w:tcBorders>
            <w:vAlign w:val="center"/>
          </w:tcPr>
          <w:p w:rsidR="00582FA8" w:rsidRDefault="005D4D13" w14:paraId="6EDCB8EB" w14:textId="77777777">
            <w:pPr>
              <w:numPr>
                <w:ilvl w:val="0"/>
                <w:numId w:val="22"/>
              </w:numPr>
              <w:pBdr>
                <w:top w:val="nil"/>
                <w:left w:val="nil"/>
                <w:bottom w:val="nil"/>
                <w:right w:val="nil"/>
                <w:between w:val="nil"/>
              </w:pBdr>
              <w:spacing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Apropiación social del conocimiento para fortalecer la gestión ambiental en sus territorios</w:t>
            </w:r>
          </w:p>
          <w:p w:rsidR="00582FA8" w:rsidRDefault="005D4D13" w14:paraId="24AEF2BA" w14:textId="77777777">
            <w:pPr>
              <w:numPr>
                <w:ilvl w:val="0"/>
                <w:numId w:val="22"/>
              </w:numPr>
              <w:pBdr>
                <w:top w:val="nil"/>
                <w:left w:val="nil"/>
                <w:bottom w:val="nil"/>
                <w:right w:val="nil"/>
                <w:between w:val="nil"/>
              </w:pBdr>
              <w:spacing w:after="160" w:line="259" w:lineRule="auto"/>
              <w:ind w:left="94" w:hanging="94"/>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Apropiación social frente al monitoreo de las dinámicas de carbono en los humedales por parte de las comunidades locales.</w:t>
            </w:r>
          </w:p>
        </w:tc>
      </w:tr>
    </w:tbl>
    <w:p w:rsidR="00582FA8" w:rsidRDefault="00582FA8" w14:paraId="0794CE22" w14:textId="77777777">
      <w:pPr>
        <w:spacing w:after="200"/>
        <w:ind w:hanging="2"/>
        <w:jc w:val="both"/>
        <w:rPr>
          <w:rFonts w:ascii="Arial Narrow" w:hAnsi="Arial Narrow" w:eastAsia="Arial Narrow" w:cs="Arial Narrow"/>
          <w:color w:val="000000"/>
          <w:sz w:val="22"/>
          <w:szCs w:val="22"/>
        </w:rPr>
      </w:pPr>
    </w:p>
    <w:p w:rsidR="00582FA8" w:rsidRDefault="005D4D13" w14:paraId="72B4972F"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propuesta estará coordinada por siete entidades colombianas con el acompañamiento y asesoría de las Universidades Internacionales Exeter, y Leeds y el Servicio Forestal de Estados Unidos. Las decisiones se someterán a decisión y serán aprobadas cuando cuenten con un mínimo de la mitad más uno de votos favorables. El comité se reunirá con una periodicidad de 3 meses. Sin </w:t>
      </w:r>
      <w:r>
        <w:rPr>
          <w:rFonts w:ascii="Arial Narrow" w:hAnsi="Arial Narrow" w:eastAsia="Arial Narrow" w:cs="Arial Narrow"/>
          <w:sz w:val="22"/>
          <w:szCs w:val="22"/>
        </w:rPr>
        <w:t>perjuicio de que</w:t>
      </w:r>
      <w:r>
        <w:rPr>
          <w:rFonts w:ascii="Arial Narrow" w:hAnsi="Arial Narrow" w:eastAsia="Arial Narrow" w:cs="Arial Narrow"/>
          <w:color w:val="000000"/>
          <w:sz w:val="22"/>
          <w:szCs w:val="22"/>
        </w:rPr>
        <w:t xml:space="preserve"> la Entidad proponente pueda citar reuniones extraordinarias cuando la ejecución del proyecto así lo requiera. Funciones del Comité: </w:t>
      </w:r>
    </w:p>
    <w:p w:rsidR="00582FA8" w:rsidRDefault="00582FA8" w14:paraId="1518E60E" w14:textId="77777777">
      <w:pPr>
        <w:ind w:hanging="2"/>
        <w:jc w:val="both"/>
        <w:rPr>
          <w:rFonts w:ascii="Arial Narrow" w:hAnsi="Arial Narrow" w:eastAsia="Arial Narrow" w:cs="Arial Narrow"/>
          <w:sz w:val="22"/>
          <w:szCs w:val="22"/>
        </w:rPr>
      </w:pPr>
    </w:p>
    <w:p w:rsidR="00582FA8" w:rsidRDefault="005D4D13" w14:paraId="773E63DA" w14:textId="77777777">
      <w:pPr>
        <w:ind w:left="284" w:hanging="286"/>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a) Aprobar las modificaciones y ajustes técnicos que sean necesarios para garantizar la correcta ejecución técnica y el logro de los objetivos del proyecto, de manera previa a la solicitud de ajustes al OCAD de CTeI del SGR o a la aprobación por parte del representante legal de la entidad proponente. </w:t>
      </w:r>
    </w:p>
    <w:p w:rsidR="00582FA8" w:rsidRDefault="005D4D13" w14:paraId="2F8987F3" w14:textId="77777777">
      <w:pPr>
        <w:ind w:left="284" w:hanging="286"/>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b) Realizar seguimiento y control para llevar a buen término la ejecución del proyecto. </w:t>
      </w:r>
    </w:p>
    <w:p w:rsidR="00582FA8" w:rsidRDefault="005D4D13" w14:paraId="4A314287" w14:textId="77777777">
      <w:pPr>
        <w:ind w:left="284" w:hanging="286"/>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c) Revisar, evaluar y aprobar cambios en el modelo de gobernanza de la alianza. </w:t>
      </w:r>
    </w:p>
    <w:p w:rsidR="00582FA8" w:rsidRDefault="005D4D13" w14:paraId="5ED2194C" w14:textId="77777777">
      <w:pPr>
        <w:ind w:left="284" w:hanging="286"/>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d) Coordinar los procesos de identificación, evaluación y protección de la propiedad intelectual</w:t>
      </w:r>
    </w:p>
    <w:p w:rsidR="00582FA8" w:rsidRDefault="00582FA8" w14:paraId="3D2153CC" w14:textId="77777777">
      <w:pPr>
        <w:ind w:hanging="2"/>
        <w:jc w:val="both"/>
        <w:rPr>
          <w:rFonts w:ascii="Arial Narrow" w:hAnsi="Arial Narrow" w:eastAsia="Arial Narrow" w:cs="Arial Narrow"/>
          <w:color w:val="000000"/>
          <w:sz w:val="22"/>
          <w:szCs w:val="22"/>
        </w:rPr>
      </w:pPr>
    </w:p>
    <w:p w:rsidR="00582FA8" w:rsidRDefault="005D4D13" w14:paraId="4298951F"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De igual manera, se fortalecerá la red de trabajo interdisciplinario existente. Esta red colaborativa tendrá un impacto significativo en el conocimiento y las innovaciones.</w:t>
      </w:r>
    </w:p>
    <w:p w:rsidR="00582FA8" w:rsidRDefault="00582FA8" w14:paraId="729DA232" w14:textId="77777777">
      <w:pPr>
        <w:ind w:hanging="2"/>
        <w:jc w:val="both"/>
        <w:rPr>
          <w:rFonts w:ascii="Arial Narrow" w:hAnsi="Arial Narrow" w:eastAsia="Arial Narrow" w:cs="Arial Narrow"/>
          <w:color w:val="000000"/>
          <w:sz w:val="22"/>
          <w:szCs w:val="22"/>
        </w:rPr>
      </w:pPr>
    </w:p>
    <w:p w:rsidR="00582FA8" w:rsidRDefault="00582FA8" w14:paraId="24645380" w14:textId="77777777">
      <w:pPr>
        <w:ind w:hanging="2"/>
        <w:jc w:val="both"/>
        <w:rPr>
          <w:rFonts w:ascii="Arial Narrow" w:hAnsi="Arial Narrow" w:eastAsia="Arial Narrow" w:cs="Arial Narrow"/>
          <w:color w:val="000000"/>
          <w:sz w:val="22"/>
          <w:szCs w:val="22"/>
        </w:rPr>
      </w:pPr>
    </w:p>
    <w:p w:rsidR="00582FA8" w:rsidRDefault="00582FA8" w14:paraId="37E40861" w14:textId="77777777">
      <w:pPr>
        <w:ind w:hanging="2"/>
        <w:jc w:val="both"/>
        <w:rPr>
          <w:rFonts w:ascii="Arial Narrow" w:hAnsi="Arial Narrow" w:eastAsia="Arial Narrow" w:cs="Arial Narrow"/>
          <w:color w:val="000000"/>
          <w:sz w:val="22"/>
          <w:szCs w:val="22"/>
        </w:rPr>
      </w:pPr>
    </w:p>
    <w:p w:rsidR="00582FA8" w:rsidRDefault="005D4D13" w14:paraId="42223187" w14:textId="77777777">
      <w:pPr>
        <w:pStyle w:val="Ttulo1"/>
        <w:numPr>
          <w:ilvl w:val="0"/>
          <w:numId w:val="11"/>
        </w:numPr>
        <w:spacing w:after="0"/>
        <w:jc w:val="both"/>
        <w:rPr>
          <w:sz w:val="22"/>
          <w:szCs w:val="22"/>
        </w:rPr>
      </w:pPr>
      <w:bookmarkStart w:name="_heading=h.sqyw64" w:colFirst="0" w:colLast="0" w:id="23"/>
      <w:bookmarkEnd w:id="23"/>
      <w:r>
        <w:rPr>
          <w:sz w:val="22"/>
          <w:szCs w:val="22"/>
        </w:rPr>
        <w:t>POBLACIÓN</w:t>
      </w:r>
    </w:p>
    <w:p w:rsidR="00582FA8" w:rsidRDefault="00582FA8" w14:paraId="34D2DC0A" w14:textId="77777777">
      <w:pPr>
        <w:ind w:hanging="2"/>
        <w:jc w:val="both"/>
        <w:rPr>
          <w:rFonts w:ascii="Arial Narrow" w:hAnsi="Arial Narrow" w:eastAsia="Arial Narrow" w:cs="Arial Narrow"/>
          <w:b/>
          <w:color w:val="000000"/>
          <w:sz w:val="22"/>
          <w:szCs w:val="22"/>
        </w:rPr>
      </w:pPr>
    </w:p>
    <w:p w:rsidR="00582FA8" w:rsidRDefault="005D4D13" w14:paraId="185036DD"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población objetivo y la población afectada corresponden a los y las habitantes de los 14 municipios y 16 veredas que se indican a continuación: </w:t>
      </w:r>
    </w:p>
    <w:p w:rsidR="00582FA8" w:rsidRDefault="00582FA8" w14:paraId="58557DD9" w14:textId="77777777">
      <w:pPr>
        <w:ind w:hanging="2"/>
        <w:jc w:val="both"/>
        <w:rPr>
          <w:rFonts w:ascii="Arial Narrow" w:hAnsi="Arial Narrow" w:eastAsia="Arial Narrow" w:cs="Arial Narrow"/>
          <w:color w:val="000000"/>
          <w:sz w:val="22"/>
          <w:szCs w:val="22"/>
        </w:rPr>
      </w:pPr>
    </w:p>
    <w:tbl>
      <w:tblPr>
        <w:tblStyle w:val="affffffe"/>
        <w:tblW w:w="84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129"/>
        <w:gridCol w:w="1478"/>
        <w:gridCol w:w="1074"/>
        <w:gridCol w:w="1216"/>
        <w:gridCol w:w="992"/>
        <w:gridCol w:w="1276"/>
        <w:gridCol w:w="1276"/>
      </w:tblGrid>
      <w:tr w:rsidR="00582FA8" w14:paraId="7162A841" w14:textId="77777777">
        <w:trPr>
          <w:trHeight w:val="320"/>
        </w:trPr>
        <w:tc>
          <w:tcPr>
            <w:tcW w:w="1129" w:type="dxa"/>
            <w:shd w:val="clear" w:color="auto" w:fill="002060"/>
          </w:tcPr>
          <w:p w:rsidR="00582FA8" w:rsidRDefault="005D4D13" w14:paraId="62C9C532" w14:textId="77777777">
            <w:pPr>
              <w:jc w:val="both"/>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Región</w:t>
            </w:r>
          </w:p>
        </w:tc>
        <w:tc>
          <w:tcPr>
            <w:tcW w:w="1478" w:type="dxa"/>
            <w:shd w:val="clear" w:color="auto" w:fill="002060"/>
          </w:tcPr>
          <w:p w:rsidR="00582FA8" w:rsidRDefault="005D4D13" w14:paraId="719F076C" w14:textId="77777777">
            <w:pPr>
              <w:jc w:val="both"/>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Departamento</w:t>
            </w:r>
          </w:p>
        </w:tc>
        <w:tc>
          <w:tcPr>
            <w:tcW w:w="1074" w:type="dxa"/>
            <w:shd w:val="clear" w:color="auto" w:fill="002060"/>
          </w:tcPr>
          <w:p w:rsidR="00582FA8" w:rsidRDefault="005D4D13" w14:paraId="7CECA887" w14:textId="77777777">
            <w:pPr>
              <w:jc w:val="both"/>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Municipio</w:t>
            </w:r>
          </w:p>
        </w:tc>
        <w:tc>
          <w:tcPr>
            <w:tcW w:w="1216" w:type="dxa"/>
            <w:shd w:val="clear" w:color="auto" w:fill="002060"/>
          </w:tcPr>
          <w:p w:rsidR="00582FA8" w:rsidRDefault="005D4D13" w14:paraId="1E0A2B45" w14:textId="77777777">
            <w:pPr>
              <w:jc w:val="both"/>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Específica</w:t>
            </w:r>
          </w:p>
        </w:tc>
        <w:tc>
          <w:tcPr>
            <w:tcW w:w="992" w:type="dxa"/>
            <w:shd w:val="clear" w:color="auto" w:fill="002060"/>
          </w:tcPr>
          <w:p w:rsidR="00582FA8" w:rsidRDefault="005D4D13" w14:paraId="072AC306" w14:textId="77777777">
            <w:pPr>
              <w:jc w:val="both"/>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Centro poblado</w:t>
            </w:r>
          </w:p>
        </w:tc>
        <w:tc>
          <w:tcPr>
            <w:tcW w:w="1276" w:type="dxa"/>
            <w:shd w:val="clear" w:color="auto" w:fill="002060"/>
          </w:tcPr>
          <w:p w:rsidR="00582FA8" w:rsidRDefault="005D4D13" w14:paraId="0E885F33" w14:textId="77777777">
            <w:pPr>
              <w:jc w:val="both"/>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Latitud</w:t>
            </w:r>
          </w:p>
        </w:tc>
        <w:tc>
          <w:tcPr>
            <w:tcW w:w="1276" w:type="dxa"/>
            <w:shd w:val="clear" w:color="auto" w:fill="002060"/>
          </w:tcPr>
          <w:p w:rsidR="00582FA8" w:rsidRDefault="005D4D13" w14:paraId="20B8ECD7" w14:textId="77777777">
            <w:pPr>
              <w:jc w:val="both"/>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Longitud</w:t>
            </w:r>
          </w:p>
        </w:tc>
      </w:tr>
      <w:tr w:rsidR="00582FA8" w14:paraId="67080F60" w14:textId="77777777">
        <w:trPr>
          <w:trHeight w:val="320"/>
        </w:trPr>
        <w:tc>
          <w:tcPr>
            <w:tcW w:w="1129" w:type="dxa"/>
          </w:tcPr>
          <w:p w:rsidR="00582FA8" w:rsidRDefault="005D4D13" w14:paraId="70DDAFA2"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Amazonas</w:t>
            </w:r>
          </w:p>
        </w:tc>
        <w:tc>
          <w:tcPr>
            <w:tcW w:w="1478" w:type="dxa"/>
          </w:tcPr>
          <w:p w:rsidR="00582FA8" w:rsidRDefault="005D4D13" w14:paraId="03A7DAF5"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Amazonas</w:t>
            </w:r>
          </w:p>
        </w:tc>
        <w:tc>
          <w:tcPr>
            <w:tcW w:w="1074" w:type="dxa"/>
          </w:tcPr>
          <w:p w:rsidR="00582FA8" w:rsidRDefault="005D4D13" w14:paraId="59879B48"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Leticia</w:t>
            </w:r>
          </w:p>
        </w:tc>
        <w:tc>
          <w:tcPr>
            <w:tcW w:w="1216" w:type="dxa"/>
          </w:tcPr>
          <w:p w:rsidR="00582FA8" w:rsidRDefault="005D4D13" w14:paraId="425CEE6D"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Chorrera</w:t>
            </w:r>
          </w:p>
        </w:tc>
        <w:tc>
          <w:tcPr>
            <w:tcW w:w="992" w:type="dxa"/>
          </w:tcPr>
          <w:p w:rsidR="00582FA8" w:rsidRDefault="005D4D13" w14:paraId="02339A34"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Rural</w:t>
            </w:r>
          </w:p>
        </w:tc>
        <w:tc>
          <w:tcPr>
            <w:tcW w:w="1276" w:type="dxa"/>
          </w:tcPr>
          <w:p w:rsidR="00582FA8" w:rsidRDefault="005D4D13" w14:paraId="10AF5EC3"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-1.47517675</w:t>
            </w:r>
          </w:p>
        </w:tc>
        <w:tc>
          <w:tcPr>
            <w:tcW w:w="1276" w:type="dxa"/>
          </w:tcPr>
          <w:p w:rsidR="00582FA8" w:rsidRDefault="005D4D13" w14:paraId="32D3163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-72.770077</w:t>
            </w:r>
          </w:p>
        </w:tc>
      </w:tr>
      <w:tr w:rsidR="00582FA8" w14:paraId="61567AE1" w14:textId="77777777">
        <w:trPr>
          <w:trHeight w:val="330"/>
        </w:trPr>
        <w:tc>
          <w:tcPr>
            <w:tcW w:w="1129" w:type="dxa"/>
          </w:tcPr>
          <w:p w:rsidR="00582FA8" w:rsidRDefault="005D4D13" w14:paraId="3B42B615"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Amazonas</w:t>
            </w:r>
          </w:p>
        </w:tc>
        <w:tc>
          <w:tcPr>
            <w:tcW w:w="1478" w:type="dxa"/>
          </w:tcPr>
          <w:p w:rsidR="00582FA8" w:rsidRDefault="005D4D13" w14:paraId="0950262A"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Amazonas</w:t>
            </w:r>
          </w:p>
        </w:tc>
        <w:tc>
          <w:tcPr>
            <w:tcW w:w="1074" w:type="dxa"/>
          </w:tcPr>
          <w:p w:rsidR="00582FA8" w:rsidRDefault="005D4D13" w14:paraId="62D4C743"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Leticia</w:t>
            </w:r>
          </w:p>
        </w:tc>
        <w:tc>
          <w:tcPr>
            <w:tcW w:w="1216" w:type="dxa"/>
          </w:tcPr>
          <w:p w:rsidR="00582FA8" w:rsidRDefault="005D4D13" w14:paraId="17ED436A"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Leticia 91000</w:t>
            </w:r>
          </w:p>
        </w:tc>
        <w:tc>
          <w:tcPr>
            <w:tcW w:w="992" w:type="dxa"/>
          </w:tcPr>
          <w:p w:rsidR="00582FA8" w:rsidRDefault="005D4D13" w14:paraId="043FE678"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Rural</w:t>
            </w:r>
          </w:p>
        </w:tc>
        <w:tc>
          <w:tcPr>
            <w:tcW w:w="1276" w:type="dxa"/>
          </w:tcPr>
          <w:p w:rsidR="00582FA8" w:rsidRDefault="005D4D13" w14:paraId="22793C79"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-3.81025201</w:t>
            </w:r>
          </w:p>
        </w:tc>
        <w:tc>
          <w:tcPr>
            <w:tcW w:w="1276" w:type="dxa"/>
          </w:tcPr>
          <w:p w:rsidR="00582FA8" w:rsidRDefault="005D4D13" w14:paraId="2011AE3F"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-70.2603365</w:t>
            </w:r>
          </w:p>
        </w:tc>
      </w:tr>
      <w:tr w:rsidR="00582FA8" w14:paraId="7C6AA52B" w14:textId="77777777">
        <w:trPr>
          <w:trHeight w:val="320"/>
        </w:trPr>
        <w:tc>
          <w:tcPr>
            <w:tcW w:w="1129" w:type="dxa"/>
          </w:tcPr>
          <w:p w:rsidR="00582FA8" w:rsidRDefault="005D4D13" w14:paraId="4DB4FB54"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Amazonas</w:t>
            </w:r>
          </w:p>
        </w:tc>
        <w:tc>
          <w:tcPr>
            <w:tcW w:w="1478" w:type="dxa"/>
          </w:tcPr>
          <w:p w:rsidR="00582FA8" w:rsidRDefault="005D4D13" w14:paraId="331AAD71"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Guaviare</w:t>
            </w:r>
          </w:p>
        </w:tc>
        <w:tc>
          <w:tcPr>
            <w:tcW w:w="1074" w:type="dxa"/>
          </w:tcPr>
          <w:p w:rsidR="00582FA8" w:rsidRDefault="005D4D13" w14:paraId="217C9F6B"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San Jos</w:t>
            </w:r>
            <w:r>
              <w:rPr>
                <w:rFonts w:ascii="Arial Narrow" w:hAnsi="Arial Narrow" w:eastAsia="Arial Narrow" w:cs="Arial Narrow"/>
                <w:sz w:val="22"/>
                <w:szCs w:val="22"/>
              </w:rPr>
              <w:t>é</w:t>
            </w:r>
            <w:r>
              <w:rPr>
                <w:rFonts w:ascii="Arial Narrow" w:hAnsi="Arial Narrow" w:eastAsia="Arial Narrow" w:cs="Arial Narrow"/>
                <w:color w:val="000000"/>
                <w:sz w:val="22"/>
                <w:szCs w:val="22"/>
              </w:rPr>
              <w:t xml:space="preserve"> del Guaviare</w:t>
            </w:r>
          </w:p>
        </w:tc>
        <w:tc>
          <w:tcPr>
            <w:tcW w:w="1216" w:type="dxa"/>
          </w:tcPr>
          <w:p w:rsidR="00582FA8" w:rsidRDefault="005D4D13" w14:paraId="44FC9DC5"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 xml:space="preserve">Vereda </w:t>
            </w:r>
            <w:r>
              <w:rPr>
                <w:rFonts w:ascii="Arial Narrow" w:hAnsi="Arial Narrow" w:eastAsia="Arial Narrow" w:cs="Arial Narrow"/>
                <w:color w:val="000000"/>
                <w:sz w:val="22"/>
                <w:szCs w:val="22"/>
              </w:rPr>
              <w:t>Los Alpes</w:t>
            </w:r>
          </w:p>
        </w:tc>
        <w:tc>
          <w:tcPr>
            <w:tcW w:w="992" w:type="dxa"/>
          </w:tcPr>
          <w:p w:rsidR="00582FA8" w:rsidRDefault="005D4D13" w14:paraId="2A3D5680"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Rural</w:t>
            </w:r>
          </w:p>
        </w:tc>
        <w:tc>
          <w:tcPr>
            <w:tcW w:w="1276" w:type="dxa"/>
          </w:tcPr>
          <w:p w:rsidR="00582FA8" w:rsidRDefault="005D4D13" w14:paraId="0E2C2E5E"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2.46018119</w:t>
            </w:r>
          </w:p>
        </w:tc>
        <w:tc>
          <w:tcPr>
            <w:tcW w:w="1276" w:type="dxa"/>
          </w:tcPr>
          <w:p w:rsidR="00582FA8" w:rsidRDefault="005D4D13" w14:paraId="4FFB72A9"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-72.7231606</w:t>
            </w:r>
          </w:p>
        </w:tc>
      </w:tr>
      <w:tr w:rsidR="00582FA8" w14:paraId="280C576D" w14:textId="77777777">
        <w:trPr>
          <w:trHeight w:val="320"/>
        </w:trPr>
        <w:tc>
          <w:tcPr>
            <w:tcW w:w="1129" w:type="dxa"/>
          </w:tcPr>
          <w:p w:rsidR="00582FA8" w:rsidRDefault="005D4D13" w14:paraId="224F526B"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Amazonas</w:t>
            </w:r>
          </w:p>
        </w:tc>
        <w:tc>
          <w:tcPr>
            <w:tcW w:w="1478" w:type="dxa"/>
          </w:tcPr>
          <w:p w:rsidR="00582FA8" w:rsidRDefault="005D4D13" w14:paraId="581986A5"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Guaviare</w:t>
            </w:r>
          </w:p>
        </w:tc>
        <w:tc>
          <w:tcPr>
            <w:tcW w:w="1074" w:type="dxa"/>
          </w:tcPr>
          <w:p w:rsidR="00582FA8" w:rsidRDefault="005D4D13" w14:paraId="664F557C"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Calamar</w:t>
            </w:r>
          </w:p>
        </w:tc>
        <w:tc>
          <w:tcPr>
            <w:tcW w:w="1216" w:type="dxa"/>
          </w:tcPr>
          <w:p w:rsidR="00582FA8" w:rsidRDefault="005D4D13" w14:paraId="0C8F6552"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 xml:space="preserve">Vereda </w:t>
            </w:r>
            <w:proofErr w:type="spellStart"/>
            <w:r>
              <w:rPr>
                <w:rFonts w:ascii="Arial Narrow" w:hAnsi="Arial Narrow" w:eastAsia="Arial Narrow" w:cs="Arial Narrow"/>
                <w:color w:val="000000"/>
                <w:sz w:val="22"/>
                <w:szCs w:val="22"/>
              </w:rPr>
              <w:t>Itilla</w:t>
            </w:r>
            <w:proofErr w:type="spellEnd"/>
          </w:p>
        </w:tc>
        <w:tc>
          <w:tcPr>
            <w:tcW w:w="992" w:type="dxa"/>
          </w:tcPr>
          <w:p w:rsidR="00582FA8" w:rsidRDefault="005D4D13" w14:paraId="742EA426"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Rural</w:t>
            </w:r>
          </w:p>
        </w:tc>
        <w:tc>
          <w:tcPr>
            <w:tcW w:w="1276" w:type="dxa"/>
          </w:tcPr>
          <w:p w:rsidR="00582FA8" w:rsidRDefault="005D4D13" w14:paraId="3C5C29D6"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1.87479901</w:t>
            </w:r>
          </w:p>
        </w:tc>
        <w:tc>
          <w:tcPr>
            <w:tcW w:w="1276" w:type="dxa"/>
          </w:tcPr>
          <w:p w:rsidR="00582FA8" w:rsidRDefault="005D4D13" w14:paraId="36BDBD1A"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-72.7808054</w:t>
            </w:r>
          </w:p>
        </w:tc>
      </w:tr>
      <w:tr w:rsidR="00582FA8" w14:paraId="4803721F" w14:textId="77777777">
        <w:trPr>
          <w:trHeight w:val="320"/>
        </w:trPr>
        <w:tc>
          <w:tcPr>
            <w:tcW w:w="1129" w:type="dxa"/>
          </w:tcPr>
          <w:p w:rsidR="00582FA8" w:rsidRDefault="005D4D13" w14:paraId="7C82C749"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Amazonas</w:t>
            </w:r>
          </w:p>
        </w:tc>
        <w:tc>
          <w:tcPr>
            <w:tcW w:w="1478" w:type="dxa"/>
          </w:tcPr>
          <w:p w:rsidR="00582FA8" w:rsidRDefault="005D4D13" w14:paraId="402441CB" w14:textId="77777777">
            <w:pPr>
              <w:ind w:hanging="2"/>
              <w:jc w:val="both"/>
              <w:rPr>
                <w:rFonts w:ascii="Arial Narrow" w:hAnsi="Arial Narrow" w:eastAsia="Arial Narrow" w:cs="Arial Narrow"/>
                <w:b/>
                <w:color w:val="000000"/>
                <w:sz w:val="22"/>
                <w:szCs w:val="22"/>
              </w:rPr>
            </w:pPr>
            <w:proofErr w:type="spellStart"/>
            <w:r>
              <w:rPr>
                <w:rFonts w:ascii="Arial Narrow" w:hAnsi="Arial Narrow" w:eastAsia="Arial Narrow" w:cs="Arial Narrow"/>
                <w:b/>
                <w:color w:val="000000"/>
                <w:sz w:val="22"/>
                <w:szCs w:val="22"/>
              </w:rPr>
              <w:t>Guainía</w:t>
            </w:r>
            <w:proofErr w:type="spellEnd"/>
          </w:p>
        </w:tc>
        <w:tc>
          <w:tcPr>
            <w:tcW w:w="1074" w:type="dxa"/>
          </w:tcPr>
          <w:p w:rsidR="00582FA8" w:rsidRDefault="005D4D13" w14:paraId="49FCCF67" w14:textId="77777777">
            <w:pPr>
              <w:ind w:hanging="2"/>
              <w:jc w:val="both"/>
              <w:rPr>
                <w:rFonts w:ascii="Arial Narrow" w:hAnsi="Arial Narrow" w:eastAsia="Arial Narrow" w:cs="Arial Narrow"/>
                <w:color w:val="000000"/>
                <w:sz w:val="22"/>
                <w:szCs w:val="22"/>
              </w:rPr>
            </w:pPr>
            <w:proofErr w:type="spellStart"/>
            <w:r>
              <w:rPr>
                <w:rFonts w:ascii="Arial Narrow" w:hAnsi="Arial Narrow" w:eastAsia="Arial Narrow" w:cs="Arial Narrow"/>
                <w:sz w:val="22"/>
                <w:szCs w:val="22"/>
              </w:rPr>
              <w:t>Inírida</w:t>
            </w:r>
            <w:proofErr w:type="spellEnd"/>
          </w:p>
        </w:tc>
        <w:tc>
          <w:tcPr>
            <w:tcW w:w="1216" w:type="dxa"/>
          </w:tcPr>
          <w:p w:rsidR="00582FA8" w:rsidRDefault="005D4D13" w14:paraId="02AD874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Vereda Las Palmas</w:t>
            </w:r>
          </w:p>
        </w:tc>
        <w:tc>
          <w:tcPr>
            <w:tcW w:w="992" w:type="dxa"/>
          </w:tcPr>
          <w:p w:rsidR="00582FA8" w:rsidRDefault="005D4D13" w14:paraId="562B4EA3"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Rural</w:t>
            </w:r>
          </w:p>
        </w:tc>
        <w:tc>
          <w:tcPr>
            <w:tcW w:w="1276" w:type="dxa"/>
          </w:tcPr>
          <w:p w:rsidR="00582FA8" w:rsidRDefault="005D4D13" w14:paraId="5674A49F"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3.74537521</w:t>
            </w:r>
          </w:p>
        </w:tc>
        <w:tc>
          <w:tcPr>
            <w:tcW w:w="1276" w:type="dxa"/>
          </w:tcPr>
          <w:p w:rsidR="00582FA8" w:rsidRDefault="005D4D13" w14:paraId="53DC5DB3"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-67.8295266</w:t>
            </w:r>
          </w:p>
        </w:tc>
      </w:tr>
      <w:tr w:rsidR="00582FA8" w14:paraId="3DB45327" w14:textId="77777777">
        <w:trPr>
          <w:trHeight w:val="320"/>
        </w:trPr>
        <w:tc>
          <w:tcPr>
            <w:tcW w:w="1129" w:type="dxa"/>
          </w:tcPr>
          <w:p w:rsidR="00582FA8" w:rsidRDefault="005D4D13" w14:paraId="473DDDC9"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Amazonas</w:t>
            </w:r>
          </w:p>
        </w:tc>
        <w:tc>
          <w:tcPr>
            <w:tcW w:w="1478" w:type="dxa"/>
          </w:tcPr>
          <w:p w:rsidR="00582FA8" w:rsidRDefault="005D4D13" w14:paraId="2B724FA6"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Putumayo</w:t>
            </w:r>
          </w:p>
        </w:tc>
        <w:tc>
          <w:tcPr>
            <w:tcW w:w="1074" w:type="dxa"/>
          </w:tcPr>
          <w:p w:rsidR="00582FA8" w:rsidRDefault="005D4D13" w14:paraId="5B664ECC"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Santiago</w:t>
            </w:r>
          </w:p>
        </w:tc>
        <w:tc>
          <w:tcPr>
            <w:tcW w:w="1216" w:type="dxa"/>
          </w:tcPr>
          <w:p w:rsidR="00582FA8" w:rsidRDefault="005D4D13" w14:paraId="7EE9CA7D"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 xml:space="preserve">Vereda </w:t>
            </w:r>
            <w:proofErr w:type="spellStart"/>
            <w:r>
              <w:rPr>
                <w:rFonts w:ascii="Arial Narrow" w:hAnsi="Arial Narrow" w:eastAsia="Arial Narrow" w:cs="Arial Narrow"/>
                <w:color w:val="000000"/>
                <w:sz w:val="22"/>
                <w:szCs w:val="22"/>
              </w:rPr>
              <w:t>Carrisal</w:t>
            </w:r>
            <w:proofErr w:type="spellEnd"/>
          </w:p>
        </w:tc>
        <w:tc>
          <w:tcPr>
            <w:tcW w:w="992" w:type="dxa"/>
          </w:tcPr>
          <w:p w:rsidR="00582FA8" w:rsidRDefault="005D4D13" w14:paraId="6A0A0A34"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Rural</w:t>
            </w:r>
          </w:p>
        </w:tc>
        <w:tc>
          <w:tcPr>
            <w:tcW w:w="1276" w:type="dxa"/>
          </w:tcPr>
          <w:p w:rsidR="00582FA8" w:rsidRDefault="005D4D13" w14:paraId="1E366334"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1.12899957</w:t>
            </w:r>
          </w:p>
        </w:tc>
        <w:tc>
          <w:tcPr>
            <w:tcW w:w="1276" w:type="dxa"/>
          </w:tcPr>
          <w:p w:rsidR="00582FA8" w:rsidRDefault="005D4D13" w14:paraId="2788947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-77.0462609</w:t>
            </w:r>
          </w:p>
        </w:tc>
      </w:tr>
      <w:tr w:rsidR="00582FA8" w14:paraId="2249ECDF" w14:textId="77777777">
        <w:trPr>
          <w:trHeight w:val="320"/>
        </w:trPr>
        <w:tc>
          <w:tcPr>
            <w:tcW w:w="1129" w:type="dxa"/>
          </w:tcPr>
          <w:p w:rsidR="00582FA8" w:rsidRDefault="005D4D13" w14:paraId="49E6C24E"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Amazonas</w:t>
            </w:r>
          </w:p>
        </w:tc>
        <w:tc>
          <w:tcPr>
            <w:tcW w:w="1478" w:type="dxa"/>
          </w:tcPr>
          <w:p w:rsidR="00582FA8" w:rsidRDefault="005D4D13" w14:paraId="34B8FA96"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Putumayo</w:t>
            </w:r>
          </w:p>
        </w:tc>
        <w:tc>
          <w:tcPr>
            <w:tcW w:w="1074" w:type="dxa"/>
          </w:tcPr>
          <w:p w:rsidR="00582FA8" w:rsidRDefault="005D4D13" w14:paraId="37721493"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Santiago</w:t>
            </w:r>
          </w:p>
        </w:tc>
        <w:tc>
          <w:tcPr>
            <w:tcW w:w="1216" w:type="dxa"/>
          </w:tcPr>
          <w:p w:rsidR="00582FA8" w:rsidRDefault="005D4D13" w14:paraId="2E8C1B34"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 xml:space="preserve">Vereda </w:t>
            </w:r>
            <w:r>
              <w:rPr>
                <w:rFonts w:ascii="Arial Narrow" w:hAnsi="Arial Narrow" w:eastAsia="Arial Narrow" w:cs="Arial Narrow"/>
                <w:color w:val="000000"/>
                <w:sz w:val="22"/>
                <w:szCs w:val="22"/>
              </w:rPr>
              <w:t>Santa Clara</w:t>
            </w:r>
          </w:p>
        </w:tc>
        <w:tc>
          <w:tcPr>
            <w:tcW w:w="992" w:type="dxa"/>
          </w:tcPr>
          <w:p w:rsidR="00582FA8" w:rsidRDefault="005D4D13" w14:paraId="4FFC5E86"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Rural</w:t>
            </w:r>
          </w:p>
        </w:tc>
        <w:tc>
          <w:tcPr>
            <w:tcW w:w="1276" w:type="dxa"/>
          </w:tcPr>
          <w:p w:rsidR="00582FA8" w:rsidRDefault="005D4D13" w14:paraId="1FC32335"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1.12281594</w:t>
            </w:r>
          </w:p>
        </w:tc>
        <w:tc>
          <w:tcPr>
            <w:tcW w:w="1276" w:type="dxa"/>
          </w:tcPr>
          <w:p w:rsidR="00582FA8" w:rsidRDefault="005D4D13" w14:paraId="1C2A6AA5"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-77.0698063</w:t>
            </w:r>
          </w:p>
        </w:tc>
      </w:tr>
      <w:tr w:rsidR="00582FA8" w14:paraId="55691997" w14:textId="77777777">
        <w:trPr>
          <w:trHeight w:val="320"/>
        </w:trPr>
        <w:tc>
          <w:tcPr>
            <w:tcW w:w="1129" w:type="dxa"/>
          </w:tcPr>
          <w:p w:rsidR="00582FA8" w:rsidRDefault="005D4D13" w14:paraId="0910F1F2"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Andina</w:t>
            </w:r>
          </w:p>
        </w:tc>
        <w:tc>
          <w:tcPr>
            <w:tcW w:w="1478" w:type="dxa"/>
          </w:tcPr>
          <w:p w:rsidR="00582FA8" w:rsidRDefault="005D4D13" w14:paraId="6A1E769A"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Boyacá</w:t>
            </w:r>
          </w:p>
        </w:tc>
        <w:tc>
          <w:tcPr>
            <w:tcW w:w="1074" w:type="dxa"/>
          </w:tcPr>
          <w:p w:rsidR="00582FA8" w:rsidRDefault="005D4D13" w14:paraId="2DB8D9CC" w14:textId="77777777">
            <w:pPr>
              <w:ind w:hanging="2"/>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Guican</w:t>
            </w:r>
            <w:proofErr w:type="spellEnd"/>
          </w:p>
        </w:tc>
        <w:tc>
          <w:tcPr>
            <w:tcW w:w="1216" w:type="dxa"/>
          </w:tcPr>
          <w:p w:rsidR="00582FA8" w:rsidRDefault="005D4D13" w14:paraId="27883782"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 xml:space="preserve">Vereda </w:t>
            </w:r>
            <w:r>
              <w:rPr>
                <w:rFonts w:ascii="Arial Narrow" w:hAnsi="Arial Narrow" w:eastAsia="Arial Narrow" w:cs="Arial Narrow"/>
                <w:color w:val="000000"/>
                <w:sz w:val="22"/>
                <w:szCs w:val="22"/>
              </w:rPr>
              <w:t xml:space="preserve">El </w:t>
            </w:r>
            <w:proofErr w:type="spellStart"/>
            <w:r>
              <w:rPr>
                <w:rFonts w:ascii="Arial Narrow" w:hAnsi="Arial Narrow" w:eastAsia="Arial Narrow" w:cs="Arial Narrow"/>
                <w:color w:val="000000"/>
                <w:sz w:val="22"/>
                <w:szCs w:val="22"/>
              </w:rPr>
              <w:t>Tabor</w:t>
            </w:r>
            <w:proofErr w:type="spellEnd"/>
          </w:p>
        </w:tc>
        <w:tc>
          <w:tcPr>
            <w:tcW w:w="992" w:type="dxa"/>
          </w:tcPr>
          <w:p w:rsidR="00582FA8" w:rsidRDefault="005D4D13" w14:paraId="2FC64C3F"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Rural</w:t>
            </w:r>
          </w:p>
        </w:tc>
        <w:tc>
          <w:tcPr>
            <w:tcW w:w="1276" w:type="dxa"/>
          </w:tcPr>
          <w:p w:rsidR="00582FA8" w:rsidRDefault="005D4D13" w14:paraId="6567D471"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6.47251553</w:t>
            </w:r>
          </w:p>
        </w:tc>
        <w:tc>
          <w:tcPr>
            <w:tcW w:w="1276" w:type="dxa"/>
          </w:tcPr>
          <w:p w:rsidR="00582FA8" w:rsidRDefault="005D4D13" w14:paraId="5B4DDECC"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-72.3488721</w:t>
            </w:r>
          </w:p>
        </w:tc>
      </w:tr>
      <w:tr w:rsidR="00582FA8" w14:paraId="2BC2A5A1" w14:textId="77777777">
        <w:trPr>
          <w:trHeight w:val="320"/>
        </w:trPr>
        <w:tc>
          <w:tcPr>
            <w:tcW w:w="1129" w:type="dxa"/>
          </w:tcPr>
          <w:p w:rsidR="00582FA8" w:rsidRDefault="005D4D13" w14:paraId="3C079BC2"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Andina</w:t>
            </w:r>
          </w:p>
        </w:tc>
        <w:tc>
          <w:tcPr>
            <w:tcW w:w="1478" w:type="dxa"/>
          </w:tcPr>
          <w:p w:rsidR="00582FA8" w:rsidRDefault="005D4D13" w14:paraId="0AEF3C85"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Boyacá</w:t>
            </w:r>
          </w:p>
        </w:tc>
        <w:tc>
          <w:tcPr>
            <w:tcW w:w="1074" w:type="dxa"/>
          </w:tcPr>
          <w:p w:rsidR="00582FA8" w:rsidRDefault="005D4D13" w14:paraId="16F16208"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El Cocuy</w:t>
            </w:r>
          </w:p>
        </w:tc>
        <w:tc>
          <w:tcPr>
            <w:tcW w:w="1216" w:type="dxa"/>
          </w:tcPr>
          <w:p w:rsidR="00582FA8" w:rsidRDefault="005D4D13" w14:paraId="454A8AB9"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 xml:space="preserve">Vereda </w:t>
            </w:r>
            <w:proofErr w:type="spellStart"/>
            <w:r>
              <w:rPr>
                <w:rFonts w:ascii="Arial Narrow" w:hAnsi="Arial Narrow" w:eastAsia="Arial Narrow" w:cs="Arial Narrow"/>
                <w:color w:val="000000"/>
                <w:sz w:val="22"/>
                <w:szCs w:val="22"/>
              </w:rPr>
              <w:t>Plachacual</w:t>
            </w:r>
            <w:proofErr w:type="spellEnd"/>
          </w:p>
        </w:tc>
        <w:tc>
          <w:tcPr>
            <w:tcW w:w="992" w:type="dxa"/>
          </w:tcPr>
          <w:p w:rsidR="00582FA8" w:rsidRDefault="005D4D13" w14:paraId="57B8AF6D"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Rural</w:t>
            </w:r>
          </w:p>
        </w:tc>
        <w:tc>
          <w:tcPr>
            <w:tcW w:w="1276" w:type="dxa"/>
          </w:tcPr>
          <w:p w:rsidR="00582FA8" w:rsidRDefault="005D4D13" w14:paraId="632EC8BB"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6.35162811</w:t>
            </w:r>
          </w:p>
        </w:tc>
        <w:tc>
          <w:tcPr>
            <w:tcW w:w="1276" w:type="dxa"/>
          </w:tcPr>
          <w:p w:rsidR="00582FA8" w:rsidRDefault="005D4D13" w14:paraId="14D78980"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-72.3795126</w:t>
            </w:r>
          </w:p>
        </w:tc>
      </w:tr>
      <w:tr w:rsidR="00582FA8" w14:paraId="4EE27675" w14:textId="77777777">
        <w:trPr>
          <w:trHeight w:val="320"/>
        </w:trPr>
        <w:tc>
          <w:tcPr>
            <w:tcW w:w="1129" w:type="dxa"/>
          </w:tcPr>
          <w:p w:rsidR="00582FA8" w:rsidRDefault="005D4D13" w14:paraId="6558D8D1"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Andina</w:t>
            </w:r>
          </w:p>
        </w:tc>
        <w:tc>
          <w:tcPr>
            <w:tcW w:w="1478" w:type="dxa"/>
          </w:tcPr>
          <w:p w:rsidR="00582FA8" w:rsidRDefault="005D4D13" w14:paraId="1C82C722"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Cundinamarca</w:t>
            </w:r>
          </w:p>
        </w:tc>
        <w:tc>
          <w:tcPr>
            <w:tcW w:w="1074" w:type="dxa"/>
          </w:tcPr>
          <w:p w:rsidR="00582FA8" w:rsidRDefault="005D4D13" w14:paraId="601E2AD5"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Calera</w:t>
            </w:r>
          </w:p>
        </w:tc>
        <w:tc>
          <w:tcPr>
            <w:tcW w:w="1216" w:type="dxa"/>
          </w:tcPr>
          <w:p w:rsidR="00582FA8" w:rsidRDefault="005D4D13" w14:paraId="005E1229"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 xml:space="preserve">Vereda </w:t>
            </w:r>
            <w:r>
              <w:rPr>
                <w:rFonts w:ascii="Arial Narrow" w:hAnsi="Arial Narrow" w:eastAsia="Arial Narrow" w:cs="Arial Narrow"/>
                <w:color w:val="000000"/>
                <w:sz w:val="22"/>
                <w:szCs w:val="22"/>
              </w:rPr>
              <w:t>Mundo Nuevo</w:t>
            </w:r>
          </w:p>
        </w:tc>
        <w:tc>
          <w:tcPr>
            <w:tcW w:w="992" w:type="dxa"/>
          </w:tcPr>
          <w:p w:rsidR="00582FA8" w:rsidRDefault="005D4D13" w14:paraId="33EB6E23"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Rural</w:t>
            </w:r>
          </w:p>
        </w:tc>
        <w:tc>
          <w:tcPr>
            <w:tcW w:w="1276" w:type="dxa"/>
          </w:tcPr>
          <w:p w:rsidR="00582FA8" w:rsidRDefault="005D4D13" w14:paraId="69ECF3E1"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4.6561674</w:t>
            </w:r>
          </w:p>
        </w:tc>
        <w:tc>
          <w:tcPr>
            <w:tcW w:w="1276" w:type="dxa"/>
          </w:tcPr>
          <w:p w:rsidR="00582FA8" w:rsidRDefault="005D4D13" w14:paraId="4254EBAF"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-73.8338875</w:t>
            </w:r>
          </w:p>
        </w:tc>
      </w:tr>
      <w:tr w:rsidR="00582FA8" w14:paraId="5B70A22B" w14:textId="77777777">
        <w:trPr>
          <w:trHeight w:val="320"/>
        </w:trPr>
        <w:tc>
          <w:tcPr>
            <w:tcW w:w="1129" w:type="dxa"/>
          </w:tcPr>
          <w:p w:rsidR="00582FA8" w:rsidRDefault="005D4D13" w14:paraId="60E75732"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Andina</w:t>
            </w:r>
          </w:p>
        </w:tc>
        <w:tc>
          <w:tcPr>
            <w:tcW w:w="1478" w:type="dxa"/>
          </w:tcPr>
          <w:p w:rsidR="00582FA8" w:rsidRDefault="005D4D13" w14:paraId="2608FA33"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Cundinamarca</w:t>
            </w:r>
          </w:p>
        </w:tc>
        <w:tc>
          <w:tcPr>
            <w:tcW w:w="1074" w:type="dxa"/>
          </w:tcPr>
          <w:p w:rsidR="00582FA8" w:rsidRDefault="005D4D13" w14:paraId="4173329F" w14:textId="77777777">
            <w:pPr>
              <w:ind w:hanging="2"/>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Fomeque</w:t>
            </w:r>
            <w:proofErr w:type="spellEnd"/>
          </w:p>
        </w:tc>
        <w:tc>
          <w:tcPr>
            <w:tcW w:w="1216" w:type="dxa"/>
          </w:tcPr>
          <w:p w:rsidR="00582FA8" w:rsidRDefault="005D4D13" w14:paraId="7B69CB29"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 xml:space="preserve">Vereda </w:t>
            </w:r>
            <w:r>
              <w:rPr>
                <w:rFonts w:ascii="Arial Narrow" w:hAnsi="Arial Narrow" w:eastAsia="Arial Narrow" w:cs="Arial Narrow"/>
                <w:color w:val="000000"/>
                <w:sz w:val="22"/>
                <w:szCs w:val="22"/>
              </w:rPr>
              <w:t>Quebrada Blanca</w:t>
            </w:r>
          </w:p>
        </w:tc>
        <w:tc>
          <w:tcPr>
            <w:tcW w:w="992" w:type="dxa"/>
          </w:tcPr>
          <w:p w:rsidR="00582FA8" w:rsidRDefault="005D4D13" w14:paraId="24A3D616"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Rural</w:t>
            </w:r>
          </w:p>
        </w:tc>
        <w:tc>
          <w:tcPr>
            <w:tcW w:w="1276" w:type="dxa"/>
          </w:tcPr>
          <w:p w:rsidR="00582FA8" w:rsidRDefault="005D4D13" w14:paraId="3C58DCF0"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4.51660401</w:t>
            </w:r>
          </w:p>
        </w:tc>
        <w:tc>
          <w:tcPr>
            <w:tcW w:w="1276" w:type="dxa"/>
          </w:tcPr>
          <w:p w:rsidR="00582FA8" w:rsidRDefault="005D4D13" w14:paraId="3820BFF3"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-73.7774173</w:t>
            </w:r>
          </w:p>
        </w:tc>
      </w:tr>
      <w:tr w:rsidR="00582FA8" w14:paraId="73AC3FD6" w14:textId="77777777">
        <w:trPr>
          <w:trHeight w:val="320"/>
        </w:trPr>
        <w:tc>
          <w:tcPr>
            <w:tcW w:w="1129" w:type="dxa"/>
          </w:tcPr>
          <w:p w:rsidR="00582FA8" w:rsidRDefault="005D4D13" w14:paraId="0B0A441C"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Andina</w:t>
            </w:r>
          </w:p>
        </w:tc>
        <w:tc>
          <w:tcPr>
            <w:tcW w:w="1478" w:type="dxa"/>
          </w:tcPr>
          <w:p w:rsidR="00582FA8" w:rsidRDefault="005D4D13" w14:paraId="23E39CA6"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Cundinamarca</w:t>
            </w:r>
          </w:p>
        </w:tc>
        <w:tc>
          <w:tcPr>
            <w:tcW w:w="1074" w:type="dxa"/>
          </w:tcPr>
          <w:p w:rsidR="00582FA8" w:rsidRDefault="005D4D13" w14:paraId="6DFD41CD" w14:textId="77777777">
            <w:pPr>
              <w:ind w:hanging="2"/>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Choachi</w:t>
            </w:r>
            <w:proofErr w:type="spellEnd"/>
          </w:p>
        </w:tc>
        <w:tc>
          <w:tcPr>
            <w:tcW w:w="1216" w:type="dxa"/>
          </w:tcPr>
          <w:p w:rsidR="00582FA8" w:rsidRDefault="005D4D13" w14:paraId="27D249D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 xml:space="preserve">Vereda </w:t>
            </w:r>
            <w:r>
              <w:rPr>
                <w:rFonts w:ascii="Arial Narrow" w:hAnsi="Arial Narrow" w:eastAsia="Arial Narrow" w:cs="Arial Narrow"/>
                <w:color w:val="000000"/>
                <w:sz w:val="22"/>
                <w:szCs w:val="22"/>
              </w:rPr>
              <w:t>San Francisco</w:t>
            </w:r>
          </w:p>
        </w:tc>
        <w:tc>
          <w:tcPr>
            <w:tcW w:w="992" w:type="dxa"/>
          </w:tcPr>
          <w:p w:rsidR="00582FA8" w:rsidRDefault="005D4D13" w14:paraId="4967740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Rural</w:t>
            </w:r>
          </w:p>
        </w:tc>
        <w:tc>
          <w:tcPr>
            <w:tcW w:w="1276" w:type="dxa"/>
          </w:tcPr>
          <w:p w:rsidR="00582FA8" w:rsidRDefault="005D4D13" w14:paraId="20DB0FDB"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4.55932727</w:t>
            </w:r>
          </w:p>
        </w:tc>
        <w:tc>
          <w:tcPr>
            <w:tcW w:w="1276" w:type="dxa"/>
          </w:tcPr>
          <w:p w:rsidR="00582FA8" w:rsidRDefault="005D4D13" w14:paraId="0EFBF9D6"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-73.9937574</w:t>
            </w:r>
          </w:p>
        </w:tc>
      </w:tr>
      <w:tr w:rsidR="00582FA8" w14:paraId="22419482" w14:textId="77777777">
        <w:trPr>
          <w:trHeight w:val="320"/>
        </w:trPr>
        <w:tc>
          <w:tcPr>
            <w:tcW w:w="1129" w:type="dxa"/>
          </w:tcPr>
          <w:p w:rsidR="00582FA8" w:rsidRDefault="005D4D13" w14:paraId="3219DE51" w14:textId="77777777">
            <w:pPr>
              <w:ind w:hanging="2"/>
              <w:jc w:val="both"/>
              <w:rPr>
                <w:rFonts w:ascii="Arial Narrow" w:hAnsi="Arial Narrow" w:eastAsia="Arial Narrow" w:cs="Arial Narrow"/>
                <w:b/>
                <w:color w:val="000000"/>
                <w:sz w:val="22"/>
                <w:szCs w:val="22"/>
              </w:rPr>
            </w:pPr>
            <w:proofErr w:type="spellStart"/>
            <w:r>
              <w:rPr>
                <w:rFonts w:ascii="Arial Narrow" w:hAnsi="Arial Narrow" w:eastAsia="Arial Narrow" w:cs="Arial Narrow"/>
                <w:b/>
                <w:color w:val="000000"/>
                <w:sz w:val="22"/>
                <w:szCs w:val="22"/>
              </w:rPr>
              <w:t>Orinoquía</w:t>
            </w:r>
            <w:proofErr w:type="spellEnd"/>
          </w:p>
        </w:tc>
        <w:tc>
          <w:tcPr>
            <w:tcW w:w="1478" w:type="dxa"/>
          </w:tcPr>
          <w:p w:rsidR="00582FA8" w:rsidRDefault="005D4D13" w14:paraId="2572A0B8" w14:textId="77777777">
            <w:pPr>
              <w:ind w:hanging="2"/>
              <w:jc w:val="both"/>
              <w:rPr>
                <w:rFonts w:ascii="Arial Narrow" w:hAnsi="Arial Narrow" w:eastAsia="Arial Narrow" w:cs="Arial Narrow"/>
                <w:b/>
                <w:color w:val="000000"/>
                <w:sz w:val="22"/>
                <w:szCs w:val="22"/>
              </w:rPr>
            </w:pPr>
            <w:proofErr w:type="spellStart"/>
            <w:r>
              <w:rPr>
                <w:rFonts w:ascii="Arial Narrow" w:hAnsi="Arial Narrow" w:eastAsia="Arial Narrow" w:cs="Arial Narrow"/>
                <w:b/>
                <w:color w:val="000000"/>
                <w:sz w:val="22"/>
                <w:szCs w:val="22"/>
              </w:rPr>
              <w:t>Casanare</w:t>
            </w:r>
            <w:proofErr w:type="spellEnd"/>
          </w:p>
        </w:tc>
        <w:tc>
          <w:tcPr>
            <w:tcW w:w="1074" w:type="dxa"/>
          </w:tcPr>
          <w:p w:rsidR="00582FA8" w:rsidRDefault="005D4D13" w14:paraId="398C7DC6"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San Luis de Palenque</w:t>
            </w:r>
          </w:p>
        </w:tc>
        <w:tc>
          <w:tcPr>
            <w:tcW w:w="1216" w:type="dxa"/>
          </w:tcPr>
          <w:p w:rsidR="00582FA8" w:rsidRDefault="005D4D13" w14:paraId="5DC1E0FB"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 xml:space="preserve">Vereda </w:t>
            </w:r>
            <w:proofErr w:type="spellStart"/>
            <w:r>
              <w:rPr>
                <w:rFonts w:ascii="Arial Narrow" w:hAnsi="Arial Narrow" w:eastAsia="Arial Narrow" w:cs="Arial Narrow"/>
                <w:sz w:val="22"/>
                <w:szCs w:val="22"/>
              </w:rPr>
              <w:t>Irichigua</w:t>
            </w:r>
            <w:proofErr w:type="spellEnd"/>
          </w:p>
        </w:tc>
        <w:tc>
          <w:tcPr>
            <w:tcW w:w="992" w:type="dxa"/>
          </w:tcPr>
          <w:p w:rsidR="00582FA8" w:rsidRDefault="005D4D13" w14:paraId="71E0E508"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Rural</w:t>
            </w:r>
          </w:p>
        </w:tc>
        <w:tc>
          <w:tcPr>
            <w:tcW w:w="1276" w:type="dxa"/>
          </w:tcPr>
          <w:p w:rsidR="00582FA8" w:rsidRDefault="005D4D13" w14:paraId="5BBF5AAB"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5.17693231</w:t>
            </w:r>
          </w:p>
        </w:tc>
        <w:tc>
          <w:tcPr>
            <w:tcW w:w="1276" w:type="dxa"/>
          </w:tcPr>
          <w:p w:rsidR="00582FA8" w:rsidRDefault="005D4D13" w14:paraId="57062836"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-71.7389058</w:t>
            </w:r>
          </w:p>
        </w:tc>
      </w:tr>
      <w:tr w:rsidR="00582FA8" w14:paraId="7E00C363" w14:textId="77777777">
        <w:trPr>
          <w:trHeight w:val="320"/>
        </w:trPr>
        <w:tc>
          <w:tcPr>
            <w:tcW w:w="1129" w:type="dxa"/>
          </w:tcPr>
          <w:p w:rsidR="00582FA8" w:rsidRDefault="005D4D13" w14:paraId="48EB007D" w14:textId="77777777">
            <w:pPr>
              <w:ind w:hanging="2"/>
              <w:jc w:val="both"/>
              <w:rPr>
                <w:rFonts w:ascii="Arial Narrow" w:hAnsi="Arial Narrow" w:eastAsia="Arial Narrow" w:cs="Arial Narrow"/>
                <w:b/>
                <w:color w:val="000000"/>
                <w:sz w:val="22"/>
                <w:szCs w:val="22"/>
              </w:rPr>
            </w:pPr>
            <w:proofErr w:type="spellStart"/>
            <w:r>
              <w:rPr>
                <w:rFonts w:ascii="Arial Narrow" w:hAnsi="Arial Narrow" w:eastAsia="Arial Narrow" w:cs="Arial Narrow"/>
                <w:b/>
                <w:color w:val="000000"/>
                <w:sz w:val="22"/>
                <w:szCs w:val="22"/>
              </w:rPr>
              <w:t>Orinoquía</w:t>
            </w:r>
            <w:proofErr w:type="spellEnd"/>
          </w:p>
        </w:tc>
        <w:tc>
          <w:tcPr>
            <w:tcW w:w="1478" w:type="dxa"/>
          </w:tcPr>
          <w:p w:rsidR="00582FA8" w:rsidRDefault="005D4D13" w14:paraId="7A7E9D43"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Meta</w:t>
            </w:r>
          </w:p>
        </w:tc>
        <w:tc>
          <w:tcPr>
            <w:tcW w:w="1074" w:type="dxa"/>
          </w:tcPr>
          <w:p w:rsidR="00582FA8" w:rsidRDefault="005D4D13" w14:paraId="66641C15"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Villavicencio</w:t>
            </w:r>
          </w:p>
        </w:tc>
        <w:tc>
          <w:tcPr>
            <w:tcW w:w="1216" w:type="dxa"/>
          </w:tcPr>
          <w:p w:rsidR="00582FA8" w:rsidRDefault="005D4D13" w14:paraId="29963E80"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 xml:space="preserve">Vereda </w:t>
            </w:r>
            <w:r>
              <w:rPr>
                <w:rFonts w:ascii="Arial Narrow" w:hAnsi="Arial Narrow" w:eastAsia="Arial Narrow" w:cs="Arial Narrow"/>
                <w:color w:val="000000"/>
                <w:sz w:val="22"/>
                <w:szCs w:val="22"/>
              </w:rPr>
              <w:t>Santa Helena Baja</w:t>
            </w:r>
          </w:p>
        </w:tc>
        <w:tc>
          <w:tcPr>
            <w:tcW w:w="992" w:type="dxa"/>
          </w:tcPr>
          <w:p w:rsidR="00582FA8" w:rsidRDefault="005D4D13" w14:paraId="03E88B6C"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Rural</w:t>
            </w:r>
          </w:p>
        </w:tc>
        <w:tc>
          <w:tcPr>
            <w:tcW w:w="1276" w:type="dxa"/>
          </w:tcPr>
          <w:p w:rsidR="00582FA8" w:rsidRDefault="005D4D13" w14:paraId="0B395653"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4.08590573</w:t>
            </w:r>
          </w:p>
        </w:tc>
        <w:tc>
          <w:tcPr>
            <w:tcW w:w="1276" w:type="dxa"/>
          </w:tcPr>
          <w:p w:rsidR="00582FA8" w:rsidRDefault="005D4D13" w14:paraId="31B16873"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-73.4414328</w:t>
            </w:r>
          </w:p>
        </w:tc>
      </w:tr>
      <w:tr w:rsidR="00582FA8" w14:paraId="0EE58A89" w14:textId="77777777">
        <w:trPr>
          <w:trHeight w:val="320"/>
        </w:trPr>
        <w:tc>
          <w:tcPr>
            <w:tcW w:w="1129" w:type="dxa"/>
          </w:tcPr>
          <w:p w:rsidR="00582FA8" w:rsidRDefault="005D4D13" w14:paraId="7E54B555" w14:textId="77777777">
            <w:pPr>
              <w:ind w:hanging="2"/>
              <w:jc w:val="both"/>
              <w:rPr>
                <w:rFonts w:ascii="Arial Narrow" w:hAnsi="Arial Narrow" w:eastAsia="Arial Narrow" w:cs="Arial Narrow"/>
                <w:b/>
                <w:color w:val="000000"/>
                <w:sz w:val="22"/>
                <w:szCs w:val="22"/>
              </w:rPr>
            </w:pPr>
            <w:proofErr w:type="spellStart"/>
            <w:r>
              <w:rPr>
                <w:rFonts w:ascii="Arial Narrow" w:hAnsi="Arial Narrow" w:eastAsia="Arial Narrow" w:cs="Arial Narrow"/>
                <w:b/>
                <w:color w:val="000000"/>
                <w:sz w:val="22"/>
                <w:szCs w:val="22"/>
              </w:rPr>
              <w:t>Orinoquía</w:t>
            </w:r>
            <w:proofErr w:type="spellEnd"/>
          </w:p>
        </w:tc>
        <w:tc>
          <w:tcPr>
            <w:tcW w:w="1478" w:type="dxa"/>
          </w:tcPr>
          <w:p w:rsidR="00582FA8" w:rsidRDefault="005D4D13" w14:paraId="12BD6E33"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Meta</w:t>
            </w:r>
          </w:p>
        </w:tc>
        <w:tc>
          <w:tcPr>
            <w:tcW w:w="1074" w:type="dxa"/>
          </w:tcPr>
          <w:p w:rsidR="00582FA8" w:rsidRDefault="005D4D13" w14:paraId="083958CC"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Puerto </w:t>
            </w:r>
            <w:proofErr w:type="spellStart"/>
            <w:r>
              <w:rPr>
                <w:rFonts w:ascii="Arial Narrow" w:hAnsi="Arial Narrow" w:eastAsia="Arial Narrow" w:cs="Arial Narrow"/>
                <w:color w:val="000000"/>
                <w:sz w:val="22"/>
                <w:szCs w:val="22"/>
              </w:rPr>
              <w:t>Lleras</w:t>
            </w:r>
            <w:proofErr w:type="spellEnd"/>
          </w:p>
        </w:tc>
        <w:tc>
          <w:tcPr>
            <w:tcW w:w="1216" w:type="dxa"/>
          </w:tcPr>
          <w:p w:rsidR="00582FA8" w:rsidRDefault="005D4D13" w14:paraId="1B103B6A"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 xml:space="preserve">Vereda </w:t>
            </w:r>
            <w:r>
              <w:rPr>
                <w:rFonts w:ascii="Arial Narrow" w:hAnsi="Arial Narrow" w:eastAsia="Arial Narrow" w:cs="Arial Narrow"/>
                <w:color w:val="000000"/>
                <w:sz w:val="22"/>
                <w:szCs w:val="22"/>
              </w:rPr>
              <w:t>Esperanza</w:t>
            </w:r>
          </w:p>
        </w:tc>
        <w:tc>
          <w:tcPr>
            <w:tcW w:w="992" w:type="dxa"/>
          </w:tcPr>
          <w:p w:rsidR="00582FA8" w:rsidRDefault="005D4D13" w14:paraId="58C418EA"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Rural</w:t>
            </w:r>
          </w:p>
        </w:tc>
        <w:tc>
          <w:tcPr>
            <w:tcW w:w="1276" w:type="dxa"/>
          </w:tcPr>
          <w:p w:rsidR="00582FA8" w:rsidRDefault="005D4D13" w14:paraId="75FCA6D1"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3.13261192</w:t>
            </w:r>
          </w:p>
        </w:tc>
        <w:tc>
          <w:tcPr>
            <w:tcW w:w="1276" w:type="dxa"/>
          </w:tcPr>
          <w:p w:rsidR="00582FA8" w:rsidRDefault="005D4D13" w14:paraId="789889A5"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-73.3035689</w:t>
            </w:r>
          </w:p>
        </w:tc>
      </w:tr>
    </w:tbl>
    <w:p w:rsidR="00582FA8" w:rsidRDefault="00582FA8" w14:paraId="17006C89" w14:textId="77777777">
      <w:pPr>
        <w:ind w:hanging="2"/>
        <w:jc w:val="both"/>
        <w:rPr>
          <w:rFonts w:ascii="Arial Narrow" w:hAnsi="Arial Narrow" w:eastAsia="Arial Narrow" w:cs="Arial Narrow"/>
          <w:color w:val="000000"/>
          <w:sz w:val="22"/>
          <w:szCs w:val="22"/>
        </w:rPr>
      </w:pPr>
    </w:p>
    <w:p w:rsidR="00582FA8" w:rsidRDefault="005D4D13" w14:paraId="0650712E"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información demográfica se encuentra disponible a nivel municipal, sin discriminar por corregimiento o vereda, por lo cual, para la estimación de la población objetivo, se consideró la información disponible en el DANE sobre los centros poblados, la cual se relaciona en la tabla de la sección Población Objeto de Estudio </w:t>
      </w:r>
      <w:r>
        <w:rPr>
          <w:rFonts w:ascii="Arial Narrow" w:hAnsi="Arial Narrow" w:eastAsia="Arial Narrow" w:cs="Arial Narrow"/>
          <w:sz w:val="22"/>
          <w:szCs w:val="22"/>
        </w:rPr>
        <w:t xml:space="preserve">(Fuente </w:t>
      </w:r>
      <w:proofErr w:type="spellStart"/>
      <w:r>
        <w:rPr>
          <w:rFonts w:ascii="Arial Narrow" w:hAnsi="Arial Narrow" w:eastAsia="Arial Narrow" w:cs="Arial Narrow"/>
          <w:sz w:val="22"/>
          <w:szCs w:val="22"/>
        </w:rPr>
        <w:t>DANE-REDATAM</w:t>
      </w:r>
      <w:proofErr w:type="spellEnd"/>
      <w:r>
        <w:rPr>
          <w:rFonts w:ascii="Arial Narrow" w:hAnsi="Arial Narrow" w:eastAsia="Arial Narrow" w:cs="Arial Narrow"/>
          <w:sz w:val="22"/>
          <w:szCs w:val="22"/>
        </w:rPr>
        <w:t xml:space="preserve"> acceso 28 octubre 2024). </w:t>
      </w:r>
      <w:r>
        <w:rPr>
          <w:rFonts w:ascii="Arial Narrow" w:hAnsi="Arial Narrow" w:eastAsia="Arial Narrow" w:cs="Arial Narrow"/>
          <w:color w:val="000000"/>
          <w:sz w:val="22"/>
          <w:szCs w:val="22"/>
        </w:rPr>
        <w:t xml:space="preserve">La caracterización demográfica de la población objetivo y la población afectada se realizó con base en la información disponible a nivel municipal, en la cual se tenía información sobre la población rural y urbana del municipio, la distribución de la población entre hombres y mujeres y en algunos casos, la distribución </w:t>
      </w:r>
      <w:proofErr w:type="spellStart"/>
      <w:r>
        <w:rPr>
          <w:rFonts w:ascii="Arial Narrow" w:hAnsi="Arial Narrow" w:eastAsia="Arial Narrow" w:cs="Arial Narrow"/>
          <w:color w:val="000000"/>
          <w:sz w:val="22"/>
          <w:szCs w:val="22"/>
        </w:rPr>
        <w:t>etaria</w:t>
      </w:r>
      <w:proofErr w:type="spellEnd"/>
      <w:r>
        <w:rPr>
          <w:rFonts w:ascii="Arial Narrow" w:hAnsi="Arial Narrow" w:eastAsia="Arial Narrow" w:cs="Arial Narrow"/>
          <w:color w:val="000000"/>
          <w:sz w:val="22"/>
          <w:szCs w:val="22"/>
        </w:rPr>
        <w:t xml:space="preserve"> de la población. La población afectada se definió como los habitantes de las áreas definidas para el estudio, considerando en este caso, el centro poblado más cercano ya sea vereda o zona comunitaria como en el caso de La Chorrera. Con base en esta información, se </w:t>
      </w:r>
      <w:r>
        <w:rPr>
          <w:rFonts w:ascii="Arial Narrow" w:hAnsi="Arial Narrow" w:eastAsia="Arial Narrow" w:cs="Arial Narrow"/>
          <w:sz w:val="22"/>
          <w:szCs w:val="22"/>
        </w:rPr>
        <w:t>describen</w:t>
      </w:r>
      <w:r>
        <w:rPr>
          <w:rFonts w:ascii="Arial Narrow" w:hAnsi="Arial Narrow" w:eastAsia="Arial Narrow" w:cs="Arial Narrow"/>
          <w:color w:val="000000"/>
          <w:sz w:val="22"/>
          <w:szCs w:val="22"/>
        </w:rPr>
        <w:t xml:space="preserve"> a continuación las características demográficas de la población objetivo y la población afectada para cada uno de los 14 municipios, donde se llevará a cabo el proyecto. La localización y nombre de las veredas fueron consultados con la cartografía oficial disponible en el IGAC. En el </w:t>
      </w:r>
      <w:proofErr w:type="spellStart"/>
      <w:r>
        <w:rPr>
          <w:rFonts w:ascii="Arial Narrow" w:hAnsi="Arial Narrow" w:eastAsia="Arial Narrow" w:cs="Arial Narrow"/>
          <w:color w:val="000000"/>
          <w:sz w:val="22"/>
          <w:szCs w:val="22"/>
        </w:rPr>
        <w:t>geoportal</w:t>
      </w:r>
      <w:proofErr w:type="spellEnd"/>
      <w:r>
        <w:rPr>
          <w:rFonts w:ascii="Arial Narrow" w:hAnsi="Arial Narrow" w:eastAsia="Arial Narrow" w:cs="Arial Narrow"/>
          <w:color w:val="000000"/>
          <w:sz w:val="22"/>
          <w:szCs w:val="22"/>
        </w:rPr>
        <w:t xml:space="preserve"> de  IGAC, datos abiertos https://geoportal.igac.gov.co/contenido/datos-abiertos-catastro consultado en febrero 2025.</w:t>
      </w:r>
    </w:p>
    <w:p w:rsidR="00582FA8" w:rsidRDefault="00582FA8" w14:paraId="5712A808" w14:textId="77777777">
      <w:pPr>
        <w:ind w:left="-2"/>
        <w:jc w:val="both"/>
        <w:rPr>
          <w:rFonts w:ascii="Arial Narrow" w:hAnsi="Arial Narrow" w:eastAsia="Arial Narrow" w:cs="Arial Narrow"/>
          <w:sz w:val="22"/>
          <w:szCs w:val="22"/>
        </w:rPr>
      </w:pPr>
    </w:p>
    <w:p w:rsidR="00582FA8" w:rsidRDefault="00582FA8" w14:paraId="01C52F33" w14:textId="77777777">
      <w:pPr>
        <w:ind w:hanging="2"/>
        <w:jc w:val="both"/>
        <w:rPr>
          <w:rFonts w:ascii="Arial Narrow" w:hAnsi="Arial Narrow" w:eastAsia="Arial Narrow" w:cs="Arial Narrow"/>
          <w:color w:val="FFFFFF"/>
          <w:sz w:val="22"/>
          <w:szCs w:val="22"/>
        </w:rPr>
      </w:pPr>
    </w:p>
    <w:tbl>
      <w:tblPr>
        <w:tblStyle w:val="afffffff"/>
        <w:tblW w:w="80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15"/>
        <w:gridCol w:w="2130"/>
        <w:gridCol w:w="1695"/>
        <w:gridCol w:w="1260"/>
        <w:gridCol w:w="1410"/>
      </w:tblGrid>
      <w:tr w:rsidR="00582FA8" w14:paraId="03152598" w14:textId="77777777">
        <w:trPr>
          <w:trHeight w:val="640"/>
        </w:trPr>
        <w:tc>
          <w:tcPr>
            <w:tcW w:w="1515" w:type="dxa"/>
            <w:vMerge w:val="restart"/>
            <w:shd w:val="clear" w:color="auto" w:fill="002060"/>
          </w:tcPr>
          <w:p w:rsidR="00582FA8" w:rsidRDefault="005D4D13" w14:paraId="04B06769" w14:textId="77777777">
            <w:pPr>
              <w:jc w:val="both"/>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Departamento</w:t>
            </w:r>
          </w:p>
        </w:tc>
        <w:tc>
          <w:tcPr>
            <w:tcW w:w="2130" w:type="dxa"/>
            <w:vMerge w:val="restart"/>
            <w:shd w:val="clear" w:color="auto" w:fill="002060"/>
          </w:tcPr>
          <w:p w:rsidR="00582FA8" w:rsidRDefault="005D4D13" w14:paraId="7E7BDD3E" w14:textId="77777777">
            <w:pPr>
              <w:jc w:val="both"/>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Municipio</w:t>
            </w:r>
          </w:p>
        </w:tc>
        <w:tc>
          <w:tcPr>
            <w:tcW w:w="1695" w:type="dxa"/>
            <w:vMerge w:val="restart"/>
            <w:shd w:val="clear" w:color="auto" w:fill="002060"/>
          </w:tcPr>
          <w:p w:rsidR="00582FA8" w:rsidRDefault="005D4D13" w14:paraId="70E389E6" w14:textId="77777777">
            <w:pPr>
              <w:jc w:val="both"/>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Vereda</w:t>
            </w:r>
          </w:p>
        </w:tc>
        <w:tc>
          <w:tcPr>
            <w:tcW w:w="1260" w:type="dxa"/>
            <w:vMerge w:val="restart"/>
            <w:shd w:val="clear" w:color="auto" w:fill="002060"/>
          </w:tcPr>
          <w:p w:rsidR="00582FA8" w:rsidRDefault="005D4D13" w14:paraId="642E2D52" w14:textId="77777777">
            <w:pPr>
              <w:jc w:val="both"/>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Total población afectada</w:t>
            </w:r>
          </w:p>
        </w:tc>
        <w:tc>
          <w:tcPr>
            <w:tcW w:w="1410" w:type="dxa"/>
            <w:vMerge w:val="restart"/>
            <w:shd w:val="clear" w:color="auto" w:fill="002060"/>
          </w:tcPr>
          <w:p w:rsidR="00582FA8" w:rsidRDefault="005D4D13" w14:paraId="5A8D8ADD" w14:textId="77777777">
            <w:pPr>
              <w:jc w:val="both"/>
              <w:rPr>
                <w:rFonts w:ascii="Arial Narrow" w:hAnsi="Arial Narrow" w:eastAsia="Arial Narrow" w:cs="Arial Narrow"/>
                <w:color w:val="FFFFFF"/>
                <w:sz w:val="21"/>
                <w:szCs w:val="21"/>
              </w:rPr>
            </w:pPr>
            <w:r>
              <w:rPr>
                <w:rFonts w:ascii="Arial Narrow" w:hAnsi="Arial Narrow" w:eastAsia="Arial Narrow" w:cs="Arial Narrow"/>
                <w:color w:val="FFFFFF"/>
                <w:sz w:val="21"/>
                <w:szCs w:val="21"/>
              </w:rPr>
              <w:t>Total población objetivo</w:t>
            </w:r>
          </w:p>
        </w:tc>
      </w:tr>
      <w:tr w:rsidR="00582FA8" w14:paraId="34A79B67" w14:textId="77777777">
        <w:trPr>
          <w:trHeight w:val="277"/>
        </w:trPr>
        <w:tc>
          <w:tcPr>
            <w:tcW w:w="1515" w:type="dxa"/>
            <w:vMerge/>
            <w:shd w:val="clear" w:color="auto" w:fill="002060"/>
          </w:tcPr>
          <w:p w:rsidR="00582FA8" w:rsidRDefault="00582FA8" w14:paraId="5D4FDB82" w14:textId="77777777">
            <w:pPr>
              <w:widowControl w:val="0"/>
              <w:spacing w:line="276" w:lineRule="auto"/>
              <w:rPr>
                <w:rFonts w:ascii="Arial Narrow" w:hAnsi="Arial Narrow" w:eastAsia="Arial Narrow" w:cs="Arial Narrow"/>
                <w:color w:val="FFFFFF"/>
                <w:sz w:val="21"/>
                <w:szCs w:val="21"/>
              </w:rPr>
            </w:pPr>
          </w:p>
        </w:tc>
        <w:tc>
          <w:tcPr>
            <w:tcW w:w="2130" w:type="dxa"/>
            <w:vMerge/>
            <w:shd w:val="clear" w:color="auto" w:fill="002060"/>
          </w:tcPr>
          <w:p w:rsidR="00582FA8" w:rsidRDefault="00582FA8" w14:paraId="5BA4F945" w14:textId="77777777">
            <w:pPr>
              <w:widowControl w:val="0"/>
              <w:spacing w:line="276" w:lineRule="auto"/>
              <w:rPr>
                <w:rFonts w:ascii="Arial Narrow" w:hAnsi="Arial Narrow" w:eastAsia="Arial Narrow" w:cs="Arial Narrow"/>
                <w:color w:val="FFFFFF"/>
                <w:sz w:val="21"/>
                <w:szCs w:val="21"/>
              </w:rPr>
            </w:pPr>
          </w:p>
        </w:tc>
        <w:tc>
          <w:tcPr>
            <w:tcW w:w="1695" w:type="dxa"/>
            <w:vMerge/>
            <w:shd w:val="clear" w:color="auto" w:fill="002060"/>
          </w:tcPr>
          <w:p w:rsidR="00582FA8" w:rsidRDefault="00582FA8" w14:paraId="62FBC440" w14:textId="77777777">
            <w:pPr>
              <w:widowControl w:val="0"/>
              <w:spacing w:line="276" w:lineRule="auto"/>
              <w:rPr>
                <w:rFonts w:ascii="Arial Narrow" w:hAnsi="Arial Narrow" w:eastAsia="Arial Narrow" w:cs="Arial Narrow"/>
                <w:color w:val="FFFFFF"/>
                <w:sz w:val="21"/>
                <w:szCs w:val="21"/>
              </w:rPr>
            </w:pPr>
          </w:p>
        </w:tc>
        <w:tc>
          <w:tcPr>
            <w:tcW w:w="1260" w:type="dxa"/>
            <w:vMerge/>
            <w:shd w:val="clear" w:color="auto" w:fill="002060"/>
          </w:tcPr>
          <w:p w:rsidR="00582FA8" w:rsidRDefault="00582FA8" w14:paraId="6FA4B293" w14:textId="77777777">
            <w:pPr>
              <w:widowControl w:val="0"/>
              <w:spacing w:line="276" w:lineRule="auto"/>
              <w:rPr>
                <w:rFonts w:ascii="Arial Narrow" w:hAnsi="Arial Narrow" w:eastAsia="Arial Narrow" w:cs="Arial Narrow"/>
                <w:color w:val="FFFFFF"/>
                <w:sz w:val="21"/>
                <w:szCs w:val="21"/>
              </w:rPr>
            </w:pPr>
          </w:p>
        </w:tc>
        <w:tc>
          <w:tcPr>
            <w:tcW w:w="1410" w:type="dxa"/>
            <w:vMerge/>
            <w:shd w:val="clear" w:color="auto" w:fill="002060"/>
          </w:tcPr>
          <w:p w:rsidR="00582FA8" w:rsidRDefault="00582FA8" w14:paraId="1C639DC0" w14:textId="77777777">
            <w:pPr>
              <w:widowControl w:val="0"/>
              <w:spacing w:line="276" w:lineRule="auto"/>
              <w:rPr>
                <w:rFonts w:ascii="Arial Narrow" w:hAnsi="Arial Narrow" w:eastAsia="Arial Narrow" w:cs="Arial Narrow"/>
                <w:color w:val="FFFFFF"/>
                <w:sz w:val="21"/>
                <w:szCs w:val="21"/>
              </w:rPr>
            </w:pPr>
          </w:p>
        </w:tc>
      </w:tr>
      <w:tr w:rsidR="00582FA8" w14:paraId="4870B854" w14:textId="77777777">
        <w:trPr>
          <w:trHeight w:val="280"/>
        </w:trPr>
        <w:tc>
          <w:tcPr>
            <w:tcW w:w="1515" w:type="dxa"/>
            <w:vMerge w:val="restart"/>
          </w:tcPr>
          <w:p w:rsidR="00582FA8" w:rsidRDefault="005D4D13" w14:paraId="1D01914B" w14:textId="77777777">
            <w:pPr>
              <w:jc w:val="both"/>
              <w:rPr>
                <w:rFonts w:ascii="Arial Narrow" w:hAnsi="Arial Narrow" w:eastAsia="Arial Narrow" w:cs="Arial Narrow"/>
                <w:b/>
                <w:sz w:val="21"/>
                <w:szCs w:val="21"/>
              </w:rPr>
            </w:pPr>
            <w:r>
              <w:rPr>
                <w:rFonts w:ascii="Arial Narrow" w:hAnsi="Arial Narrow" w:eastAsia="Arial Narrow" w:cs="Arial Narrow"/>
                <w:b/>
                <w:sz w:val="21"/>
                <w:szCs w:val="21"/>
              </w:rPr>
              <w:t>Amazonas</w:t>
            </w:r>
          </w:p>
          <w:p w:rsidR="00582FA8" w:rsidRDefault="005D4D13" w14:paraId="602F99AD" w14:textId="77777777">
            <w:pPr>
              <w:jc w:val="both"/>
              <w:rPr>
                <w:rFonts w:ascii="Arial Narrow" w:hAnsi="Arial Narrow" w:eastAsia="Arial Narrow" w:cs="Arial Narrow"/>
                <w:b/>
                <w:sz w:val="21"/>
                <w:szCs w:val="21"/>
              </w:rPr>
            </w:pPr>
            <w:r>
              <w:rPr>
                <w:rFonts w:ascii="Arial Narrow" w:hAnsi="Arial Narrow" w:eastAsia="Arial Narrow" w:cs="Arial Narrow"/>
                <w:b/>
                <w:sz w:val="21"/>
                <w:szCs w:val="21"/>
              </w:rPr>
              <w:t> </w:t>
            </w:r>
          </w:p>
        </w:tc>
        <w:tc>
          <w:tcPr>
            <w:tcW w:w="2130" w:type="dxa"/>
          </w:tcPr>
          <w:p w:rsidR="00582FA8" w:rsidRDefault="005D4D13" w14:paraId="1D275ADD"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La Chorrera</w:t>
            </w:r>
          </w:p>
        </w:tc>
        <w:tc>
          <w:tcPr>
            <w:tcW w:w="1695" w:type="dxa"/>
          </w:tcPr>
          <w:p w:rsidR="00582FA8" w:rsidRDefault="005D4D13" w14:paraId="09D5A209"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La Chorrera</w:t>
            </w:r>
          </w:p>
        </w:tc>
        <w:tc>
          <w:tcPr>
            <w:tcW w:w="1260" w:type="dxa"/>
          </w:tcPr>
          <w:p w:rsidR="00582FA8" w:rsidRDefault="005D4D13" w14:paraId="63B5ED43" w14:textId="77777777">
            <w:pPr>
              <w:jc w:val="right"/>
              <w:rPr>
                <w:rFonts w:ascii="Arial Narrow" w:hAnsi="Arial Narrow" w:eastAsia="Arial Narrow" w:cs="Arial Narrow"/>
                <w:sz w:val="21"/>
                <w:szCs w:val="21"/>
              </w:rPr>
            </w:pPr>
            <w:r>
              <w:rPr>
                <w:rFonts w:ascii="Arial Narrow" w:hAnsi="Arial Narrow" w:eastAsia="Arial Narrow" w:cs="Arial Narrow"/>
                <w:sz w:val="21"/>
                <w:szCs w:val="21"/>
              </w:rPr>
              <w:t>1104</w:t>
            </w:r>
          </w:p>
        </w:tc>
        <w:tc>
          <w:tcPr>
            <w:tcW w:w="1410" w:type="dxa"/>
            <w:vAlign w:val="bottom"/>
          </w:tcPr>
          <w:p w:rsidR="00582FA8" w:rsidRDefault="005D4D13" w14:paraId="555C13CE" w14:textId="77777777">
            <w:pPr>
              <w:jc w:val="right"/>
              <w:rPr>
                <w:rFonts w:ascii="Arial Narrow" w:hAnsi="Arial Narrow" w:eastAsia="Arial Narrow" w:cs="Arial Narrow"/>
                <w:sz w:val="21"/>
                <w:szCs w:val="21"/>
              </w:rPr>
            </w:pPr>
            <w:r>
              <w:rPr>
                <w:rFonts w:ascii="Arial Narrow" w:hAnsi="Arial Narrow" w:eastAsia="Arial Narrow" w:cs="Arial Narrow"/>
                <w:sz w:val="22"/>
                <w:szCs w:val="22"/>
              </w:rPr>
              <w:t>55</w:t>
            </w:r>
          </w:p>
        </w:tc>
      </w:tr>
      <w:tr w:rsidR="00582FA8" w14:paraId="3F1B22F5" w14:textId="77777777">
        <w:trPr>
          <w:trHeight w:val="280"/>
        </w:trPr>
        <w:tc>
          <w:tcPr>
            <w:tcW w:w="1515" w:type="dxa"/>
            <w:vMerge/>
          </w:tcPr>
          <w:p w:rsidR="00582FA8" w:rsidRDefault="00582FA8" w14:paraId="275C36F9" w14:textId="77777777">
            <w:pPr>
              <w:widowControl w:val="0"/>
              <w:spacing w:line="276" w:lineRule="auto"/>
              <w:rPr>
                <w:rFonts w:ascii="Arial Narrow" w:hAnsi="Arial Narrow" w:eastAsia="Arial Narrow" w:cs="Arial Narrow"/>
                <w:sz w:val="21"/>
                <w:szCs w:val="21"/>
              </w:rPr>
            </w:pPr>
          </w:p>
        </w:tc>
        <w:tc>
          <w:tcPr>
            <w:tcW w:w="2130" w:type="dxa"/>
          </w:tcPr>
          <w:p w:rsidR="00582FA8" w:rsidRDefault="005D4D13" w14:paraId="17B5BABD"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Leticia</w:t>
            </w:r>
          </w:p>
        </w:tc>
        <w:tc>
          <w:tcPr>
            <w:tcW w:w="1695" w:type="dxa"/>
          </w:tcPr>
          <w:p w:rsidR="00582FA8" w:rsidRDefault="005D4D13" w14:paraId="31C994B1"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Leticia 910008</w:t>
            </w:r>
          </w:p>
        </w:tc>
        <w:tc>
          <w:tcPr>
            <w:tcW w:w="1260" w:type="dxa"/>
          </w:tcPr>
          <w:p w:rsidR="00582FA8" w:rsidRDefault="005D4D13" w14:paraId="1D5A0E57" w14:textId="77777777">
            <w:pPr>
              <w:jc w:val="right"/>
              <w:rPr>
                <w:rFonts w:ascii="Arial Narrow" w:hAnsi="Arial Narrow" w:eastAsia="Arial Narrow" w:cs="Arial Narrow"/>
                <w:sz w:val="21"/>
                <w:szCs w:val="21"/>
              </w:rPr>
            </w:pPr>
            <w:r>
              <w:rPr>
                <w:rFonts w:ascii="Arial Narrow" w:hAnsi="Arial Narrow" w:eastAsia="Arial Narrow" w:cs="Arial Narrow"/>
                <w:sz w:val="21"/>
                <w:szCs w:val="21"/>
              </w:rPr>
              <w:t>1614</w:t>
            </w:r>
          </w:p>
        </w:tc>
        <w:tc>
          <w:tcPr>
            <w:tcW w:w="1410" w:type="dxa"/>
            <w:vAlign w:val="bottom"/>
          </w:tcPr>
          <w:p w:rsidR="00582FA8" w:rsidRDefault="005D4D13" w14:paraId="22E4D063" w14:textId="77777777">
            <w:pPr>
              <w:jc w:val="right"/>
              <w:rPr>
                <w:rFonts w:ascii="Arial Narrow" w:hAnsi="Arial Narrow" w:eastAsia="Arial Narrow" w:cs="Arial Narrow"/>
                <w:sz w:val="21"/>
                <w:szCs w:val="21"/>
              </w:rPr>
            </w:pPr>
            <w:r>
              <w:rPr>
                <w:rFonts w:ascii="Arial Narrow" w:hAnsi="Arial Narrow" w:eastAsia="Arial Narrow" w:cs="Arial Narrow"/>
                <w:sz w:val="22"/>
                <w:szCs w:val="22"/>
              </w:rPr>
              <w:t>93</w:t>
            </w:r>
          </w:p>
        </w:tc>
      </w:tr>
      <w:tr w:rsidR="00582FA8" w14:paraId="7249EBE8" w14:textId="77777777">
        <w:trPr>
          <w:trHeight w:val="280"/>
        </w:trPr>
        <w:tc>
          <w:tcPr>
            <w:tcW w:w="1515" w:type="dxa"/>
            <w:vMerge w:val="restart"/>
          </w:tcPr>
          <w:p w:rsidR="00582FA8" w:rsidRDefault="005D4D13" w14:paraId="0F18E54D" w14:textId="77777777">
            <w:pPr>
              <w:jc w:val="both"/>
              <w:rPr>
                <w:rFonts w:ascii="Arial Narrow" w:hAnsi="Arial Narrow" w:eastAsia="Arial Narrow" w:cs="Arial Narrow"/>
                <w:b/>
                <w:sz w:val="21"/>
                <w:szCs w:val="21"/>
              </w:rPr>
            </w:pPr>
            <w:proofErr w:type="spellStart"/>
            <w:r>
              <w:rPr>
                <w:rFonts w:ascii="Arial Narrow" w:hAnsi="Arial Narrow" w:eastAsia="Arial Narrow" w:cs="Arial Narrow"/>
                <w:b/>
                <w:sz w:val="21"/>
                <w:szCs w:val="21"/>
              </w:rPr>
              <w:t>Boyaca</w:t>
            </w:r>
            <w:proofErr w:type="spellEnd"/>
          </w:p>
          <w:p w:rsidR="00582FA8" w:rsidRDefault="005D4D13" w14:paraId="49217BB6" w14:textId="77777777">
            <w:pPr>
              <w:jc w:val="both"/>
              <w:rPr>
                <w:rFonts w:ascii="Arial Narrow" w:hAnsi="Arial Narrow" w:eastAsia="Arial Narrow" w:cs="Arial Narrow"/>
                <w:b/>
                <w:sz w:val="21"/>
                <w:szCs w:val="21"/>
              </w:rPr>
            </w:pPr>
            <w:r>
              <w:rPr>
                <w:rFonts w:ascii="Arial Narrow" w:hAnsi="Arial Narrow" w:eastAsia="Arial Narrow" w:cs="Arial Narrow"/>
                <w:b/>
                <w:sz w:val="21"/>
                <w:szCs w:val="21"/>
              </w:rPr>
              <w:t> </w:t>
            </w:r>
          </w:p>
        </w:tc>
        <w:tc>
          <w:tcPr>
            <w:tcW w:w="2130" w:type="dxa"/>
          </w:tcPr>
          <w:p w:rsidR="00582FA8" w:rsidRDefault="005D4D13" w14:paraId="2493CC8F"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Cocuy</w:t>
            </w:r>
          </w:p>
        </w:tc>
        <w:tc>
          <w:tcPr>
            <w:tcW w:w="1695" w:type="dxa"/>
          </w:tcPr>
          <w:p w:rsidR="00582FA8" w:rsidRDefault="005D4D13" w14:paraId="551B62D0" w14:textId="77777777">
            <w:pPr>
              <w:jc w:val="both"/>
              <w:rPr>
                <w:rFonts w:ascii="Arial Narrow" w:hAnsi="Arial Narrow" w:eastAsia="Arial Narrow" w:cs="Arial Narrow"/>
                <w:sz w:val="21"/>
                <w:szCs w:val="21"/>
              </w:rPr>
            </w:pPr>
            <w:proofErr w:type="spellStart"/>
            <w:r>
              <w:rPr>
                <w:rFonts w:ascii="Arial Narrow" w:hAnsi="Arial Narrow" w:eastAsia="Arial Narrow" w:cs="Arial Narrow"/>
                <w:sz w:val="21"/>
                <w:szCs w:val="21"/>
              </w:rPr>
              <w:t>Palchacual</w:t>
            </w:r>
            <w:proofErr w:type="spellEnd"/>
          </w:p>
        </w:tc>
        <w:tc>
          <w:tcPr>
            <w:tcW w:w="1260" w:type="dxa"/>
          </w:tcPr>
          <w:p w:rsidR="00582FA8" w:rsidRDefault="005D4D13" w14:paraId="16AAAFBD" w14:textId="77777777">
            <w:pPr>
              <w:jc w:val="right"/>
              <w:rPr>
                <w:rFonts w:ascii="Arial Narrow" w:hAnsi="Arial Narrow" w:eastAsia="Arial Narrow" w:cs="Arial Narrow"/>
                <w:sz w:val="21"/>
                <w:szCs w:val="21"/>
              </w:rPr>
            </w:pPr>
            <w:r>
              <w:rPr>
                <w:rFonts w:ascii="Arial Narrow" w:hAnsi="Arial Narrow" w:eastAsia="Arial Narrow" w:cs="Arial Narrow"/>
                <w:sz w:val="21"/>
                <w:szCs w:val="21"/>
              </w:rPr>
              <w:t>1689</w:t>
            </w:r>
          </w:p>
        </w:tc>
        <w:tc>
          <w:tcPr>
            <w:tcW w:w="1410" w:type="dxa"/>
            <w:vAlign w:val="bottom"/>
          </w:tcPr>
          <w:p w:rsidR="00582FA8" w:rsidRDefault="005D4D13" w14:paraId="2D24A7E6" w14:textId="77777777">
            <w:pPr>
              <w:jc w:val="right"/>
              <w:rPr>
                <w:rFonts w:ascii="Arial Narrow" w:hAnsi="Arial Narrow" w:eastAsia="Arial Narrow" w:cs="Arial Narrow"/>
                <w:sz w:val="21"/>
                <w:szCs w:val="21"/>
              </w:rPr>
            </w:pPr>
            <w:r>
              <w:rPr>
                <w:rFonts w:ascii="Arial Narrow" w:hAnsi="Arial Narrow" w:eastAsia="Arial Narrow" w:cs="Arial Narrow"/>
                <w:sz w:val="22"/>
                <w:szCs w:val="22"/>
              </w:rPr>
              <w:t>109</w:t>
            </w:r>
          </w:p>
        </w:tc>
      </w:tr>
      <w:tr w:rsidR="00582FA8" w14:paraId="56044ADE" w14:textId="77777777">
        <w:trPr>
          <w:trHeight w:val="539"/>
        </w:trPr>
        <w:tc>
          <w:tcPr>
            <w:tcW w:w="1515" w:type="dxa"/>
            <w:vMerge/>
          </w:tcPr>
          <w:p w:rsidR="00582FA8" w:rsidRDefault="00582FA8" w14:paraId="18EC1CD1" w14:textId="77777777">
            <w:pPr>
              <w:widowControl w:val="0"/>
              <w:spacing w:line="276" w:lineRule="auto"/>
              <w:rPr>
                <w:rFonts w:ascii="Arial Narrow" w:hAnsi="Arial Narrow" w:eastAsia="Arial Narrow" w:cs="Arial Narrow"/>
                <w:sz w:val="21"/>
                <w:szCs w:val="21"/>
              </w:rPr>
            </w:pPr>
          </w:p>
        </w:tc>
        <w:tc>
          <w:tcPr>
            <w:tcW w:w="2130" w:type="dxa"/>
          </w:tcPr>
          <w:p w:rsidR="00582FA8" w:rsidRDefault="005D4D13" w14:paraId="351A4961" w14:textId="77777777">
            <w:pPr>
              <w:rPr>
                <w:rFonts w:ascii="Arial Narrow" w:hAnsi="Arial Narrow" w:eastAsia="Arial Narrow" w:cs="Arial Narrow"/>
                <w:sz w:val="21"/>
                <w:szCs w:val="21"/>
              </w:rPr>
            </w:pPr>
            <w:proofErr w:type="spellStart"/>
            <w:r>
              <w:rPr>
                <w:rFonts w:ascii="Arial Narrow" w:hAnsi="Arial Narrow" w:eastAsia="Arial Narrow" w:cs="Arial Narrow"/>
                <w:sz w:val="21"/>
                <w:szCs w:val="21"/>
              </w:rPr>
              <w:t>Güicán</w:t>
            </w:r>
            <w:proofErr w:type="spellEnd"/>
            <w:r>
              <w:rPr>
                <w:rFonts w:ascii="Arial Narrow" w:hAnsi="Arial Narrow" w:eastAsia="Arial Narrow" w:cs="Arial Narrow"/>
                <w:sz w:val="21"/>
                <w:szCs w:val="21"/>
              </w:rPr>
              <w:t xml:space="preserve"> de la Sierra</w:t>
            </w:r>
          </w:p>
        </w:tc>
        <w:tc>
          <w:tcPr>
            <w:tcW w:w="1695" w:type="dxa"/>
          </w:tcPr>
          <w:p w:rsidR="00582FA8" w:rsidRDefault="005D4D13" w14:paraId="4C7DE4B5"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 xml:space="preserve">El </w:t>
            </w:r>
            <w:proofErr w:type="spellStart"/>
            <w:r>
              <w:rPr>
                <w:rFonts w:ascii="Arial Narrow" w:hAnsi="Arial Narrow" w:eastAsia="Arial Narrow" w:cs="Arial Narrow"/>
                <w:sz w:val="21"/>
                <w:szCs w:val="21"/>
              </w:rPr>
              <w:t>Tabor</w:t>
            </w:r>
            <w:proofErr w:type="spellEnd"/>
          </w:p>
        </w:tc>
        <w:tc>
          <w:tcPr>
            <w:tcW w:w="1260" w:type="dxa"/>
          </w:tcPr>
          <w:p w:rsidR="00582FA8" w:rsidRDefault="005D4D13" w14:paraId="14BBBEC3" w14:textId="77777777">
            <w:pPr>
              <w:jc w:val="right"/>
              <w:rPr>
                <w:rFonts w:ascii="Arial Narrow" w:hAnsi="Arial Narrow" w:eastAsia="Arial Narrow" w:cs="Arial Narrow"/>
                <w:sz w:val="21"/>
                <w:szCs w:val="21"/>
              </w:rPr>
            </w:pPr>
            <w:r>
              <w:rPr>
                <w:rFonts w:ascii="Arial Narrow" w:hAnsi="Arial Narrow" w:eastAsia="Arial Narrow" w:cs="Arial Narrow"/>
                <w:sz w:val="21"/>
                <w:szCs w:val="21"/>
              </w:rPr>
              <w:t>5418</w:t>
            </w:r>
          </w:p>
        </w:tc>
        <w:tc>
          <w:tcPr>
            <w:tcW w:w="1410" w:type="dxa"/>
            <w:vAlign w:val="bottom"/>
          </w:tcPr>
          <w:p w:rsidR="00582FA8" w:rsidRDefault="005D4D13" w14:paraId="0191EB80" w14:textId="77777777">
            <w:pPr>
              <w:jc w:val="right"/>
              <w:rPr>
                <w:rFonts w:ascii="Arial Narrow" w:hAnsi="Arial Narrow" w:eastAsia="Arial Narrow" w:cs="Arial Narrow"/>
                <w:sz w:val="21"/>
                <w:szCs w:val="21"/>
              </w:rPr>
            </w:pPr>
            <w:r>
              <w:rPr>
                <w:rFonts w:ascii="Arial Narrow" w:hAnsi="Arial Narrow" w:eastAsia="Arial Narrow" w:cs="Arial Narrow"/>
                <w:sz w:val="22"/>
                <w:szCs w:val="22"/>
              </w:rPr>
              <w:t>297</w:t>
            </w:r>
          </w:p>
        </w:tc>
      </w:tr>
      <w:tr w:rsidR="00582FA8" w14:paraId="7456ECFB" w14:textId="77777777">
        <w:trPr>
          <w:trHeight w:val="560"/>
        </w:trPr>
        <w:tc>
          <w:tcPr>
            <w:tcW w:w="1515" w:type="dxa"/>
          </w:tcPr>
          <w:p w:rsidR="00582FA8" w:rsidRDefault="005D4D13" w14:paraId="7DB8F76B" w14:textId="77777777">
            <w:pPr>
              <w:jc w:val="both"/>
              <w:rPr>
                <w:rFonts w:ascii="Arial Narrow" w:hAnsi="Arial Narrow" w:eastAsia="Arial Narrow" w:cs="Arial Narrow"/>
                <w:b/>
                <w:sz w:val="21"/>
                <w:szCs w:val="21"/>
              </w:rPr>
            </w:pPr>
            <w:proofErr w:type="spellStart"/>
            <w:r>
              <w:rPr>
                <w:rFonts w:ascii="Arial Narrow" w:hAnsi="Arial Narrow" w:eastAsia="Arial Narrow" w:cs="Arial Narrow"/>
                <w:b/>
                <w:sz w:val="21"/>
                <w:szCs w:val="21"/>
              </w:rPr>
              <w:t>Casanare</w:t>
            </w:r>
            <w:proofErr w:type="spellEnd"/>
          </w:p>
        </w:tc>
        <w:tc>
          <w:tcPr>
            <w:tcW w:w="2130" w:type="dxa"/>
          </w:tcPr>
          <w:p w:rsidR="00582FA8" w:rsidRDefault="005D4D13" w14:paraId="3BF8C832"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San Luis de Palenque</w:t>
            </w:r>
          </w:p>
        </w:tc>
        <w:tc>
          <w:tcPr>
            <w:tcW w:w="1695" w:type="dxa"/>
          </w:tcPr>
          <w:p w:rsidR="00582FA8" w:rsidRDefault="005D4D13" w14:paraId="5224F79C" w14:textId="77777777">
            <w:pPr>
              <w:jc w:val="both"/>
              <w:rPr>
                <w:rFonts w:ascii="Arial Narrow" w:hAnsi="Arial Narrow" w:eastAsia="Arial Narrow" w:cs="Arial Narrow"/>
                <w:sz w:val="21"/>
                <w:szCs w:val="21"/>
              </w:rPr>
            </w:pPr>
            <w:proofErr w:type="spellStart"/>
            <w:r>
              <w:rPr>
                <w:rFonts w:ascii="Arial Narrow" w:hAnsi="Arial Narrow" w:eastAsia="Arial Narrow" w:cs="Arial Narrow"/>
                <w:sz w:val="21"/>
                <w:szCs w:val="21"/>
              </w:rPr>
              <w:t>Irichigua</w:t>
            </w:r>
            <w:proofErr w:type="spellEnd"/>
          </w:p>
        </w:tc>
        <w:tc>
          <w:tcPr>
            <w:tcW w:w="1260" w:type="dxa"/>
          </w:tcPr>
          <w:p w:rsidR="00582FA8" w:rsidRDefault="005D4D13" w14:paraId="6F3C0684" w14:textId="77777777">
            <w:pPr>
              <w:jc w:val="right"/>
              <w:rPr>
                <w:rFonts w:ascii="Arial Narrow" w:hAnsi="Arial Narrow" w:eastAsia="Arial Narrow" w:cs="Arial Narrow"/>
                <w:sz w:val="21"/>
                <w:szCs w:val="21"/>
              </w:rPr>
            </w:pPr>
            <w:r>
              <w:rPr>
                <w:rFonts w:ascii="Arial Narrow" w:hAnsi="Arial Narrow" w:eastAsia="Arial Narrow" w:cs="Arial Narrow"/>
                <w:sz w:val="21"/>
                <w:szCs w:val="21"/>
              </w:rPr>
              <w:t>1213</w:t>
            </w:r>
          </w:p>
        </w:tc>
        <w:tc>
          <w:tcPr>
            <w:tcW w:w="1410" w:type="dxa"/>
            <w:vAlign w:val="bottom"/>
          </w:tcPr>
          <w:p w:rsidR="00582FA8" w:rsidRDefault="005D4D13" w14:paraId="6CD2F6E7" w14:textId="77777777">
            <w:pPr>
              <w:jc w:val="right"/>
              <w:rPr>
                <w:rFonts w:ascii="Arial Narrow" w:hAnsi="Arial Narrow" w:eastAsia="Arial Narrow" w:cs="Arial Narrow"/>
                <w:sz w:val="21"/>
                <w:szCs w:val="21"/>
              </w:rPr>
            </w:pPr>
            <w:r>
              <w:rPr>
                <w:rFonts w:ascii="Arial Narrow" w:hAnsi="Arial Narrow" w:eastAsia="Arial Narrow" w:cs="Arial Narrow"/>
                <w:sz w:val="22"/>
                <w:szCs w:val="22"/>
              </w:rPr>
              <w:t>85</w:t>
            </w:r>
          </w:p>
        </w:tc>
      </w:tr>
      <w:tr w:rsidR="00582FA8" w14:paraId="4C7CFD8B" w14:textId="77777777">
        <w:trPr>
          <w:trHeight w:val="280"/>
        </w:trPr>
        <w:tc>
          <w:tcPr>
            <w:tcW w:w="1515" w:type="dxa"/>
            <w:vMerge w:val="restart"/>
          </w:tcPr>
          <w:p w:rsidR="00582FA8" w:rsidRDefault="005D4D13" w14:paraId="45CE5D22" w14:textId="77777777">
            <w:pPr>
              <w:jc w:val="both"/>
              <w:rPr>
                <w:rFonts w:ascii="Arial Narrow" w:hAnsi="Arial Narrow" w:eastAsia="Arial Narrow" w:cs="Arial Narrow"/>
                <w:b/>
                <w:sz w:val="21"/>
                <w:szCs w:val="21"/>
              </w:rPr>
            </w:pPr>
            <w:r>
              <w:rPr>
                <w:rFonts w:ascii="Arial Narrow" w:hAnsi="Arial Narrow" w:eastAsia="Arial Narrow" w:cs="Arial Narrow"/>
                <w:b/>
                <w:sz w:val="21"/>
                <w:szCs w:val="21"/>
              </w:rPr>
              <w:t>Cundinamarca</w:t>
            </w:r>
          </w:p>
          <w:p w:rsidR="00582FA8" w:rsidRDefault="005D4D13" w14:paraId="18D7B63F" w14:textId="77777777">
            <w:pPr>
              <w:jc w:val="both"/>
              <w:rPr>
                <w:rFonts w:ascii="Arial Narrow" w:hAnsi="Arial Narrow" w:eastAsia="Arial Narrow" w:cs="Arial Narrow"/>
                <w:b/>
                <w:sz w:val="21"/>
                <w:szCs w:val="21"/>
              </w:rPr>
            </w:pPr>
            <w:r>
              <w:rPr>
                <w:rFonts w:ascii="Arial Narrow" w:hAnsi="Arial Narrow" w:eastAsia="Arial Narrow" w:cs="Arial Narrow"/>
                <w:b/>
                <w:sz w:val="21"/>
                <w:szCs w:val="21"/>
              </w:rPr>
              <w:t> </w:t>
            </w:r>
          </w:p>
        </w:tc>
        <w:tc>
          <w:tcPr>
            <w:tcW w:w="2130" w:type="dxa"/>
          </w:tcPr>
          <w:p w:rsidR="00582FA8" w:rsidRDefault="005D4D13" w14:paraId="26776103" w14:textId="77777777">
            <w:pPr>
              <w:jc w:val="both"/>
              <w:rPr>
                <w:rFonts w:ascii="Arial Narrow" w:hAnsi="Arial Narrow" w:eastAsia="Arial Narrow" w:cs="Arial Narrow"/>
                <w:sz w:val="21"/>
                <w:szCs w:val="21"/>
              </w:rPr>
            </w:pPr>
            <w:proofErr w:type="spellStart"/>
            <w:r>
              <w:rPr>
                <w:rFonts w:ascii="Arial Narrow" w:hAnsi="Arial Narrow" w:eastAsia="Arial Narrow" w:cs="Arial Narrow"/>
                <w:sz w:val="21"/>
                <w:szCs w:val="21"/>
              </w:rPr>
              <w:t>Choachí</w:t>
            </w:r>
            <w:proofErr w:type="spellEnd"/>
          </w:p>
        </w:tc>
        <w:tc>
          <w:tcPr>
            <w:tcW w:w="1695" w:type="dxa"/>
          </w:tcPr>
          <w:p w:rsidR="00582FA8" w:rsidRDefault="005D4D13" w14:paraId="4CD16690"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San Francisco</w:t>
            </w:r>
          </w:p>
        </w:tc>
        <w:tc>
          <w:tcPr>
            <w:tcW w:w="1260" w:type="dxa"/>
          </w:tcPr>
          <w:p w:rsidR="00582FA8" w:rsidRDefault="005D4D13" w14:paraId="18587E2D" w14:textId="77777777">
            <w:pPr>
              <w:jc w:val="right"/>
              <w:rPr>
                <w:rFonts w:ascii="Arial Narrow" w:hAnsi="Arial Narrow" w:eastAsia="Arial Narrow" w:cs="Arial Narrow"/>
                <w:sz w:val="21"/>
                <w:szCs w:val="21"/>
              </w:rPr>
            </w:pPr>
            <w:r>
              <w:rPr>
                <w:rFonts w:ascii="Arial Narrow" w:hAnsi="Arial Narrow" w:eastAsia="Arial Narrow" w:cs="Arial Narrow"/>
                <w:sz w:val="21"/>
                <w:szCs w:val="21"/>
              </w:rPr>
              <w:t>8527</w:t>
            </w:r>
          </w:p>
        </w:tc>
        <w:tc>
          <w:tcPr>
            <w:tcW w:w="1410" w:type="dxa"/>
            <w:vAlign w:val="bottom"/>
          </w:tcPr>
          <w:p w:rsidR="00582FA8" w:rsidRDefault="005D4D13" w14:paraId="15ED525A" w14:textId="77777777">
            <w:pPr>
              <w:jc w:val="right"/>
              <w:rPr>
                <w:rFonts w:ascii="Arial Narrow" w:hAnsi="Arial Narrow" w:eastAsia="Arial Narrow" w:cs="Arial Narrow"/>
                <w:sz w:val="21"/>
                <w:szCs w:val="21"/>
              </w:rPr>
            </w:pPr>
            <w:r>
              <w:rPr>
                <w:rFonts w:ascii="Arial Narrow" w:hAnsi="Arial Narrow" w:eastAsia="Arial Narrow" w:cs="Arial Narrow"/>
                <w:sz w:val="22"/>
                <w:szCs w:val="22"/>
              </w:rPr>
              <w:t>614</w:t>
            </w:r>
          </w:p>
        </w:tc>
      </w:tr>
      <w:tr w:rsidR="00582FA8" w14:paraId="61659DE6" w14:textId="77777777">
        <w:trPr>
          <w:trHeight w:val="280"/>
        </w:trPr>
        <w:tc>
          <w:tcPr>
            <w:tcW w:w="1515" w:type="dxa"/>
            <w:vMerge/>
          </w:tcPr>
          <w:p w:rsidR="00582FA8" w:rsidRDefault="00582FA8" w14:paraId="721795D5" w14:textId="77777777">
            <w:pPr>
              <w:widowControl w:val="0"/>
              <w:spacing w:line="276" w:lineRule="auto"/>
              <w:rPr>
                <w:rFonts w:ascii="Arial Narrow" w:hAnsi="Arial Narrow" w:eastAsia="Arial Narrow" w:cs="Arial Narrow"/>
                <w:sz w:val="21"/>
                <w:szCs w:val="21"/>
              </w:rPr>
            </w:pPr>
          </w:p>
        </w:tc>
        <w:tc>
          <w:tcPr>
            <w:tcW w:w="2130" w:type="dxa"/>
          </w:tcPr>
          <w:p w:rsidR="00582FA8" w:rsidRDefault="005D4D13" w14:paraId="0DDC1281" w14:textId="77777777">
            <w:pPr>
              <w:jc w:val="both"/>
              <w:rPr>
                <w:rFonts w:ascii="Arial Narrow" w:hAnsi="Arial Narrow" w:eastAsia="Arial Narrow" w:cs="Arial Narrow"/>
                <w:sz w:val="21"/>
                <w:szCs w:val="21"/>
              </w:rPr>
            </w:pPr>
            <w:proofErr w:type="spellStart"/>
            <w:r>
              <w:rPr>
                <w:rFonts w:ascii="Arial Narrow" w:hAnsi="Arial Narrow" w:eastAsia="Arial Narrow" w:cs="Arial Narrow"/>
                <w:sz w:val="21"/>
                <w:szCs w:val="21"/>
              </w:rPr>
              <w:t>Fómeque</w:t>
            </w:r>
            <w:proofErr w:type="spellEnd"/>
          </w:p>
        </w:tc>
        <w:tc>
          <w:tcPr>
            <w:tcW w:w="1695" w:type="dxa"/>
          </w:tcPr>
          <w:p w:rsidR="00582FA8" w:rsidRDefault="005D4D13" w14:paraId="4EBE97BC"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Quebrada Blanca</w:t>
            </w:r>
          </w:p>
        </w:tc>
        <w:tc>
          <w:tcPr>
            <w:tcW w:w="1260" w:type="dxa"/>
          </w:tcPr>
          <w:p w:rsidR="00582FA8" w:rsidRDefault="005D4D13" w14:paraId="00CFDBF8" w14:textId="77777777">
            <w:pPr>
              <w:jc w:val="right"/>
              <w:rPr>
                <w:rFonts w:ascii="Arial Narrow" w:hAnsi="Arial Narrow" w:eastAsia="Arial Narrow" w:cs="Arial Narrow"/>
                <w:sz w:val="21"/>
                <w:szCs w:val="21"/>
              </w:rPr>
            </w:pPr>
            <w:r>
              <w:rPr>
                <w:rFonts w:ascii="Arial Narrow" w:hAnsi="Arial Narrow" w:eastAsia="Arial Narrow" w:cs="Arial Narrow"/>
                <w:sz w:val="21"/>
                <w:szCs w:val="21"/>
              </w:rPr>
              <w:t>6033</w:t>
            </w:r>
          </w:p>
        </w:tc>
        <w:tc>
          <w:tcPr>
            <w:tcW w:w="1410" w:type="dxa"/>
            <w:vAlign w:val="bottom"/>
          </w:tcPr>
          <w:p w:rsidR="00582FA8" w:rsidRDefault="005D4D13" w14:paraId="4136764F" w14:textId="77777777">
            <w:pPr>
              <w:jc w:val="right"/>
              <w:rPr>
                <w:rFonts w:ascii="Arial Narrow" w:hAnsi="Arial Narrow" w:eastAsia="Arial Narrow" w:cs="Arial Narrow"/>
                <w:sz w:val="21"/>
                <w:szCs w:val="21"/>
              </w:rPr>
            </w:pPr>
            <w:r>
              <w:rPr>
                <w:rFonts w:ascii="Arial Narrow" w:hAnsi="Arial Narrow" w:eastAsia="Arial Narrow" w:cs="Arial Narrow"/>
                <w:sz w:val="22"/>
                <w:szCs w:val="22"/>
              </w:rPr>
              <w:t>429</w:t>
            </w:r>
          </w:p>
        </w:tc>
      </w:tr>
      <w:tr w:rsidR="00582FA8" w14:paraId="0CFBF013" w14:textId="77777777">
        <w:trPr>
          <w:trHeight w:val="280"/>
        </w:trPr>
        <w:tc>
          <w:tcPr>
            <w:tcW w:w="1515" w:type="dxa"/>
            <w:vMerge/>
          </w:tcPr>
          <w:p w:rsidR="00582FA8" w:rsidRDefault="00582FA8" w14:paraId="126766C3" w14:textId="77777777">
            <w:pPr>
              <w:widowControl w:val="0"/>
              <w:spacing w:line="276" w:lineRule="auto"/>
              <w:rPr>
                <w:rFonts w:ascii="Arial Narrow" w:hAnsi="Arial Narrow" w:eastAsia="Arial Narrow" w:cs="Arial Narrow"/>
                <w:sz w:val="21"/>
                <w:szCs w:val="21"/>
              </w:rPr>
            </w:pPr>
          </w:p>
        </w:tc>
        <w:tc>
          <w:tcPr>
            <w:tcW w:w="2130" w:type="dxa"/>
          </w:tcPr>
          <w:p w:rsidR="00582FA8" w:rsidRDefault="005D4D13" w14:paraId="23DDF107"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La Calera</w:t>
            </w:r>
          </w:p>
        </w:tc>
        <w:tc>
          <w:tcPr>
            <w:tcW w:w="1695" w:type="dxa"/>
          </w:tcPr>
          <w:p w:rsidR="00582FA8" w:rsidRDefault="005D4D13" w14:paraId="14745723"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Mundo Nuevo</w:t>
            </w:r>
          </w:p>
        </w:tc>
        <w:tc>
          <w:tcPr>
            <w:tcW w:w="1260" w:type="dxa"/>
          </w:tcPr>
          <w:p w:rsidR="00582FA8" w:rsidRDefault="005D4D13" w14:paraId="4E3F9907" w14:textId="77777777">
            <w:pPr>
              <w:jc w:val="right"/>
              <w:rPr>
                <w:rFonts w:ascii="Arial Narrow" w:hAnsi="Arial Narrow" w:eastAsia="Arial Narrow" w:cs="Arial Narrow"/>
                <w:sz w:val="21"/>
                <w:szCs w:val="21"/>
              </w:rPr>
            </w:pPr>
            <w:r>
              <w:rPr>
                <w:rFonts w:ascii="Arial Narrow" w:hAnsi="Arial Narrow" w:eastAsia="Arial Narrow" w:cs="Arial Narrow"/>
                <w:sz w:val="21"/>
                <w:szCs w:val="21"/>
              </w:rPr>
              <w:t>2267</w:t>
            </w:r>
          </w:p>
        </w:tc>
        <w:tc>
          <w:tcPr>
            <w:tcW w:w="1410" w:type="dxa"/>
            <w:vAlign w:val="bottom"/>
          </w:tcPr>
          <w:p w:rsidR="00582FA8" w:rsidRDefault="005D4D13" w14:paraId="78DE8E09" w14:textId="77777777">
            <w:pPr>
              <w:jc w:val="right"/>
              <w:rPr>
                <w:rFonts w:ascii="Arial Narrow" w:hAnsi="Arial Narrow" w:eastAsia="Arial Narrow" w:cs="Arial Narrow"/>
                <w:sz w:val="21"/>
                <w:szCs w:val="21"/>
              </w:rPr>
            </w:pPr>
            <w:r>
              <w:rPr>
                <w:rFonts w:ascii="Arial Narrow" w:hAnsi="Arial Narrow" w:eastAsia="Arial Narrow" w:cs="Arial Narrow"/>
                <w:sz w:val="22"/>
                <w:szCs w:val="22"/>
              </w:rPr>
              <w:t>160</w:t>
            </w:r>
          </w:p>
        </w:tc>
      </w:tr>
      <w:tr w:rsidR="00582FA8" w14:paraId="1D5E5760" w14:textId="77777777">
        <w:trPr>
          <w:trHeight w:val="280"/>
        </w:trPr>
        <w:tc>
          <w:tcPr>
            <w:tcW w:w="1515" w:type="dxa"/>
          </w:tcPr>
          <w:p w:rsidR="00582FA8" w:rsidRDefault="005D4D13" w14:paraId="3835C5AC" w14:textId="77777777">
            <w:pPr>
              <w:jc w:val="both"/>
              <w:rPr>
                <w:rFonts w:ascii="Arial Narrow" w:hAnsi="Arial Narrow" w:eastAsia="Arial Narrow" w:cs="Arial Narrow"/>
                <w:b/>
                <w:sz w:val="21"/>
                <w:szCs w:val="21"/>
              </w:rPr>
            </w:pPr>
            <w:proofErr w:type="spellStart"/>
            <w:r>
              <w:rPr>
                <w:rFonts w:ascii="Arial Narrow" w:hAnsi="Arial Narrow" w:eastAsia="Arial Narrow" w:cs="Arial Narrow"/>
                <w:b/>
                <w:sz w:val="21"/>
                <w:szCs w:val="21"/>
              </w:rPr>
              <w:t>Guainía</w:t>
            </w:r>
            <w:proofErr w:type="spellEnd"/>
          </w:p>
        </w:tc>
        <w:tc>
          <w:tcPr>
            <w:tcW w:w="2130" w:type="dxa"/>
          </w:tcPr>
          <w:p w:rsidR="00582FA8" w:rsidRDefault="005D4D13" w14:paraId="01ED16E1" w14:textId="77777777">
            <w:pPr>
              <w:jc w:val="both"/>
              <w:rPr>
                <w:rFonts w:ascii="Arial Narrow" w:hAnsi="Arial Narrow" w:eastAsia="Arial Narrow" w:cs="Arial Narrow"/>
                <w:sz w:val="21"/>
                <w:szCs w:val="21"/>
              </w:rPr>
            </w:pPr>
            <w:proofErr w:type="spellStart"/>
            <w:r>
              <w:rPr>
                <w:rFonts w:ascii="Arial Narrow" w:hAnsi="Arial Narrow" w:eastAsia="Arial Narrow" w:cs="Arial Narrow"/>
                <w:sz w:val="21"/>
                <w:szCs w:val="21"/>
              </w:rPr>
              <w:t>Inírida</w:t>
            </w:r>
            <w:proofErr w:type="spellEnd"/>
          </w:p>
        </w:tc>
        <w:tc>
          <w:tcPr>
            <w:tcW w:w="1695" w:type="dxa"/>
          </w:tcPr>
          <w:p w:rsidR="00582FA8" w:rsidRDefault="005D4D13" w14:paraId="7F935C79" w14:textId="77777777">
            <w:pPr>
              <w:jc w:val="both"/>
              <w:rPr>
                <w:rFonts w:ascii="Arial Narrow" w:hAnsi="Arial Narrow" w:eastAsia="Arial Narrow" w:cs="Arial Narrow"/>
                <w:sz w:val="21"/>
                <w:szCs w:val="21"/>
              </w:rPr>
            </w:pPr>
            <w:proofErr w:type="spellStart"/>
            <w:r>
              <w:rPr>
                <w:rFonts w:ascii="Arial Narrow" w:hAnsi="Arial Narrow" w:eastAsia="Arial Narrow" w:cs="Arial Narrow"/>
                <w:sz w:val="21"/>
                <w:szCs w:val="21"/>
              </w:rPr>
              <w:t>Inírida</w:t>
            </w:r>
            <w:proofErr w:type="spellEnd"/>
          </w:p>
        </w:tc>
        <w:tc>
          <w:tcPr>
            <w:tcW w:w="1260" w:type="dxa"/>
          </w:tcPr>
          <w:p w:rsidR="00582FA8" w:rsidRDefault="005D4D13" w14:paraId="534F8AA4" w14:textId="77777777">
            <w:pPr>
              <w:jc w:val="right"/>
              <w:rPr>
                <w:rFonts w:ascii="Arial Narrow" w:hAnsi="Arial Narrow" w:eastAsia="Arial Narrow" w:cs="Arial Narrow"/>
                <w:sz w:val="21"/>
                <w:szCs w:val="21"/>
              </w:rPr>
            </w:pPr>
            <w:r>
              <w:rPr>
                <w:rFonts w:ascii="Arial Narrow" w:hAnsi="Arial Narrow" w:eastAsia="Arial Narrow" w:cs="Arial Narrow"/>
                <w:sz w:val="21"/>
                <w:szCs w:val="21"/>
              </w:rPr>
              <w:t>5936</w:t>
            </w:r>
          </w:p>
        </w:tc>
        <w:tc>
          <w:tcPr>
            <w:tcW w:w="1410" w:type="dxa"/>
            <w:vAlign w:val="bottom"/>
          </w:tcPr>
          <w:p w:rsidR="00582FA8" w:rsidRDefault="005D4D13" w14:paraId="2D8689B9" w14:textId="77777777">
            <w:pPr>
              <w:jc w:val="right"/>
              <w:rPr>
                <w:rFonts w:ascii="Arial Narrow" w:hAnsi="Arial Narrow" w:eastAsia="Arial Narrow" w:cs="Arial Narrow"/>
                <w:sz w:val="21"/>
                <w:szCs w:val="21"/>
              </w:rPr>
            </w:pPr>
            <w:r>
              <w:rPr>
                <w:rFonts w:ascii="Arial Narrow" w:hAnsi="Arial Narrow" w:eastAsia="Arial Narrow" w:cs="Arial Narrow"/>
                <w:sz w:val="22"/>
                <w:szCs w:val="22"/>
              </w:rPr>
              <w:t>345</w:t>
            </w:r>
          </w:p>
        </w:tc>
      </w:tr>
      <w:tr w:rsidR="00582FA8" w14:paraId="2E4EE5F4" w14:textId="77777777">
        <w:trPr>
          <w:trHeight w:val="280"/>
        </w:trPr>
        <w:tc>
          <w:tcPr>
            <w:tcW w:w="1515" w:type="dxa"/>
            <w:vMerge w:val="restart"/>
          </w:tcPr>
          <w:p w:rsidR="00582FA8" w:rsidRDefault="005D4D13" w14:paraId="474AB732" w14:textId="77777777">
            <w:pPr>
              <w:jc w:val="both"/>
              <w:rPr>
                <w:rFonts w:ascii="Arial Narrow" w:hAnsi="Arial Narrow" w:eastAsia="Arial Narrow" w:cs="Arial Narrow"/>
                <w:b/>
                <w:sz w:val="21"/>
                <w:szCs w:val="21"/>
              </w:rPr>
            </w:pPr>
            <w:r>
              <w:rPr>
                <w:rFonts w:ascii="Arial Narrow" w:hAnsi="Arial Narrow" w:eastAsia="Arial Narrow" w:cs="Arial Narrow"/>
                <w:b/>
                <w:sz w:val="21"/>
                <w:szCs w:val="21"/>
              </w:rPr>
              <w:t>Guaviare</w:t>
            </w:r>
          </w:p>
          <w:p w:rsidR="00582FA8" w:rsidRDefault="005D4D13" w14:paraId="1862D148" w14:textId="77777777">
            <w:pPr>
              <w:jc w:val="both"/>
              <w:rPr>
                <w:rFonts w:ascii="Arial Narrow" w:hAnsi="Arial Narrow" w:eastAsia="Arial Narrow" w:cs="Arial Narrow"/>
                <w:b/>
                <w:sz w:val="21"/>
                <w:szCs w:val="21"/>
              </w:rPr>
            </w:pPr>
            <w:r>
              <w:rPr>
                <w:rFonts w:ascii="Arial Narrow" w:hAnsi="Arial Narrow" w:eastAsia="Arial Narrow" w:cs="Arial Narrow"/>
                <w:b/>
                <w:sz w:val="21"/>
                <w:szCs w:val="21"/>
              </w:rPr>
              <w:t> </w:t>
            </w:r>
          </w:p>
        </w:tc>
        <w:tc>
          <w:tcPr>
            <w:tcW w:w="2130" w:type="dxa"/>
          </w:tcPr>
          <w:p w:rsidR="00582FA8" w:rsidRDefault="005D4D13" w14:paraId="22038203"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Calamar</w:t>
            </w:r>
          </w:p>
        </w:tc>
        <w:tc>
          <w:tcPr>
            <w:tcW w:w="1695" w:type="dxa"/>
          </w:tcPr>
          <w:p w:rsidR="00582FA8" w:rsidRDefault="005D4D13" w14:paraId="7B9F722C" w14:textId="77777777">
            <w:pPr>
              <w:jc w:val="both"/>
              <w:rPr>
                <w:rFonts w:ascii="Arial Narrow" w:hAnsi="Arial Narrow" w:eastAsia="Arial Narrow" w:cs="Arial Narrow"/>
                <w:sz w:val="21"/>
                <w:szCs w:val="21"/>
              </w:rPr>
            </w:pPr>
            <w:proofErr w:type="spellStart"/>
            <w:r>
              <w:rPr>
                <w:rFonts w:ascii="Arial Narrow" w:hAnsi="Arial Narrow" w:eastAsia="Arial Narrow" w:cs="Arial Narrow"/>
                <w:sz w:val="21"/>
                <w:szCs w:val="21"/>
              </w:rPr>
              <w:t>Itilla</w:t>
            </w:r>
            <w:proofErr w:type="spellEnd"/>
          </w:p>
        </w:tc>
        <w:tc>
          <w:tcPr>
            <w:tcW w:w="1260" w:type="dxa"/>
          </w:tcPr>
          <w:p w:rsidR="00582FA8" w:rsidRDefault="005D4D13" w14:paraId="2EEBEDF5" w14:textId="77777777">
            <w:pPr>
              <w:jc w:val="right"/>
              <w:rPr>
                <w:rFonts w:ascii="Arial Narrow" w:hAnsi="Arial Narrow" w:eastAsia="Arial Narrow" w:cs="Arial Narrow"/>
                <w:sz w:val="21"/>
                <w:szCs w:val="21"/>
              </w:rPr>
            </w:pPr>
            <w:r>
              <w:rPr>
                <w:rFonts w:ascii="Arial Narrow" w:hAnsi="Arial Narrow" w:eastAsia="Arial Narrow" w:cs="Arial Narrow"/>
                <w:sz w:val="21"/>
                <w:szCs w:val="21"/>
              </w:rPr>
              <w:t>6962</w:t>
            </w:r>
          </w:p>
        </w:tc>
        <w:tc>
          <w:tcPr>
            <w:tcW w:w="1410" w:type="dxa"/>
            <w:vAlign w:val="bottom"/>
          </w:tcPr>
          <w:p w:rsidR="00582FA8" w:rsidRDefault="005D4D13" w14:paraId="2C14A01B" w14:textId="77777777">
            <w:pPr>
              <w:jc w:val="right"/>
              <w:rPr>
                <w:rFonts w:ascii="Arial Narrow" w:hAnsi="Arial Narrow" w:eastAsia="Arial Narrow" w:cs="Arial Narrow"/>
                <w:sz w:val="21"/>
                <w:szCs w:val="21"/>
              </w:rPr>
            </w:pPr>
            <w:r>
              <w:rPr>
                <w:rFonts w:ascii="Arial Narrow" w:hAnsi="Arial Narrow" w:eastAsia="Arial Narrow" w:cs="Arial Narrow"/>
                <w:sz w:val="22"/>
                <w:szCs w:val="22"/>
              </w:rPr>
              <w:t>478</w:t>
            </w:r>
          </w:p>
        </w:tc>
      </w:tr>
      <w:tr w:rsidR="00582FA8" w14:paraId="3E15F41F" w14:textId="77777777">
        <w:trPr>
          <w:trHeight w:val="560"/>
        </w:trPr>
        <w:tc>
          <w:tcPr>
            <w:tcW w:w="1515" w:type="dxa"/>
            <w:vMerge/>
          </w:tcPr>
          <w:p w:rsidR="00582FA8" w:rsidRDefault="00582FA8" w14:paraId="23D899AF" w14:textId="77777777">
            <w:pPr>
              <w:widowControl w:val="0"/>
              <w:spacing w:line="276" w:lineRule="auto"/>
              <w:rPr>
                <w:rFonts w:ascii="Arial Narrow" w:hAnsi="Arial Narrow" w:eastAsia="Arial Narrow" w:cs="Arial Narrow"/>
                <w:sz w:val="21"/>
                <w:szCs w:val="21"/>
              </w:rPr>
            </w:pPr>
          </w:p>
        </w:tc>
        <w:tc>
          <w:tcPr>
            <w:tcW w:w="2130" w:type="dxa"/>
          </w:tcPr>
          <w:p w:rsidR="00582FA8" w:rsidRDefault="005D4D13" w14:paraId="478C9276" w14:textId="77777777">
            <w:pPr>
              <w:rPr>
                <w:rFonts w:ascii="Arial Narrow" w:hAnsi="Arial Narrow" w:eastAsia="Arial Narrow" w:cs="Arial Narrow"/>
                <w:sz w:val="21"/>
                <w:szCs w:val="21"/>
              </w:rPr>
            </w:pPr>
            <w:r>
              <w:rPr>
                <w:rFonts w:ascii="Arial Narrow" w:hAnsi="Arial Narrow" w:eastAsia="Arial Narrow" w:cs="Arial Narrow"/>
                <w:sz w:val="21"/>
                <w:szCs w:val="21"/>
              </w:rPr>
              <w:t>San José del Guaviare</w:t>
            </w:r>
          </w:p>
        </w:tc>
        <w:tc>
          <w:tcPr>
            <w:tcW w:w="1695" w:type="dxa"/>
          </w:tcPr>
          <w:p w:rsidR="00582FA8" w:rsidRDefault="005D4D13" w14:paraId="76DB8212"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Los Alpes</w:t>
            </w:r>
          </w:p>
        </w:tc>
        <w:tc>
          <w:tcPr>
            <w:tcW w:w="1260" w:type="dxa"/>
          </w:tcPr>
          <w:p w:rsidR="00582FA8" w:rsidRDefault="005D4D13" w14:paraId="5E19D822" w14:textId="77777777">
            <w:pPr>
              <w:jc w:val="right"/>
              <w:rPr>
                <w:rFonts w:ascii="Arial Narrow" w:hAnsi="Arial Narrow" w:eastAsia="Arial Narrow" w:cs="Arial Narrow"/>
                <w:sz w:val="21"/>
                <w:szCs w:val="21"/>
              </w:rPr>
            </w:pPr>
            <w:r>
              <w:rPr>
                <w:rFonts w:ascii="Arial Narrow" w:hAnsi="Arial Narrow" w:eastAsia="Arial Narrow" w:cs="Arial Narrow"/>
                <w:sz w:val="21"/>
                <w:szCs w:val="21"/>
              </w:rPr>
              <w:t>7446</w:t>
            </w:r>
          </w:p>
        </w:tc>
        <w:tc>
          <w:tcPr>
            <w:tcW w:w="1410" w:type="dxa"/>
            <w:vAlign w:val="bottom"/>
          </w:tcPr>
          <w:p w:rsidR="00582FA8" w:rsidRDefault="005D4D13" w14:paraId="20858A43" w14:textId="77777777">
            <w:pPr>
              <w:jc w:val="right"/>
              <w:rPr>
                <w:rFonts w:ascii="Arial Narrow" w:hAnsi="Arial Narrow" w:eastAsia="Arial Narrow" w:cs="Arial Narrow"/>
                <w:sz w:val="21"/>
                <w:szCs w:val="21"/>
              </w:rPr>
            </w:pPr>
            <w:r>
              <w:rPr>
                <w:rFonts w:ascii="Arial Narrow" w:hAnsi="Arial Narrow" w:eastAsia="Arial Narrow" w:cs="Arial Narrow"/>
                <w:sz w:val="22"/>
                <w:szCs w:val="22"/>
              </w:rPr>
              <w:t>478</w:t>
            </w:r>
          </w:p>
        </w:tc>
      </w:tr>
      <w:tr w:rsidR="00582FA8" w14:paraId="08E516B7" w14:textId="77777777">
        <w:trPr>
          <w:trHeight w:val="280"/>
        </w:trPr>
        <w:tc>
          <w:tcPr>
            <w:tcW w:w="1515" w:type="dxa"/>
            <w:vMerge w:val="restart"/>
          </w:tcPr>
          <w:p w:rsidR="00582FA8" w:rsidRDefault="005D4D13" w14:paraId="6B43238C" w14:textId="77777777">
            <w:pPr>
              <w:jc w:val="both"/>
              <w:rPr>
                <w:rFonts w:ascii="Arial Narrow" w:hAnsi="Arial Narrow" w:eastAsia="Arial Narrow" w:cs="Arial Narrow"/>
                <w:b/>
                <w:sz w:val="21"/>
                <w:szCs w:val="21"/>
              </w:rPr>
            </w:pPr>
            <w:r>
              <w:rPr>
                <w:rFonts w:ascii="Arial Narrow" w:hAnsi="Arial Narrow" w:eastAsia="Arial Narrow" w:cs="Arial Narrow"/>
                <w:b/>
                <w:sz w:val="21"/>
                <w:szCs w:val="21"/>
              </w:rPr>
              <w:t>Meta</w:t>
            </w:r>
          </w:p>
          <w:p w:rsidR="00582FA8" w:rsidRDefault="005D4D13" w14:paraId="09B7AD58" w14:textId="77777777">
            <w:pPr>
              <w:jc w:val="both"/>
              <w:rPr>
                <w:rFonts w:ascii="Arial Narrow" w:hAnsi="Arial Narrow" w:eastAsia="Arial Narrow" w:cs="Arial Narrow"/>
                <w:b/>
                <w:sz w:val="21"/>
                <w:szCs w:val="21"/>
              </w:rPr>
            </w:pPr>
            <w:r>
              <w:rPr>
                <w:rFonts w:ascii="Arial Narrow" w:hAnsi="Arial Narrow" w:eastAsia="Arial Narrow" w:cs="Arial Narrow"/>
                <w:b/>
                <w:sz w:val="21"/>
                <w:szCs w:val="21"/>
              </w:rPr>
              <w:t> </w:t>
            </w:r>
          </w:p>
        </w:tc>
        <w:tc>
          <w:tcPr>
            <w:tcW w:w="2130" w:type="dxa"/>
          </w:tcPr>
          <w:p w:rsidR="00582FA8" w:rsidRDefault="005D4D13" w14:paraId="6681C9A1"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 xml:space="preserve">Puerto </w:t>
            </w:r>
            <w:proofErr w:type="spellStart"/>
            <w:r>
              <w:rPr>
                <w:rFonts w:ascii="Arial Narrow" w:hAnsi="Arial Narrow" w:eastAsia="Arial Narrow" w:cs="Arial Narrow"/>
                <w:sz w:val="21"/>
                <w:szCs w:val="21"/>
              </w:rPr>
              <w:t>Lleras</w:t>
            </w:r>
            <w:proofErr w:type="spellEnd"/>
          </w:p>
        </w:tc>
        <w:tc>
          <w:tcPr>
            <w:tcW w:w="1695" w:type="dxa"/>
          </w:tcPr>
          <w:p w:rsidR="00582FA8" w:rsidRDefault="005D4D13" w14:paraId="1C211C54"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Esperanza</w:t>
            </w:r>
          </w:p>
        </w:tc>
        <w:tc>
          <w:tcPr>
            <w:tcW w:w="1260" w:type="dxa"/>
          </w:tcPr>
          <w:p w:rsidR="00582FA8" w:rsidRDefault="005D4D13" w14:paraId="3D487924" w14:textId="77777777">
            <w:pPr>
              <w:jc w:val="right"/>
              <w:rPr>
                <w:rFonts w:ascii="Arial Narrow" w:hAnsi="Arial Narrow" w:eastAsia="Arial Narrow" w:cs="Arial Narrow"/>
                <w:sz w:val="21"/>
                <w:szCs w:val="21"/>
              </w:rPr>
            </w:pPr>
            <w:r>
              <w:rPr>
                <w:rFonts w:ascii="Arial Narrow" w:hAnsi="Arial Narrow" w:eastAsia="Arial Narrow" w:cs="Arial Narrow"/>
                <w:sz w:val="21"/>
                <w:szCs w:val="21"/>
              </w:rPr>
              <w:t>1107</w:t>
            </w:r>
          </w:p>
        </w:tc>
        <w:tc>
          <w:tcPr>
            <w:tcW w:w="1410" w:type="dxa"/>
            <w:vAlign w:val="bottom"/>
          </w:tcPr>
          <w:p w:rsidR="00582FA8" w:rsidRDefault="005D4D13" w14:paraId="205C1D84" w14:textId="77777777">
            <w:pPr>
              <w:jc w:val="right"/>
              <w:rPr>
                <w:rFonts w:ascii="Arial Narrow" w:hAnsi="Arial Narrow" w:eastAsia="Arial Narrow" w:cs="Arial Narrow"/>
                <w:sz w:val="21"/>
                <w:szCs w:val="21"/>
              </w:rPr>
            </w:pPr>
            <w:r>
              <w:rPr>
                <w:rFonts w:ascii="Arial Narrow" w:hAnsi="Arial Narrow" w:eastAsia="Arial Narrow" w:cs="Arial Narrow"/>
                <w:sz w:val="22"/>
                <w:szCs w:val="22"/>
              </w:rPr>
              <w:t>77</w:t>
            </w:r>
          </w:p>
        </w:tc>
      </w:tr>
      <w:tr w:rsidR="00582FA8" w14:paraId="62B6FCD3" w14:textId="77777777">
        <w:trPr>
          <w:trHeight w:val="280"/>
        </w:trPr>
        <w:tc>
          <w:tcPr>
            <w:tcW w:w="1515" w:type="dxa"/>
            <w:vMerge/>
          </w:tcPr>
          <w:p w:rsidR="00582FA8" w:rsidRDefault="00582FA8" w14:paraId="57A52213" w14:textId="77777777">
            <w:pPr>
              <w:widowControl w:val="0"/>
              <w:spacing w:line="276" w:lineRule="auto"/>
              <w:rPr>
                <w:rFonts w:ascii="Arial Narrow" w:hAnsi="Arial Narrow" w:eastAsia="Arial Narrow" w:cs="Arial Narrow"/>
                <w:sz w:val="21"/>
                <w:szCs w:val="21"/>
              </w:rPr>
            </w:pPr>
          </w:p>
        </w:tc>
        <w:tc>
          <w:tcPr>
            <w:tcW w:w="2130" w:type="dxa"/>
          </w:tcPr>
          <w:p w:rsidR="00582FA8" w:rsidRDefault="005D4D13" w14:paraId="75192A8F"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Villavicencio</w:t>
            </w:r>
          </w:p>
        </w:tc>
        <w:tc>
          <w:tcPr>
            <w:tcW w:w="1695" w:type="dxa"/>
          </w:tcPr>
          <w:p w:rsidR="00582FA8" w:rsidRDefault="005D4D13" w14:paraId="6182B339"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Santa Helena Baja</w:t>
            </w:r>
          </w:p>
        </w:tc>
        <w:tc>
          <w:tcPr>
            <w:tcW w:w="1260" w:type="dxa"/>
          </w:tcPr>
          <w:p w:rsidR="00582FA8" w:rsidRDefault="005D4D13" w14:paraId="6E227489" w14:textId="77777777">
            <w:pPr>
              <w:jc w:val="right"/>
              <w:rPr>
                <w:rFonts w:ascii="Arial Narrow" w:hAnsi="Arial Narrow" w:eastAsia="Arial Narrow" w:cs="Arial Narrow"/>
                <w:sz w:val="21"/>
                <w:szCs w:val="21"/>
              </w:rPr>
            </w:pPr>
            <w:r>
              <w:rPr>
                <w:rFonts w:ascii="Arial Narrow" w:hAnsi="Arial Narrow" w:eastAsia="Arial Narrow" w:cs="Arial Narrow"/>
                <w:sz w:val="21"/>
                <w:szCs w:val="21"/>
              </w:rPr>
              <w:t>1664</w:t>
            </w:r>
          </w:p>
        </w:tc>
        <w:tc>
          <w:tcPr>
            <w:tcW w:w="1410" w:type="dxa"/>
            <w:vAlign w:val="bottom"/>
          </w:tcPr>
          <w:p w:rsidR="00582FA8" w:rsidRDefault="005D4D13" w14:paraId="3ADD9C03" w14:textId="77777777">
            <w:pPr>
              <w:jc w:val="right"/>
              <w:rPr>
                <w:rFonts w:ascii="Arial Narrow" w:hAnsi="Arial Narrow" w:eastAsia="Arial Narrow" w:cs="Arial Narrow"/>
                <w:sz w:val="21"/>
                <w:szCs w:val="21"/>
              </w:rPr>
            </w:pPr>
            <w:r>
              <w:rPr>
                <w:rFonts w:ascii="Arial Narrow" w:hAnsi="Arial Narrow" w:eastAsia="Arial Narrow" w:cs="Arial Narrow"/>
                <w:sz w:val="22"/>
                <w:szCs w:val="22"/>
              </w:rPr>
              <w:t>118</w:t>
            </w:r>
          </w:p>
        </w:tc>
      </w:tr>
      <w:tr w:rsidR="00582FA8" w14:paraId="3DF32B02" w14:textId="77777777">
        <w:trPr>
          <w:trHeight w:val="280"/>
        </w:trPr>
        <w:tc>
          <w:tcPr>
            <w:tcW w:w="1515" w:type="dxa"/>
            <w:vMerge w:val="restart"/>
          </w:tcPr>
          <w:p w:rsidR="00582FA8" w:rsidRDefault="005D4D13" w14:paraId="210E0D69" w14:textId="77777777">
            <w:pPr>
              <w:jc w:val="both"/>
              <w:rPr>
                <w:rFonts w:ascii="Arial Narrow" w:hAnsi="Arial Narrow" w:eastAsia="Arial Narrow" w:cs="Arial Narrow"/>
                <w:b/>
                <w:sz w:val="21"/>
                <w:szCs w:val="21"/>
              </w:rPr>
            </w:pPr>
            <w:r>
              <w:rPr>
                <w:rFonts w:ascii="Arial Narrow" w:hAnsi="Arial Narrow" w:eastAsia="Arial Narrow" w:cs="Arial Narrow"/>
                <w:b/>
                <w:sz w:val="21"/>
                <w:szCs w:val="21"/>
              </w:rPr>
              <w:t>Putumayo</w:t>
            </w:r>
          </w:p>
          <w:p w:rsidR="00582FA8" w:rsidRDefault="005D4D13" w14:paraId="3325380E" w14:textId="77777777">
            <w:pPr>
              <w:jc w:val="both"/>
              <w:rPr>
                <w:rFonts w:ascii="Arial Narrow" w:hAnsi="Arial Narrow" w:eastAsia="Arial Narrow" w:cs="Arial Narrow"/>
                <w:b/>
                <w:sz w:val="21"/>
                <w:szCs w:val="21"/>
              </w:rPr>
            </w:pPr>
            <w:r>
              <w:rPr>
                <w:rFonts w:ascii="Arial Narrow" w:hAnsi="Arial Narrow" w:eastAsia="Arial Narrow" w:cs="Arial Narrow"/>
                <w:b/>
                <w:sz w:val="21"/>
                <w:szCs w:val="21"/>
              </w:rPr>
              <w:t> </w:t>
            </w:r>
          </w:p>
        </w:tc>
        <w:tc>
          <w:tcPr>
            <w:tcW w:w="2130" w:type="dxa"/>
          </w:tcPr>
          <w:p w:rsidR="00582FA8" w:rsidRDefault="005D4D13" w14:paraId="35E452CB"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Santiago</w:t>
            </w:r>
          </w:p>
        </w:tc>
        <w:tc>
          <w:tcPr>
            <w:tcW w:w="1695" w:type="dxa"/>
          </w:tcPr>
          <w:p w:rsidR="00582FA8" w:rsidRDefault="005D4D13" w14:paraId="13490A31"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 xml:space="preserve">El </w:t>
            </w:r>
            <w:proofErr w:type="spellStart"/>
            <w:r>
              <w:rPr>
                <w:rFonts w:ascii="Arial Narrow" w:hAnsi="Arial Narrow" w:eastAsia="Arial Narrow" w:cs="Arial Narrow"/>
                <w:sz w:val="21"/>
                <w:szCs w:val="21"/>
              </w:rPr>
              <w:t>Carrisal</w:t>
            </w:r>
            <w:proofErr w:type="spellEnd"/>
          </w:p>
        </w:tc>
        <w:tc>
          <w:tcPr>
            <w:tcW w:w="1260" w:type="dxa"/>
          </w:tcPr>
          <w:p w:rsidR="00582FA8" w:rsidRDefault="005D4D13" w14:paraId="7418C879" w14:textId="77777777">
            <w:pPr>
              <w:jc w:val="right"/>
              <w:rPr>
                <w:rFonts w:ascii="Arial Narrow" w:hAnsi="Arial Narrow" w:eastAsia="Arial Narrow" w:cs="Arial Narrow"/>
                <w:sz w:val="21"/>
                <w:szCs w:val="21"/>
              </w:rPr>
            </w:pPr>
            <w:r>
              <w:rPr>
                <w:rFonts w:ascii="Arial Narrow" w:hAnsi="Arial Narrow" w:eastAsia="Arial Narrow" w:cs="Arial Narrow"/>
                <w:sz w:val="21"/>
                <w:szCs w:val="21"/>
              </w:rPr>
              <w:t>1677</w:t>
            </w:r>
          </w:p>
        </w:tc>
        <w:tc>
          <w:tcPr>
            <w:tcW w:w="1410" w:type="dxa"/>
            <w:vAlign w:val="bottom"/>
          </w:tcPr>
          <w:p w:rsidR="00582FA8" w:rsidRDefault="005D4D13" w14:paraId="75CFBF84" w14:textId="77777777">
            <w:pPr>
              <w:jc w:val="right"/>
              <w:rPr>
                <w:rFonts w:ascii="Arial Narrow" w:hAnsi="Arial Narrow" w:eastAsia="Arial Narrow" w:cs="Arial Narrow"/>
                <w:sz w:val="21"/>
                <w:szCs w:val="21"/>
              </w:rPr>
            </w:pPr>
            <w:r>
              <w:rPr>
                <w:rFonts w:ascii="Arial Narrow" w:hAnsi="Arial Narrow" w:eastAsia="Arial Narrow" w:cs="Arial Narrow"/>
                <w:sz w:val="22"/>
                <w:szCs w:val="22"/>
              </w:rPr>
              <w:t>104</w:t>
            </w:r>
          </w:p>
        </w:tc>
      </w:tr>
      <w:tr w:rsidR="00582FA8" w14:paraId="69A781BF" w14:textId="77777777">
        <w:trPr>
          <w:trHeight w:val="280"/>
        </w:trPr>
        <w:tc>
          <w:tcPr>
            <w:tcW w:w="1515" w:type="dxa"/>
            <w:vMerge/>
          </w:tcPr>
          <w:p w:rsidR="00582FA8" w:rsidRDefault="00582FA8" w14:paraId="34C5AF8A" w14:textId="77777777">
            <w:pPr>
              <w:widowControl w:val="0"/>
              <w:spacing w:line="276" w:lineRule="auto"/>
              <w:rPr>
                <w:rFonts w:ascii="Arial Narrow" w:hAnsi="Arial Narrow" w:eastAsia="Arial Narrow" w:cs="Arial Narrow"/>
                <w:sz w:val="21"/>
                <w:szCs w:val="21"/>
              </w:rPr>
            </w:pPr>
          </w:p>
        </w:tc>
        <w:tc>
          <w:tcPr>
            <w:tcW w:w="2130" w:type="dxa"/>
          </w:tcPr>
          <w:p w:rsidR="00582FA8" w:rsidRDefault="00582FA8" w14:paraId="1EEC035F" w14:textId="77777777">
            <w:pPr>
              <w:jc w:val="both"/>
              <w:rPr>
                <w:rFonts w:ascii="Arial Narrow" w:hAnsi="Arial Narrow" w:eastAsia="Arial Narrow" w:cs="Arial Narrow"/>
                <w:b/>
                <w:sz w:val="21"/>
                <w:szCs w:val="21"/>
              </w:rPr>
            </w:pPr>
          </w:p>
        </w:tc>
        <w:tc>
          <w:tcPr>
            <w:tcW w:w="1695" w:type="dxa"/>
          </w:tcPr>
          <w:p w:rsidR="00582FA8" w:rsidRDefault="005D4D13" w14:paraId="5F4A1CDD" w14:textId="77777777">
            <w:pPr>
              <w:jc w:val="both"/>
              <w:rPr>
                <w:rFonts w:ascii="Arial Narrow" w:hAnsi="Arial Narrow" w:eastAsia="Arial Narrow" w:cs="Arial Narrow"/>
                <w:sz w:val="21"/>
                <w:szCs w:val="21"/>
              </w:rPr>
            </w:pPr>
            <w:r>
              <w:rPr>
                <w:rFonts w:ascii="Arial Narrow" w:hAnsi="Arial Narrow" w:eastAsia="Arial Narrow" w:cs="Arial Narrow"/>
                <w:sz w:val="21"/>
                <w:szCs w:val="21"/>
              </w:rPr>
              <w:t>Santa Clara</w:t>
            </w:r>
          </w:p>
        </w:tc>
        <w:tc>
          <w:tcPr>
            <w:tcW w:w="1260" w:type="dxa"/>
          </w:tcPr>
          <w:p w:rsidR="00582FA8" w:rsidRDefault="005D4D13" w14:paraId="394243D2" w14:textId="77777777">
            <w:pPr>
              <w:jc w:val="right"/>
              <w:rPr>
                <w:rFonts w:ascii="Arial Narrow" w:hAnsi="Arial Narrow" w:eastAsia="Arial Narrow" w:cs="Arial Narrow"/>
                <w:sz w:val="21"/>
                <w:szCs w:val="21"/>
              </w:rPr>
            </w:pPr>
            <w:r>
              <w:rPr>
                <w:rFonts w:ascii="Arial Narrow" w:hAnsi="Arial Narrow" w:eastAsia="Arial Narrow" w:cs="Arial Narrow"/>
                <w:sz w:val="21"/>
                <w:szCs w:val="21"/>
              </w:rPr>
              <w:t>1211</w:t>
            </w:r>
          </w:p>
        </w:tc>
        <w:tc>
          <w:tcPr>
            <w:tcW w:w="1410" w:type="dxa"/>
            <w:vAlign w:val="bottom"/>
          </w:tcPr>
          <w:p w:rsidR="00582FA8" w:rsidRDefault="005D4D13" w14:paraId="3E309A98" w14:textId="77777777">
            <w:pPr>
              <w:jc w:val="right"/>
              <w:rPr>
                <w:rFonts w:ascii="Arial Narrow" w:hAnsi="Arial Narrow" w:eastAsia="Arial Narrow" w:cs="Arial Narrow"/>
                <w:sz w:val="21"/>
                <w:szCs w:val="21"/>
              </w:rPr>
            </w:pPr>
            <w:r>
              <w:rPr>
                <w:rFonts w:ascii="Arial Narrow" w:hAnsi="Arial Narrow" w:eastAsia="Arial Narrow" w:cs="Arial Narrow"/>
                <w:sz w:val="22"/>
                <w:szCs w:val="22"/>
              </w:rPr>
              <w:t>79</w:t>
            </w:r>
          </w:p>
        </w:tc>
      </w:tr>
      <w:tr w:rsidR="00582FA8" w14:paraId="6FBE3107" w14:textId="77777777">
        <w:trPr>
          <w:trHeight w:val="280"/>
        </w:trPr>
        <w:tc>
          <w:tcPr>
            <w:tcW w:w="1515" w:type="dxa"/>
          </w:tcPr>
          <w:p w:rsidR="00582FA8" w:rsidRDefault="00582FA8" w14:paraId="5A2975FE" w14:textId="77777777">
            <w:pPr>
              <w:jc w:val="both"/>
              <w:rPr>
                <w:rFonts w:ascii="Arial Narrow" w:hAnsi="Arial Narrow" w:eastAsia="Arial Narrow" w:cs="Arial Narrow"/>
                <w:b/>
                <w:sz w:val="21"/>
                <w:szCs w:val="21"/>
              </w:rPr>
            </w:pPr>
          </w:p>
        </w:tc>
        <w:tc>
          <w:tcPr>
            <w:tcW w:w="2130" w:type="dxa"/>
          </w:tcPr>
          <w:p w:rsidR="00582FA8" w:rsidRDefault="005D4D13" w14:paraId="03A089E9" w14:textId="77777777">
            <w:pPr>
              <w:jc w:val="both"/>
              <w:rPr>
                <w:rFonts w:ascii="Arial Narrow" w:hAnsi="Arial Narrow" w:eastAsia="Arial Narrow" w:cs="Arial Narrow"/>
                <w:b/>
                <w:sz w:val="21"/>
                <w:szCs w:val="21"/>
              </w:rPr>
            </w:pPr>
            <w:r>
              <w:rPr>
                <w:rFonts w:ascii="Arial Narrow" w:hAnsi="Arial Narrow" w:eastAsia="Arial Narrow" w:cs="Arial Narrow"/>
                <w:b/>
                <w:sz w:val="21"/>
                <w:szCs w:val="21"/>
              </w:rPr>
              <w:t> </w:t>
            </w:r>
          </w:p>
        </w:tc>
        <w:tc>
          <w:tcPr>
            <w:tcW w:w="1695" w:type="dxa"/>
          </w:tcPr>
          <w:p w:rsidR="00582FA8" w:rsidRDefault="005D4D13" w14:paraId="40D7740E" w14:textId="77777777">
            <w:pPr>
              <w:jc w:val="both"/>
              <w:rPr>
                <w:rFonts w:ascii="Arial Narrow" w:hAnsi="Arial Narrow" w:eastAsia="Arial Narrow" w:cs="Arial Narrow"/>
                <w:b/>
                <w:sz w:val="21"/>
                <w:szCs w:val="21"/>
              </w:rPr>
            </w:pPr>
            <w:r>
              <w:rPr>
                <w:rFonts w:ascii="Arial Narrow" w:hAnsi="Arial Narrow" w:eastAsia="Arial Narrow" w:cs="Arial Narrow"/>
                <w:b/>
                <w:sz w:val="21"/>
                <w:szCs w:val="21"/>
              </w:rPr>
              <w:t>Total</w:t>
            </w:r>
          </w:p>
        </w:tc>
        <w:tc>
          <w:tcPr>
            <w:tcW w:w="1260" w:type="dxa"/>
          </w:tcPr>
          <w:p w:rsidR="00582FA8" w:rsidRDefault="005D4D13" w14:paraId="248C10B5" w14:textId="77777777">
            <w:pPr>
              <w:jc w:val="right"/>
              <w:rPr>
                <w:rFonts w:ascii="Arial Narrow" w:hAnsi="Arial Narrow" w:eastAsia="Arial Narrow" w:cs="Arial Narrow"/>
                <w:b/>
                <w:sz w:val="21"/>
                <w:szCs w:val="21"/>
              </w:rPr>
            </w:pPr>
            <w:r>
              <w:rPr>
                <w:rFonts w:ascii="Arial Narrow" w:hAnsi="Arial Narrow" w:eastAsia="Arial Narrow" w:cs="Arial Narrow"/>
                <w:b/>
                <w:sz w:val="21"/>
                <w:szCs w:val="21"/>
              </w:rPr>
              <w:t>53868</w:t>
            </w:r>
          </w:p>
        </w:tc>
        <w:tc>
          <w:tcPr>
            <w:tcW w:w="1410" w:type="dxa"/>
            <w:vAlign w:val="bottom"/>
          </w:tcPr>
          <w:p w:rsidR="00582FA8" w:rsidRDefault="005D4D13" w14:paraId="2C69BE81" w14:textId="77777777">
            <w:pPr>
              <w:jc w:val="right"/>
              <w:rPr>
                <w:rFonts w:ascii="Arial Narrow" w:hAnsi="Arial Narrow" w:eastAsia="Arial Narrow" w:cs="Arial Narrow"/>
                <w:b/>
                <w:sz w:val="21"/>
                <w:szCs w:val="21"/>
              </w:rPr>
            </w:pPr>
            <w:r>
              <w:rPr>
                <w:rFonts w:ascii="Arial Narrow" w:hAnsi="Arial Narrow" w:eastAsia="Arial Narrow" w:cs="Arial Narrow"/>
                <w:b/>
                <w:sz w:val="22"/>
                <w:szCs w:val="22"/>
              </w:rPr>
              <w:t>3520</w:t>
            </w:r>
          </w:p>
        </w:tc>
      </w:tr>
    </w:tbl>
    <w:p w:rsidR="00582FA8" w:rsidRDefault="00582FA8" w14:paraId="6E6BD566" w14:textId="77777777">
      <w:pPr>
        <w:jc w:val="both"/>
        <w:rPr>
          <w:rFonts w:ascii="Arial Narrow" w:hAnsi="Arial Narrow" w:eastAsia="Arial Narrow" w:cs="Arial Narrow"/>
          <w:sz w:val="22"/>
          <w:szCs w:val="22"/>
        </w:rPr>
      </w:pPr>
    </w:p>
    <w:p w:rsidR="00582FA8" w:rsidRDefault="00582FA8" w14:paraId="39E68DA3" w14:textId="77777777">
      <w:pPr>
        <w:ind w:hanging="2"/>
        <w:jc w:val="both"/>
        <w:rPr>
          <w:rFonts w:ascii="Arial Narrow" w:hAnsi="Arial Narrow" w:eastAsia="Arial Narrow" w:cs="Arial Narrow"/>
          <w:sz w:val="22"/>
          <w:szCs w:val="22"/>
        </w:rPr>
      </w:pPr>
    </w:p>
    <w:p w:rsidR="00582FA8" w:rsidRDefault="00582FA8" w14:paraId="5CD46920" w14:textId="77777777">
      <w:pPr>
        <w:jc w:val="both"/>
        <w:rPr>
          <w:rFonts w:ascii="Arial Narrow" w:hAnsi="Arial Narrow" w:eastAsia="Arial Narrow" w:cs="Arial Narrow"/>
          <w:b/>
          <w:sz w:val="22"/>
          <w:szCs w:val="22"/>
        </w:rPr>
      </w:pPr>
    </w:p>
    <w:p w:rsidR="00582FA8" w:rsidRDefault="005D4D13" w14:paraId="5BD1D255" w14:textId="77777777">
      <w:pPr>
        <w:numPr>
          <w:ilvl w:val="0"/>
          <w:numId w:val="19"/>
        </w:numPr>
        <w:pBdr>
          <w:top w:val="nil"/>
          <w:left w:val="nil"/>
          <w:bottom w:val="nil"/>
          <w:right w:val="nil"/>
          <w:between w:val="nil"/>
        </w:pBdr>
        <w:spacing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AMAZONAS</w:t>
      </w:r>
    </w:p>
    <w:p w:rsidR="00582FA8" w:rsidRDefault="00582FA8" w14:paraId="1B7EDB53" w14:textId="77777777">
      <w:pPr>
        <w:pBdr>
          <w:top w:val="nil"/>
          <w:left w:val="nil"/>
          <w:bottom w:val="nil"/>
          <w:right w:val="nil"/>
          <w:between w:val="nil"/>
        </w:pBdr>
        <w:spacing w:line="259" w:lineRule="auto"/>
        <w:ind w:left="356"/>
        <w:jc w:val="both"/>
        <w:rPr>
          <w:rFonts w:ascii="Arial Narrow" w:hAnsi="Arial Narrow" w:eastAsia="Arial Narrow" w:cs="Arial Narrow"/>
          <w:b/>
          <w:color w:val="000000"/>
          <w:sz w:val="22"/>
          <w:szCs w:val="22"/>
        </w:rPr>
      </w:pPr>
    </w:p>
    <w:p w:rsidR="00582FA8" w:rsidRDefault="005D4D13" w14:paraId="6CB0CDD3" w14:textId="77777777">
      <w:pPr>
        <w:numPr>
          <w:ilvl w:val="0"/>
          <w:numId w:val="8"/>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Comunidad La Chorrera </w:t>
      </w:r>
    </w:p>
    <w:p w:rsidR="00582FA8" w:rsidRDefault="005D4D13" w14:paraId="55D50D37"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sz w:val="22"/>
          <w:szCs w:val="22"/>
        </w:rPr>
        <w:t>Población afectada a nivel municipal</w:t>
      </w:r>
    </w:p>
    <w:p w:rsidR="00582FA8" w:rsidRDefault="00582FA8" w14:paraId="6968D0AB" w14:textId="77777777">
      <w:pPr>
        <w:ind w:hanging="2"/>
        <w:jc w:val="both"/>
        <w:rPr>
          <w:rFonts w:ascii="Arial Narrow" w:hAnsi="Arial Narrow" w:eastAsia="Arial Narrow" w:cs="Arial Narrow"/>
          <w:color w:val="000000"/>
          <w:sz w:val="22"/>
          <w:szCs w:val="22"/>
        </w:rPr>
      </w:pPr>
    </w:p>
    <w:p w:rsidR="00582FA8" w:rsidRDefault="005D4D13" w14:paraId="751A1A3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comunidad de Chorreras corresponde a un área no municipalizada del departamento del Amazonas en Colombia. La población total estimada para el 2018 era de 3.878 habitantes, de los cuales el 98% son indígenas. Los principales grupos étnicos que habitan este territorio son los </w:t>
      </w:r>
      <w:proofErr w:type="spellStart"/>
      <w:r>
        <w:rPr>
          <w:rFonts w:ascii="Arial Narrow" w:hAnsi="Arial Narrow" w:eastAsia="Arial Narrow" w:cs="Arial Narrow"/>
          <w:color w:val="000000"/>
          <w:sz w:val="22"/>
          <w:szCs w:val="22"/>
        </w:rPr>
        <w:t>Uitoto</w:t>
      </w:r>
      <w:proofErr w:type="spellEnd"/>
      <w:r>
        <w:rPr>
          <w:rFonts w:ascii="Arial Narrow" w:hAnsi="Arial Narrow" w:eastAsia="Arial Narrow" w:cs="Arial Narrow"/>
          <w:color w:val="000000"/>
          <w:sz w:val="22"/>
          <w:szCs w:val="22"/>
        </w:rPr>
        <w:t xml:space="preserve">, Bora, </w:t>
      </w:r>
      <w:proofErr w:type="spellStart"/>
      <w:r>
        <w:rPr>
          <w:rFonts w:ascii="Arial Narrow" w:hAnsi="Arial Narrow" w:eastAsia="Arial Narrow" w:cs="Arial Narrow"/>
          <w:color w:val="000000"/>
          <w:sz w:val="22"/>
          <w:szCs w:val="22"/>
        </w:rPr>
        <w:t>Okaina</w:t>
      </w:r>
      <w:proofErr w:type="spellEnd"/>
      <w:r>
        <w:rPr>
          <w:rFonts w:ascii="Arial Narrow" w:hAnsi="Arial Narrow" w:eastAsia="Arial Narrow" w:cs="Arial Narrow"/>
          <w:color w:val="000000"/>
          <w:sz w:val="22"/>
          <w:szCs w:val="22"/>
        </w:rPr>
        <w:t xml:space="preserve"> y </w:t>
      </w:r>
      <w:proofErr w:type="spellStart"/>
      <w:r>
        <w:rPr>
          <w:rFonts w:ascii="Arial Narrow" w:hAnsi="Arial Narrow" w:eastAsia="Arial Narrow" w:cs="Arial Narrow"/>
          <w:color w:val="000000"/>
          <w:sz w:val="22"/>
          <w:szCs w:val="22"/>
        </w:rPr>
        <w:t>Muinane</w:t>
      </w:r>
      <w:proofErr w:type="spellEnd"/>
      <w:r>
        <w:rPr>
          <w:rFonts w:ascii="Arial Narrow" w:hAnsi="Arial Narrow" w:eastAsia="Arial Narrow" w:cs="Arial Narrow"/>
          <w:color w:val="000000"/>
          <w:sz w:val="22"/>
          <w:szCs w:val="22"/>
        </w:rPr>
        <w:t xml:space="preserve">, estas comunidades preservan su lenguaje, las tradiciones, la organización social, política y económica que se basan en el respeto por la naturaleza y la convivencia armónica. La población indígena de La Chorrera se distribuye en 32 resguardos, que abarcan una superficie de 12.670 km2. Los resguardos más poblados corresponden a Puerto </w:t>
      </w:r>
      <w:proofErr w:type="spellStart"/>
      <w:r>
        <w:rPr>
          <w:rFonts w:ascii="Arial Narrow" w:hAnsi="Arial Narrow" w:eastAsia="Arial Narrow" w:cs="Arial Narrow"/>
          <w:color w:val="000000"/>
          <w:sz w:val="22"/>
          <w:szCs w:val="22"/>
        </w:rPr>
        <w:t>Zábalo</w:t>
      </w:r>
      <w:proofErr w:type="spellEnd"/>
      <w:r>
        <w:rPr>
          <w:rFonts w:ascii="Arial Narrow" w:hAnsi="Arial Narrow" w:eastAsia="Arial Narrow" w:cs="Arial Narrow"/>
          <w:color w:val="000000"/>
          <w:sz w:val="22"/>
          <w:szCs w:val="22"/>
        </w:rPr>
        <w:t>, Puerto Córdoba, Puerto Nariño, Puerto Arturo y Puerto Santander</w:t>
      </w:r>
    </w:p>
    <w:p w:rsidR="00582FA8" w:rsidRDefault="00582FA8" w14:paraId="056CB7FB" w14:textId="77777777">
      <w:pPr>
        <w:ind w:hanging="2"/>
        <w:jc w:val="both"/>
        <w:rPr>
          <w:rFonts w:ascii="Arial Narrow" w:hAnsi="Arial Narrow" w:eastAsia="Arial Narrow" w:cs="Arial Narrow"/>
          <w:b/>
          <w:color w:val="000000"/>
          <w:sz w:val="22"/>
          <w:szCs w:val="22"/>
        </w:rPr>
      </w:pPr>
    </w:p>
    <w:p w:rsidR="00582FA8" w:rsidRDefault="00582FA8" w14:paraId="36DABF5F" w14:textId="77777777">
      <w:pPr>
        <w:ind w:hanging="2"/>
        <w:jc w:val="both"/>
        <w:rPr>
          <w:rFonts w:ascii="Arial Narrow" w:hAnsi="Arial Narrow" w:eastAsia="Arial Narrow" w:cs="Arial Narrow"/>
          <w:b/>
          <w:color w:val="000000"/>
          <w:sz w:val="22"/>
          <w:szCs w:val="22"/>
        </w:rPr>
      </w:pPr>
    </w:p>
    <w:p w:rsidR="00582FA8" w:rsidRDefault="005D4D13" w14:paraId="00EC7948"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Características demográficas de la población objetivo</w:t>
      </w:r>
    </w:p>
    <w:p w:rsidR="00582FA8" w:rsidRDefault="00582FA8" w14:paraId="0AF56380" w14:textId="77777777">
      <w:pPr>
        <w:ind w:hanging="2"/>
        <w:jc w:val="both"/>
        <w:rPr>
          <w:rFonts w:ascii="Arial Narrow" w:hAnsi="Arial Narrow" w:eastAsia="Arial Narrow" w:cs="Arial Narrow"/>
          <w:color w:val="000000"/>
          <w:sz w:val="22"/>
          <w:szCs w:val="22"/>
        </w:rPr>
      </w:pPr>
    </w:p>
    <w:p w:rsidR="00582FA8" w:rsidRDefault="005D4D13" w14:paraId="02F6DCA7"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población indígena que domina el territorio de la comunidad de La Chorrera se ve afectada por múltiples presiones </w:t>
      </w:r>
      <w:r>
        <w:rPr>
          <w:rFonts w:ascii="Arial Narrow" w:hAnsi="Arial Narrow" w:eastAsia="Arial Narrow" w:cs="Arial Narrow"/>
          <w:sz w:val="22"/>
          <w:szCs w:val="22"/>
        </w:rPr>
        <w:t>relacionadas</w:t>
      </w:r>
      <w:r>
        <w:rPr>
          <w:rFonts w:ascii="Arial Narrow" w:hAnsi="Arial Narrow" w:eastAsia="Arial Narrow" w:cs="Arial Narrow"/>
          <w:color w:val="000000"/>
          <w:sz w:val="22"/>
          <w:szCs w:val="22"/>
        </w:rPr>
        <w:t xml:space="preserve"> con la pérdida de los territorios por la expansión de la urbanización, la frontera agrícola, las quemas indiscriminadas y la ampliación de la ganadería. Adicionalmente, las condiciones de vida de las personas de la comunidad están dominadas por la </w:t>
      </w:r>
      <w:r>
        <w:rPr>
          <w:rFonts w:ascii="Arial Narrow" w:hAnsi="Arial Narrow" w:eastAsia="Arial Narrow" w:cs="Arial Narrow"/>
          <w:sz w:val="22"/>
          <w:szCs w:val="22"/>
        </w:rPr>
        <w:t>pobreza, la exclusión</w:t>
      </w:r>
      <w:r>
        <w:rPr>
          <w:rFonts w:ascii="Arial Narrow" w:hAnsi="Arial Narrow" w:eastAsia="Arial Narrow" w:cs="Arial Narrow"/>
          <w:color w:val="000000"/>
          <w:sz w:val="22"/>
          <w:szCs w:val="22"/>
        </w:rPr>
        <w:t>, la falta de acceso a servicios básicos de salud, educación, agua potable y saneamiento, así como por la inseguridad alimentaria y la desnutrición.</w:t>
      </w:r>
    </w:p>
    <w:p w:rsidR="00582FA8" w:rsidRDefault="00582FA8" w14:paraId="537BA5A8" w14:textId="77777777">
      <w:pPr>
        <w:ind w:hanging="2"/>
        <w:jc w:val="both"/>
        <w:rPr>
          <w:rFonts w:ascii="Arial Narrow" w:hAnsi="Arial Narrow" w:eastAsia="Arial Narrow" w:cs="Arial Narrow"/>
          <w:color w:val="000000"/>
          <w:sz w:val="22"/>
          <w:szCs w:val="22"/>
        </w:rPr>
      </w:pPr>
    </w:p>
    <w:p w:rsidR="00582FA8" w:rsidRDefault="005D4D13" w14:paraId="498EFBF5"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Estos factores hacen que el impacto del cambio climático en la comunidad genere cambios sustanciales en el territorio, por el aumento de la temperatura, la variabilidad de las precipitaciones y la pérdida de biodiversidad. El fortalecimiento de las estrategias de mitigación y adaptación al cambio climático suponen un avance ante los efectos del cambio climático sobre esta población.</w:t>
      </w:r>
    </w:p>
    <w:p w:rsidR="00582FA8" w:rsidRDefault="00582FA8" w14:paraId="0D64B79B" w14:textId="77777777">
      <w:pPr>
        <w:jc w:val="both"/>
        <w:rPr>
          <w:rFonts w:ascii="Arial Narrow" w:hAnsi="Arial Narrow" w:eastAsia="Arial Narrow" w:cs="Arial Narrow"/>
          <w:b/>
          <w:color w:val="000000"/>
          <w:sz w:val="22"/>
          <w:szCs w:val="22"/>
        </w:rPr>
      </w:pPr>
    </w:p>
    <w:p w:rsidR="00582FA8" w:rsidRDefault="00582FA8" w14:paraId="6BE4615D" w14:textId="77777777">
      <w:pPr>
        <w:jc w:val="both"/>
        <w:rPr>
          <w:rFonts w:ascii="Arial Narrow" w:hAnsi="Arial Narrow" w:eastAsia="Arial Narrow" w:cs="Arial Narrow"/>
          <w:color w:val="000000"/>
          <w:sz w:val="22"/>
          <w:szCs w:val="22"/>
        </w:rPr>
      </w:pPr>
    </w:p>
    <w:p w:rsidR="00582FA8" w:rsidRDefault="005D4D13" w14:paraId="3378257F" w14:textId="77777777">
      <w:pPr>
        <w:numPr>
          <w:ilvl w:val="0"/>
          <w:numId w:val="8"/>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Municipio de Leticia</w:t>
      </w:r>
    </w:p>
    <w:p w:rsidR="00582FA8" w:rsidRDefault="00582FA8" w14:paraId="23434497" w14:textId="77777777">
      <w:pPr>
        <w:ind w:hanging="2"/>
        <w:jc w:val="both"/>
        <w:rPr>
          <w:rFonts w:ascii="Arial Narrow" w:hAnsi="Arial Narrow" w:eastAsia="Arial Narrow" w:cs="Arial Narrow"/>
          <w:b/>
          <w:color w:val="000000"/>
          <w:sz w:val="22"/>
          <w:szCs w:val="22"/>
        </w:rPr>
      </w:pPr>
    </w:p>
    <w:p w:rsidR="00582FA8" w:rsidRDefault="005D4D13" w14:paraId="66AB2B52" w14:textId="77777777">
      <w:pPr>
        <w:ind w:hanging="2"/>
        <w:jc w:val="both"/>
        <w:rPr>
          <w:rFonts w:ascii="Arial Narrow" w:hAnsi="Arial Narrow" w:eastAsia="Arial Narrow" w:cs="Arial Narrow"/>
          <w:sz w:val="22"/>
          <w:szCs w:val="22"/>
        </w:rPr>
      </w:pPr>
      <w:r>
        <w:rPr>
          <w:rFonts w:ascii="Arial Narrow" w:hAnsi="Arial Narrow" w:eastAsia="Arial Narrow" w:cs="Arial Narrow"/>
          <w:b/>
          <w:sz w:val="22"/>
          <w:szCs w:val="22"/>
        </w:rPr>
        <w:t>Población afectada a nivel municipal</w:t>
      </w:r>
    </w:p>
    <w:p w:rsidR="00582FA8" w:rsidRDefault="00582FA8" w14:paraId="4FA9DA28" w14:textId="77777777">
      <w:pPr>
        <w:ind w:hanging="2"/>
        <w:jc w:val="both"/>
        <w:rPr>
          <w:rFonts w:ascii="Arial Narrow" w:hAnsi="Arial Narrow" w:eastAsia="Arial Narrow" w:cs="Arial Narrow"/>
          <w:sz w:val="22"/>
          <w:szCs w:val="22"/>
        </w:rPr>
      </w:pPr>
    </w:p>
    <w:p w:rsidR="00582FA8" w:rsidRDefault="005D4D13" w14:paraId="4223038D"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Leticia posee 49.737 habitantes entre indígenas, </w:t>
      </w:r>
      <w:proofErr w:type="spellStart"/>
      <w:r>
        <w:rPr>
          <w:rFonts w:ascii="Arial Narrow" w:hAnsi="Arial Narrow" w:eastAsia="Arial Narrow" w:cs="Arial Narrow"/>
          <w:color w:val="000000"/>
          <w:sz w:val="22"/>
          <w:szCs w:val="22"/>
        </w:rPr>
        <w:t>caboclos</w:t>
      </w:r>
      <w:proofErr w:type="spellEnd"/>
      <w:r>
        <w:rPr>
          <w:rFonts w:ascii="Arial Narrow" w:hAnsi="Arial Narrow" w:eastAsia="Arial Narrow" w:cs="Arial Narrow"/>
          <w:color w:val="000000"/>
          <w:sz w:val="22"/>
          <w:szCs w:val="22"/>
        </w:rPr>
        <w:t>, ribereños y mestizos, 70% de la población está ubicada en el casco urbano y 29.2% en la zona rural. El municipio está habitado por 28 comunidades indígenas, existen 15 resguardos legalmente constituidos y 3 en proceso de constitución, 23 cabildos y 6 organizaciones indígenas con jurisdicción administrativa (Alcaldía de Leticia, 2020).</w:t>
      </w:r>
    </w:p>
    <w:p w:rsidR="00582FA8" w:rsidRDefault="00582FA8" w14:paraId="544C1BF4" w14:textId="77777777">
      <w:pPr>
        <w:ind w:hanging="2"/>
        <w:jc w:val="both"/>
        <w:rPr>
          <w:rFonts w:ascii="Arial Narrow" w:hAnsi="Arial Narrow" w:eastAsia="Arial Narrow" w:cs="Arial Narrow"/>
          <w:b/>
          <w:color w:val="000000"/>
          <w:sz w:val="22"/>
          <w:szCs w:val="22"/>
        </w:rPr>
      </w:pPr>
    </w:p>
    <w:p w:rsidR="00582FA8" w:rsidRDefault="00582FA8" w14:paraId="06D9306B" w14:textId="77777777">
      <w:pPr>
        <w:ind w:hanging="2"/>
        <w:jc w:val="both"/>
        <w:rPr>
          <w:rFonts w:ascii="Arial Narrow" w:hAnsi="Arial Narrow" w:eastAsia="Arial Narrow" w:cs="Arial Narrow"/>
          <w:sz w:val="22"/>
          <w:szCs w:val="22"/>
        </w:rPr>
      </w:pPr>
    </w:p>
    <w:p w:rsidR="00582FA8" w:rsidRDefault="005D4D13" w14:paraId="55232501"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Características demográficas de la población objetivo</w:t>
      </w:r>
    </w:p>
    <w:p w:rsidR="00582FA8" w:rsidRDefault="00582FA8" w14:paraId="404F70AE" w14:textId="77777777">
      <w:pPr>
        <w:ind w:hanging="2"/>
        <w:jc w:val="both"/>
        <w:rPr>
          <w:rFonts w:ascii="Arial Narrow" w:hAnsi="Arial Narrow" w:eastAsia="Arial Narrow" w:cs="Arial Narrow"/>
          <w:b/>
          <w:sz w:val="22"/>
          <w:szCs w:val="22"/>
        </w:rPr>
      </w:pPr>
    </w:p>
    <w:p w:rsidR="00582FA8" w:rsidRDefault="005D4D13" w14:paraId="42A28A78"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Los pobladores, comunidades indígenas, mestizos, campesinos que residen y dependen de los servicios que brindan los ecosistemas estratégicos. La degradación de estos ecosistemas afecta directamente los modos de vida de las comunidades locales. Asimismo, la ausencia de mecanismos de incentivo por la conservación de los bosques y pago por servicios ambientales limita a las comunidades a buscar alternativas económicas sostenibles.</w:t>
      </w:r>
    </w:p>
    <w:p w:rsidR="00582FA8" w:rsidRDefault="00582FA8" w14:paraId="70A6ED77" w14:textId="77777777">
      <w:pPr>
        <w:jc w:val="both"/>
        <w:rPr>
          <w:rFonts w:ascii="Arial Narrow" w:hAnsi="Arial Narrow" w:eastAsia="Arial Narrow" w:cs="Arial Narrow"/>
          <w:color w:val="000000"/>
          <w:sz w:val="22"/>
          <w:szCs w:val="22"/>
        </w:rPr>
      </w:pPr>
    </w:p>
    <w:p w:rsidR="00582FA8" w:rsidRDefault="00582FA8" w14:paraId="4EF0E032" w14:textId="77777777">
      <w:pPr>
        <w:ind w:hanging="2"/>
        <w:jc w:val="both"/>
        <w:rPr>
          <w:rFonts w:ascii="Arial Narrow" w:hAnsi="Arial Narrow" w:eastAsia="Arial Narrow" w:cs="Arial Narrow"/>
          <w:color w:val="000000"/>
          <w:sz w:val="22"/>
          <w:szCs w:val="22"/>
        </w:rPr>
      </w:pPr>
    </w:p>
    <w:p w:rsidR="00582FA8" w:rsidRDefault="005D4D13" w14:paraId="09D5C2A6" w14:textId="77777777">
      <w:pPr>
        <w:numPr>
          <w:ilvl w:val="0"/>
          <w:numId w:val="19"/>
        </w:numPr>
        <w:pBdr>
          <w:top w:val="nil"/>
          <w:left w:val="nil"/>
          <w:bottom w:val="nil"/>
          <w:right w:val="nil"/>
          <w:between w:val="nil"/>
        </w:pBdr>
        <w:spacing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BOYACA</w:t>
      </w:r>
    </w:p>
    <w:p w:rsidR="00582FA8" w:rsidRDefault="00582FA8" w14:paraId="6898FDAB" w14:textId="77777777">
      <w:pPr>
        <w:pBdr>
          <w:top w:val="nil"/>
          <w:left w:val="nil"/>
          <w:bottom w:val="nil"/>
          <w:right w:val="nil"/>
          <w:between w:val="nil"/>
        </w:pBdr>
        <w:spacing w:line="259" w:lineRule="auto"/>
        <w:ind w:left="356"/>
        <w:jc w:val="both"/>
        <w:rPr>
          <w:rFonts w:ascii="Arial Narrow" w:hAnsi="Arial Narrow" w:eastAsia="Arial Narrow" w:cs="Arial Narrow"/>
          <w:b/>
          <w:color w:val="000000"/>
          <w:sz w:val="22"/>
          <w:szCs w:val="22"/>
        </w:rPr>
      </w:pPr>
    </w:p>
    <w:p w:rsidR="00582FA8" w:rsidRDefault="005D4D13" w14:paraId="50487F22" w14:textId="77777777">
      <w:pPr>
        <w:numPr>
          <w:ilvl w:val="0"/>
          <w:numId w:val="8"/>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Municipio de Cocuy</w:t>
      </w:r>
    </w:p>
    <w:p w:rsidR="00582FA8" w:rsidRDefault="00582FA8" w14:paraId="0842186B" w14:textId="77777777">
      <w:pPr>
        <w:ind w:hanging="2"/>
        <w:jc w:val="both"/>
        <w:rPr>
          <w:rFonts w:ascii="Arial Narrow" w:hAnsi="Arial Narrow" w:eastAsia="Arial Narrow" w:cs="Arial Narrow"/>
          <w:b/>
          <w:color w:val="000000"/>
          <w:sz w:val="22"/>
          <w:szCs w:val="22"/>
        </w:rPr>
      </w:pPr>
    </w:p>
    <w:p w:rsidR="00582FA8" w:rsidRDefault="005D4D13" w14:paraId="6AAF64E9" w14:textId="77777777">
      <w:pPr>
        <w:ind w:hanging="2"/>
        <w:jc w:val="both"/>
        <w:rPr>
          <w:rFonts w:ascii="Arial Narrow" w:hAnsi="Arial Narrow" w:eastAsia="Arial Narrow" w:cs="Arial Narrow"/>
          <w:sz w:val="22"/>
          <w:szCs w:val="22"/>
        </w:rPr>
      </w:pPr>
      <w:r>
        <w:rPr>
          <w:rFonts w:ascii="Arial Narrow" w:hAnsi="Arial Narrow" w:eastAsia="Arial Narrow" w:cs="Arial Narrow"/>
          <w:b/>
          <w:sz w:val="22"/>
          <w:szCs w:val="22"/>
        </w:rPr>
        <w:t>Población afectada a nivel municipal</w:t>
      </w:r>
    </w:p>
    <w:p w:rsidR="00582FA8" w:rsidRDefault="00582FA8" w14:paraId="65BF26A5" w14:textId="77777777">
      <w:pPr>
        <w:ind w:hanging="2"/>
        <w:jc w:val="both"/>
        <w:rPr>
          <w:rFonts w:ascii="Arial Narrow" w:hAnsi="Arial Narrow" w:eastAsia="Arial Narrow" w:cs="Arial Narrow"/>
          <w:sz w:val="22"/>
          <w:szCs w:val="22"/>
        </w:rPr>
      </w:pPr>
    </w:p>
    <w:p w:rsidR="00582FA8" w:rsidRDefault="005D4D13" w14:paraId="713A6646"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sz w:val="22"/>
          <w:szCs w:val="22"/>
        </w:rPr>
        <w:t xml:space="preserve">El municipio de El Cocuy se destaca por su privilegiada localización geográfica en la cordillera de los Andes clave para su economía que se vincula al turismo y la agricultura. Para este municipio la población objetivo abarca un </w:t>
      </w:r>
      <w:r>
        <w:rPr>
          <w:rFonts w:ascii="Arial Narrow" w:hAnsi="Arial Narrow" w:eastAsia="Arial Narrow" w:cs="Arial Narrow"/>
          <w:sz w:val="22"/>
          <w:szCs w:val="22"/>
        </w:rPr>
        <w:t>total de 4.115 habitantes donde el 53.5% (2.204 habitantes) reside en la zona urbana y el 46.5% (1.911 habitantes) en el área rural.</w:t>
      </w:r>
    </w:p>
    <w:p w:rsidR="00582FA8" w:rsidRDefault="00582FA8" w14:paraId="68727F91" w14:textId="77777777">
      <w:pPr>
        <w:ind w:hanging="2"/>
        <w:jc w:val="both"/>
        <w:rPr>
          <w:rFonts w:ascii="Arial Narrow" w:hAnsi="Arial Narrow" w:eastAsia="Arial Narrow" w:cs="Arial Narrow"/>
          <w:b/>
          <w:color w:val="000000"/>
          <w:sz w:val="22"/>
          <w:szCs w:val="22"/>
        </w:rPr>
      </w:pPr>
    </w:p>
    <w:p w:rsidR="00582FA8" w:rsidRDefault="00582FA8" w14:paraId="0B94CC80" w14:textId="77777777">
      <w:pPr>
        <w:ind w:hanging="2"/>
        <w:jc w:val="both"/>
        <w:rPr>
          <w:rFonts w:ascii="Arial Narrow" w:hAnsi="Arial Narrow" w:eastAsia="Arial Narrow" w:cs="Arial Narrow"/>
          <w:sz w:val="22"/>
          <w:szCs w:val="22"/>
        </w:rPr>
      </w:pPr>
    </w:p>
    <w:p w:rsidR="00582FA8" w:rsidRDefault="005D4D13" w14:paraId="6675F069" w14:textId="77777777">
      <w:pPr>
        <w:ind w:hanging="2"/>
        <w:jc w:val="both"/>
        <w:rPr>
          <w:rFonts w:ascii="Arial Narrow" w:hAnsi="Arial Narrow" w:eastAsia="Arial Narrow" w:cs="Arial Narrow"/>
          <w:sz w:val="22"/>
          <w:szCs w:val="22"/>
        </w:rPr>
      </w:pPr>
      <w:r>
        <w:rPr>
          <w:rFonts w:ascii="Arial Narrow" w:hAnsi="Arial Narrow" w:eastAsia="Arial Narrow" w:cs="Arial Narrow"/>
          <w:b/>
          <w:sz w:val="22"/>
          <w:szCs w:val="22"/>
        </w:rPr>
        <w:t>Características demográficas de la población objetivo </w:t>
      </w:r>
    </w:p>
    <w:p w:rsidR="00582FA8" w:rsidRDefault="00582FA8" w14:paraId="5594E8E6" w14:textId="77777777">
      <w:pPr>
        <w:ind w:hanging="2"/>
        <w:jc w:val="both"/>
        <w:rPr>
          <w:rFonts w:ascii="Arial Narrow" w:hAnsi="Arial Narrow" w:eastAsia="Arial Narrow" w:cs="Arial Narrow"/>
          <w:sz w:val="22"/>
          <w:szCs w:val="22"/>
        </w:rPr>
      </w:pPr>
    </w:p>
    <w:p w:rsidR="00582FA8" w:rsidRDefault="005D4D13" w14:paraId="4CB7A9F4"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población </w:t>
      </w:r>
      <w:r>
        <w:rPr>
          <w:rFonts w:ascii="Arial Narrow" w:hAnsi="Arial Narrow" w:eastAsia="Arial Narrow" w:cs="Arial Narrow"/>
          <w:sz w:val="22"/>
          <w:szCs w:val="22"/>
        </w:rPr>
        <w:t xml:space="preserve">objetivo </w:t>
      </w:r>
      <w:r>
        <w:rPr>
          <w:rFonts w:ascii="Arial Narrow" w:hAnsi="Arial Narrow" w:eastAsia="Arial Narrow" w:cs="Arial Narrow"/>
          <w:color w:val="000000"/>
          <w:sz w:val="22"/>
          <w:szCs w:val="22"/>
        </w:rPr>
        <w:t xml:space="preserve">corresponde a personas del área urbana y del área rural del Municipio de Cocuy. </w:t>
      </w:r>
    </w:p>
    <w:p w:rsidR="00582FA8" w:rsidRDefault="005D4D13" w14:paraId="3CFFCCC8" w14:textId="77777777">
      <w:pP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 </w:t>
      </w:r>
    </w:p>
    <w:p w:rsidR="00582FA8" w:rsidRDefault="00582FA8" w14:paraId="3C5FF803" w14:textId="77777777">
      <w:pPr>
        <w:ind w:hanging="2"/>
        <w:jc w:val="both"/>
        <w:rPr>
          <w:rFonts w:ascii="Arial Narrow" w:hAnsi="Arial Narrow" w:eastAsia="Arial Narrow" w:cs="Arial Narrow"/>
          <w:b/>
          <w:color w:val="000000"/>
          <w:sz w:val="22"/>
          <w:szCs w:val="22"/>
        </w:rPr>
      </w:pPr>
    </w:p>
    <w:p w:rsidR="00582FA8" w:rsidRDefault="005D4D13" w14:paraId="48BA5F62" w14:textId="77777777">
      <w:pPr>
        <w:numPr>
          <w:ilvl w:val="0"/>
          <w:numId w:val="8"/>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Municipio de </w:t>
      </w:r>
      <w:proofErr w:type="spellStart"/>
      <w:r>
        <w:rPr>
          <w:rFonts w:ascii="Arial Narrow" w:hAnsi="Arial Narrow" w:eastAsia="Arial Narrow" w:cs="Arial Narrow"/>
          <w:b/>
          <w:color w:val="000000"/>
          <w:sz w:val="22"/>
          <w:szCs w:val="22"/>
        </w:rPr>
        <w:t>Güicán</w:t>
      </w:r>
      <w:proofErr w:type="spellEnd"/>
      <w:r>
        <w:rPr>
          <w:rFonts w:ascii="Arial Narrow" w:hAnsi="Arial Narrow" w:eastAsia="Arial Narrow" w:cs="Arial Narrow"/>
          <w:b/>
          <w:color w:val="000000"/>
          <w:sz w:val="22"/>
          <w:szCs w:val="22"/>
        </w:rPr>
        <w:t xml:space="preserve"> de la Sierra</w:t>
      </w:r>
    </w:p>
    <w:p w:rsidR="00582FA8" w:rsidRDefault="00582FA8" w14:paraId="30EA19B4" w14:textId="77777777">
      <w:pPr>
        <w:ind w:hanging="2"/>
        <w:jc w:val="both"/>
        <w:rPr>
          <w:rFonts w:ascii="Arial Narrow" w:hAnsi="Arial Narrow" w:eastAsia="Arial Narrow" w:cs="Arial Narrow"/>
          <w:b/>
          <w:color w:val="000000"/>
          <w:sz w:val="22"/>
          <w:szCs w:val="22"/>
        </w:rPr>
      </w:pPr>
    </w:p>
    <w:p w:rsidR="00582FA8" w:rsidRDefault="005D4D13" w14:paraId="1FE8E5D6"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Población afectada a nivel municipal </w:t>
      </w:r>
    </w:p>
    <w:p w:rsidR="00582FA8" w:rsidRDefault="00582FA8" w14:paraId="44C5F53E" w14:textId="77777777">
      <w:pPr>
        <w:ind w:hanging="2"/>
        <w:jc w:val="both"/>
        <w:rPr>
          <w:rFonts w:ascii="Arial Narrow" w:hAnsi="Arial Narrow" w:eastAsia="Arial Narrow" w:cs="Arial Narrow"/>
          <w:b/>
          <w:sz w:val="22"/>
          <w:szCs w:val="22"/>
        </w:rPr>
      </w:pPr>
    </w:p>
    <w:p w:rsidR="00582FA8" w:rsidRDefault="005D4D13" w14:paraId="795E35B2" w14:textId="77777777">
      <w:pPr>
        <w:ind w:hanging="2"/>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Güicán</w:t>
      </w:r>
      <w:proofErr w:type="spellEnd"/>
      <w:r>
        <w:rPr>
          <w:rFonts w:ascii="Arial Narrow" w:hAnsi="Arial Narrow" w:eastAsia="Arial Narrow" w:cs="Arial Narrow"/>
          <w:sz w:val="22"/>
          <w:szCs w:val="22"/>
        </w:rPr>
        <w:t xml:space="preserve"> es un municipio ubicado en la provincia de Gutiérrez, Región Centro Oriente, caracterizado por su riqueza natural y diversidad cultural, como población objetivo este municipio presenta un total de 4.279 habitantes de los cuales un 31.19% (1.333 habitantes) vive en la zona urbana y el 68.81% (2.941 habitantes) se encuentra en el área rural dispersa, se destaca la población indígena que es el (28.3%), ubicada en el resguardo indígena </w:t>
      </w:r>
      <w:proofErr w:type="spellStart"/>
      <w:r>
        <w:rPr>
          <w:rFonts w:ascii="Arial Narrow" w:hAnsi="Arial Narrow" w:eastAsia="Arial Narrow" w:cs="Arial Narrow"/>
          <w:sz w:val="22"/>
          <w:szCs w:val="22"/>
        </w:rPr>
        <w:t>Uwa</w:t>
      </w:r>
      <w:proofErr w:type="spellEnd"/>
      <w:r>
        <w:rPr>
          <w:rFonts w:ascii="Arial Narrow" w:hAnsi="Arial Narrow" w:eastAsia="Arial Narrow" w:cs="Arial Narrow"/>
          <w:sz w:val="22"/>
          <w:szCs w:val="22"/>
        </w:rPr>
        <w:t xml:space="preserve"> de </w:t>
      </w:r>
      <w:proofErr w:type="spellStart"/>
      <w:r>
        <w:rPr>
          <w:rFonts w:ascii="Arial Narrow" w:hAnsi="Arial Narrow" w:eastAsia="Arial Narrow" w:cs="Arial Narrow"/>
          <w:sz w:val="22"/>
          <w:szCs w:val="22"/>
        </w:rPr>
        <w:t>Bócota</w:t>
      </w:r>
      <w:proofErr w:type="spellEnd"/>
      <w:r>
        <w:rPr>
          <w:rFonts w:ascii="Arial Narrow" w:hAnsi="Arial Narrow" w:eastAsia="Arial Narrow" w:cs="Arial Narrow"/>
          <w:sz w:val="22"/>
          <w:szCs w:val="22"/>
        </w:rPr>
        <w:t xml:space="preserve"> y </w:t>
      </w:r>
      <w:proofErr w:type="spellStart"/>
      <w:r>
        <w:rPr>
          <w:rFonts w:ascii="Arial Narrow" w:hAnsi="Arial Narrow" w:eastAsia="Arial Narrow" w:cs="Arial Narrow"/>
          <w:sz w:val="22"/>
          <w:szCs w:val="22"/>
        </w:rPr>
        <w:t>Bachira</w:t>
      </w:r>
      <w:proofErr w:type="spellEnd"/>
      <w:r>
        <w:rPr>
          <w:rFonts w:ascii="Arial Narrow" w:hAnsi="Arial Narrow" w:eastAsia="Arial Narrow" w:cs="Arial Narrow"/>
          <w:sz w:val="22"/>
          <w:szCs w:val="22"/>
        </w:rPr>
        <w:t xml:space="preserve">.  </w:t>
      </w:r>
    </w:p>
    <w:p w:rsidR="00582FA8" w:rsidRDefault="00582FA8" w14:paraId="2E3ED644" w14:textId="77777777">
      <w:pPr>
        <w:ind w:hanging="2"/>
        <w:jc w:val="both"/>
        <w:rPr>
          <w:rFonts w:ascii="Arial Narrow" w:hAnsi="Arial Narrow" w:eastAsia="Arial Narrow" w:cs="Arial Narrow"/>
          <w:b/>
          <w:color w:val="000000"/>
          <w:sz w:val="22"/>
          <w:szCs w:val="22"/>
        </w:rPr>
      </w:pPr>
    </w:p>
    <w:p w:rsidR="00582FA8" w:rsidRDefault="00582FA8" w14:paraId="3BAEB80F" w14:textId="77777777">
      <w:pPr>
        <w:ind w:hanging="2"/>
        <w:jc w:val="both"/>
        <w:rPr>
          <w:rFonts w:ascii="Arial Narrow" w:hAnsi="Arial Narrow" w:eastAsia="Arial Narrow" w:cs="Arial Narrow"/>
          <w:b/>
          <w:color w:val="000000"/>
          <w:sz w:val="22"/>
          <w:szCs w:val="22"/>
        </w:rPr>
      </w:pPr>
    </w:p>
    <w:p w:rsidR="00582FA8" w:rsidRDefault="005D4D13" w14:paraId="38D7EA9F"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Características demográficas de la población objetivo </w:t>
      </w:r>
    </w:p>
    <w:p w:rsidR="00582FA8" w:rsidRDefault="00582FA8" w14:paraId="4E50A110" w14:textId="77777777">
      <w:pPr>
        <w:ind w:hanging="2"/>
        <w:jc w:val="both"/>
        <w:rPr>
          <w:rFonts w:ascii="Arial Narrow" w:hAnsi="Arial Narrow" w:eastAsia="Arial Narrow" w:cs="Arial Narrow"/>
          <w:b/>
          <w:sz w:val="22"/>
          <w:szCs w:val="22"/>
        </w:rPr>
      </w:pPr>
    </w:p>
    <w:p w:rsidR="00582FA8" w:rsidRDefault="005D4D13" w14:paraId="063FD1B6"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población </w:t>
      </w:r>
      <w:r>
        <w:rPr>
          <w:rFonts w:ascii="Arial Narrow" w:hAnsi="Arial Narrow" w:eastAsia="Arial Narrow" w:cs="Arial Narrow"/>
          <w:sz w:val="22"/>
          <w:szCs w:val="22"/>
        </w:rPr>
        <w:t>objetivo</w:t>
      </w:r>
      <w:r>
        <w:rPr>
          <w:rFonts w:ascii="Arial Narrow" w:hAnsi="Arial Narrow" w:eastAsia="Arial Narrow" w:cs="Arial Narrow"/>
          <w:color w:val="000000"/>
          <w:sz w:val="22"/>
          <w:szCs w:val="22"/>
        </w:rPr>
        <w:t xml:space="preserve"> corresponde a los habitantes de la zona rural y urbana del municipio. </w:t>
      </w:r>
    </w:p>
    <w:p w:rsidR="00582FA8" w:rsidRDefault="00582FA8" w14:paraId="595CDFFF" w14:textId="77777777">
      <w:pPr>
        <w:ind w:hanging="2"/>
        <w:jc w:val="both"/>
        <w:rPr>
          <w:rFonts w:ascii="Arial Narrow" w:hAnsi="Arial Narrow" w:eastAsia="Arial Narrow" w:cs="Arial Narrow"/>
          <w:b/>
          <w:color w:val="000000"/>
          <w:sz w:val="22"/>
          <w:szCs w:val="22"/>
        </w:rPr>
      </w:pPr>
    </w:p>
    <w:p w:rsidR="00582FA8" w:rsidRDefault="00582FA8" w14:paraId="5B0A3245" w14:textId="77777777">
      <w:pPr>
        <w:ind w:hanging="2"/>
        <w:jc w:val="both"/>
        <w:rPr>
          <w:rFonts w:ascii="Arial Narrow" w:hAnsi="Arial Narrow" w:eastAsia="Arial Narrow" w:cs="Arial Narrow"/>
          <w:b/>
          <w:color w:val="000000"/>
          <w:sz w:val="22"/>
          <w:szCs w:val="22"/>
        </w:rPr>
      </w:pPr>
    </w:p>
    <w:p w:rsidR="00582FA8" w:rsidRDefault="005D4D13" w14:paraId="31376BD7" w14:textId="77777777">
      <w:pPr>
        <w:numPr>
          <w:ilvl w:val="0"/>
          <w:numId w:val="19"/>
        </w:numPr>
        <w:pBdr>
          <w:top w:val="nil"/>
          <w:left w:val="nil"/>
          <w:bottom w:val="nil"/>
          <w:right w:val="nil"/>
          <w:between w:val="nil"/>
        </w:pBdr>
        <w:spacing w:line="259" w:lineRule="auto"/>
        <w:jc w:val="both"/>
        <w:rPr>
          <w:rFonts w:ascii="Arial Narrow" w:hAnsi="Arial Narrow" w:eastAsia="Arial Narrow" w:cs="Arial Narrow"/>
          <w:b/>
          <w:color w:val="000000"/>
          <w:sz w:val="22"/>
          <w:szCs w:val="22"/>
        </w:rPr>
      </w:pPr>
      <w:proofErr w:type="spellStart"/>
      <w:r>
        <w:rPr>
          <w:rFonts w:ascii="Arial Narrow" w:hAnsi="Arial Narrow" w:eastAsia="Arial Narrow" w:cs="Arial Narrow"/>
          <w:b/>
          <w:color w:val="000000"/>
          <w:sz w:val="22"/>
          <w:szCs w:val="22"/>
        </w:rPr>
        <w:t>CASANARE</w:t>
      </w:r>
      <w:proofErr w:type="spellEnd"/>
    </w:p>
    <w:p w:rsidR="00582FA8" w:rsidRDefault="00582FA8" w14:paraId="3630EABA" w14:textId="77777777">
      <w:pPr>
        <w:pBdr>
          <w:top w:val="nil"/>
          <w:left w:val="nil"/>
          <w:bottom w:val="nil"/>
          <w:right w:val="nil"/>
          <w:between w:val="nil"/>
        </w:pBdr>
        <w:spacing w:line="259" w:lineRule="auto"/>
        <w:ind w:left="356"/>
        <w:jc w:val="both"/>
        <w:rPr>
          <w:rFonts w:ascii="Arial Narrow" w:hAnsi="Arial Narrow" w:eastAsia="Arial Narrow" w:cs="Arial Narrow"/>
          <w:b/>
          <w:color w:val="000000"/>
          <w:sz w:val="22"/>
          <w:szCs w:val="22"/>
        </w:rPr>
      </w:pPr>
    </w:p>
    <w:p w:rsidR="00582FA8" w:rsidRDefault="005D4D13" w14:paraId="0DA9B053" w14:textId="77777777">
      <w:pPr>
        <w:numPr>
          <w:ilvl w:val="0"/>
          <w:numId w:val="8"/>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Municipio San Luis de Palenque</w:t>
      </w:r>
    </w:p>
    <w:p w:rsidR="00582FA8" w:rsidRDefault="00582FA8" w14:paraId="41DE0FF5" w14:textId="77777777">
      <w:pPr>
        <w:ind w:hanging="2"/>
        <w:jc w:val="both"/>
        <w:rPr>
          <w:rFonts w:ascii="Arial Narrow" w:hAnsi="Arial Narrow" w:eastAsia="Arial Narrow" w:cs="Arial Narrow"/>
          <w:b/>
          <w:color w:val="000000"/>
          <w:sz w:val="22"/>
          <w:szCs w:val="22"/>
        </w:rPr>
      </w:pPr>
    </w:p>
    <w:p w:rsidR="00582FA8" w:rsidRDefault="005D4D13" w14:paraId="7F16FF7E"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Población afectada  a nivel municipal</w:t>
      </w:r>
    </w:p>
    <w:p w:rsidR="00582FA8" w:rsidRDefault="00582FA8" w14:paraId="30548EA5" w14:textId="77777777">
      <w:pPr>
        <w:ind w:hanging="2"/>
        <w:jc w:val="both"/>
        <w:rPr>
          <w:rFonts w:ascii="Arial Narrow" w:hAnsi="Arial Narrow" w:eastAsia="Arial Narrow" w:cs="Arial Narrow"/>
          <w:b/>
          <w:sz w:val="22"/>
          <w:szCs w:val="22"/>
        </w:rPr>
      </w:pPr>
    </w:p>
    <w:p w:rsidR="00582FA8" w:rsidRDefault="005D4D13" w14:paraId="36F10BCF"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San Luis de Palenque, ubicado en el departamento de </w:t>
      </w:r>
      <w:proofErr w:type="spellStart"/>
      <w:r>
        <w:rPr>
          <w:rFonts w:ascii="Arial Narrow" w:hAnsi="Arial Narrow" w:eastAsia="Arial Narrow" w:cs="Arial Narrow"/>
          <w:sz w:val="22"/>
          <w:szCs w:val="22"/>
        </w:rPr>
        <w:t>Casanare</w:t>
      </w:r>
      <w:proofErr w:type="spellEnd"/>
      <w:r>
        <w:rPr>
          <w:rFonts w:ascii="Arial Narrow" w:hAnsi="Arial Narrow" w:eastAsia="Arial Narrow" w:cs="Arial Narrow"/>
          <w:sz w:val="22"/>
          <w:szCs w:val="22"/>
        </w:rPr>
        <w:t xml:space="preserve">, Colombia, se caracteriza por su relevancia y diversidad geográfica sobresaliente con paisajes que abarcan desde extensas llanuras hasta elementos fluviales destacados. La población objetivo en el municipio de San Luis de Palenque asciende a 8.346 habitantes de los cuales el 36% (3.008 habitantes) se encuentra en la zona urbana y el 64% (5.338 habitantes) están ubicados en áreas rurales, los hombres (4309) equivalen al 51,63% del total mientras que las mujeres (4037) representan el 48,37% de la población total. </w:t>
      </w:r>
    </w:p>
    <w:p w:rsidR="00582FA8" w:rsidRDefault="00582FA8" w14:paraId="585EE30F" w14:textId="77777777">
      <w:pPr>
        <w:ind w:hanging="2"/>
        <w:jc w:val="both"/>
        <w:rPr>
          <w:rFonts w:ascii="Arial Narrow" w:hAnsi="Arial Narrow" w:eastAsia="Arial Narrow" w:cs="Arial Narrow"/>
          <w:b/>
          <w:color w:val="000000"/>
          <w:sz w:val="22"/>
          <w:szCs w:val="22"/>
        </w:rPr>
      </w:pPr>
    </w:p>
    <w:p w:rsidR="00582FA8" w:rsidRDefault="005D4D13" w14:paraId="4B398EA4"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Características demográficas de la población objetivo </w:t>
      </w:r>
    </w:p>
    <w:p w:rsidR="00582FA8" w:rsidRDefault="005D4D13" w14:paraId="7A21FB66"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p w:rsidR="00582FA8" w:rsidRDefault="005D4D13" w14:paraId="04B65F62"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población afectada son todas las comunidades que se relacionan con el ecosistema estratégico del Municipio de San Luis de Palenque, como son los bosques de transición, bosques de tierras bajas y principalmente las sabanas, que ocupan una mayor extensión del territorio. Las poblaciones locales dependen de la conservación y uso sostenible de los recursos que brindan estos ecosistemas, pero, además, requieren de alternativas económicas que se ajusten a las soluciones basadas en la naturaleza y a los esquemas de pago por servicios ambientales, donde los esfuerzos de conservación sean una base fundamental en la economía local del municipio. </w:t>
      </w:r>
    </w:p>
    <w:p w:rsidR="00582FA8" w:rsidRDefault="00582FA8" w14:paraId="6375F8A8" w14:textId="77777777">
      <w:pPr>
        <w:jc w:val="both"/>
        <w:rPr>
          <w:rFonts w:ascii="Arial Narrow" w:hAnsi="Arial Narrow" w:eastAsia="Arial Narrow" w:cs="Arial Narrow"/>
          <w:b/>
          <w:color w:val="000000"/>
          <w:sz w:val="22"/>
          <w:szCs w:val="22"/>
        </w:rPr>
      </w:pPr>
    </w:p>
    <w:p w:rsidR="00582FA8" w:rsidRDefault="00582FA8" w14:paraId="3FD13EDD" w14:textId="77777777">
      <w:pPr>
        <w:jc w:val="both"/>
        <w:rPr>
          <w:rFonts w:ascii="Arial Narrow" w:hAnsi="Arial Narrow" w:eastAsia="Arial Narrow" w:cs="Arial Narrow"/>
          <w:b/>
          <w:color w:val="000000"/>
          <w:sz w:val="22"/>
          <w:szCs w:val="22"/>
        </w:rPr>
      </w:pPr>
    </w:p>
    <w:p w:rsidR="00582FA8" w:rsidRDefault="005D4D13" w14:paraId="59658B76" w14:textId="77777777">
      <w:pPr>
        <w:numPr>
          <w:ilvl w:val="0"/>
          <w:numId w:val="19"/>
        </w:numPr>
        <w:pBdr>
          <w:top w:val="nil"/>
          <w:left w:val="nil"/>
          <w:bottom w:val="nil"/>
          <w:right w:val="nil"/>
          <w:between w:val="nil"/>
        </w:pBdr>
        <w:spacing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CUNDINAMARCA </w:t>
      </w:r>
    </w:p>
    <w:p w:rsidR="00582FA8" w:rsidRDefault="00582FA8" w14:paraId="27A40C47" w14:textId="77777777">
      <w:pPr>
        <w:pBdr>
          <w:top w:val="nil"/>
          <w:left w:val="nil"/>
          <w:bottom w:val="nil"/>
          <w:right w:val="nil"/>
          <w:between w:val="nil"/>
        </w:pBdr>
        <w:spacing w:line="259" w:lineRule="auto"/>
        <w:ind w:left="356"/>
        <w:jc w:val="both"/>
        <w:rPr>
          <w:rFonts w:ascii="Arial Narrow" w:hAnsi="Arial Narrow" w:eastAsia="Arial Narrow" w:cs="Arial Narrow"/>
          <w:b/>
          <w:color w:val="000000"/>
          <w:sz w:val="22"/>
          <w:szCs w:val="22"/>
        </w:rPr>
      </w:pPr>
    </w:p>
    <w:p w:rsidR="00582FA8" w:rsidRDefault="005D4D13" w14:paraId="5B77D489" w14:textId="77777777">
      <w:pPr>
        <w:numPr>
          <w:ilvl w:val="0"/>
          <w:numId w:val="8"/>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Municipio de La Calera  </w:t>
      </w:r>
    </w:p>
    <w:p w:rsidR="00582FA8" w:rsidRDefault="005D4D13" w14:paraId="1F217652" w14:textId="77777777">
      <w:pPr>
        <w:pBdr>
          <w:top w:val="nil"/>
          <w:left w:val="nil"/>
          <w:bottom w:val="nil"/>
          <w:right w:val="nil"/>
          <w:between w:val="nil"/>
        </w:pBdr>
        <w:spacing w:after="160" w:line="259" w:lineRule="auto"/>
        <w:jc w:val="both"/>
        <w:rPr>
          <w:rFonts w:ascii="Arial Narrow" w:hAnsi="Arial Narrow" w:eastAsia="Arial Narrow" w:cs="Arial Narrow"/>
          <w:color w:val="000000"/>
          <w:sz w:val="22"/>
          <w:szCs w:val="22"/>
        </w:rPr>
      </w:pPr>
      <w:r>
        <w:rPr>
          <w:rFonts w:ascii="Arial Narrow" w:hAnsi="Arial Narrow" w:eastAsia="Arial Narrow" w:cs="Arial Narrow"/>
          <w:b/>
          <w:sz w:val="22"/>
          <w:szCs w:val="22"/>
        </w:rPr>
        <w:t>Población afectada a nivel municipal</w:t>
      </w:r>
    </w:p>
    <w:p w:rsidR="00582FA8" w:rsidRDefault="005D4D13" w14:paraId="61C4E681"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El municipio de La Calera </w:t>
      </w:r>
      <w:r>
        <w:rPr>
          <w:rFonts w:ascii="Arial Narrow" w:hAnsi="Arial Narrow" w:eastAsia="Arial Narrow" w:cs="Arial Narrow"/>
          <w:color w:val="0D0D0D"/>
          <w:sz w:val="22"/>
          <w:szCs w:val="22"/>
        </w:rPr>
        <w:t>situado en el departamento de Cundinamarca, Colombia, exhibe una diversidad demográfica notable que refleja su historia, geografía y desarrollo económico,</w:t>
      </w:r>
      <w:r>
        <w:rPr>
          <w:rFonts w:ascii="Arial Narrow" w:hAnsi="Arial Narrow" w:eastAsia="Arial Narrow" w:cs="Arial Narrow"/>
          <w:sz w:val="22"/>
          <w:szCs w:val="22"/>
        </w:rPr>
        <w:t xml:space="preserve"> </w:t>
      </w:r>
      <w:r>
        <w:rPr>
          <w:rFonts w:ascii="Arial Narrow" w:hAnsi="Arial Narrow" w:eastAsia="Arial Narrow" w:cs="Arial Narrow"/>
          <w:color w:val="000000"/>
          <w:sz w:val="22"/>
          <w:szCs w:val="22"/>
        </w:rPr>
        <w:t xml:space="preserve">tiene una población aproximada de 34.224 habitantes, según datos recientes del censo del DANE. </w:t>
      </w:r>
      <w:r>
        <w:rPr>
          <w:rFonts w:ascii="Arial Narrow" w:hAnsi="Arial Narrow" w:eastAsia="Arial Narrow" w:cs="Arial Narrow"/>
          <w:color w:val="0D0D0D"/>
          <w:sz w:val="22"/>
          <w:szCs w:val="22"/>
        </w:rPr>
        <w:t>La Calera experimenta un crecimiento constante debido a su ubicación estratégica cerca de Bogotá, la capital del país</w:t>
      </w:r>
      <w:r>
        <w:rPr>
          <w:rFonts w:ascii="Arial Narrow" w:hAnsi="Arial Narrow" w:eastAsia="Arial Narrow" w:cs="Arial Narrow"/>
          <w:color w:val="000000"/>
          <w:sz w:val="22"/>
          <w:szCs w:val="22"/>
        </w:rPr>
        <w:t xml:space="preserve">. </w:t>
      </w:r>
      <w:r>
        <w:rPr>
          <w:rFonts w:ascii="Arial Narrow" w:hAnsi="Arial Narrow" w:eastAsia="Arial Narrow" w:cs="Arial Narrow"/>
          <w:color w:val="0D0D0D"/>
          <w:sz w:val="22"/>
          <w:szCs w:val="22"/>
        </w:rPr>
        <w:t>Este crecimiento poblacional se ve influenciado por una combinación de migración interna y crecimiento natural, con personas que buscan oportunidades laborales y un entorno de vida más tranquilo en las afueras de la ciudad.</w:t>
      </w:r>
      <w:r>
        <w:rPr>
          <w:rFonts w:ascii="Arial Narrow" w:hAnsi="Arial Narrow" w:eastAsia="Arial Narrow" w:cs="Arial Narrow"/>
          <w:sz w:val="22"/>
          <w:szCs w:val="22"/>
        </w:rPr>
        <w:t xml:space="preserve"> </w:t>
      </w:r>
    </w:p>
    <w:p w:rsidR="00582FA8" w:rsidRDefault="005D4D13" w14:paraId="59CBBDFA"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w:t>
      </w:r>
    </w:p>
    <w:p w:rsidR="00582FA8" w:rsidRDefault="005D4D13" w14:paraId="7843F4DC" w14:textId="77777777">
      <w:pPr>
        <w:ind w:hanging="2"/>
        <w:jc w:val="both"/>
        <w:rPr>
          <w:rFonts w:ascii="Arial Narrow" w:hAnsi="Arial Narrow" w:eastAsia="Arial Narrow" w:cs="Arial Narrow"/>
          <w:color w:val="0D0D0D"/>
          <w:sz w:val="22"/>
          <w:szCs w:val="22"/>
        </w:rPr>
      </w:pPr>
      <w:r>
        <w:rPr>
          <w:rFonts w:ascii="Arial Narrow" w:hAnsi="Arial Narrow" w:eastAsia="Arial Narrow" w:cs="Arial Narrow"/>
          <w:color w:val="000000"/>
          <w:sz w:val="22"/>
          <w:szCs w:val="22"/>
        </w:rPr>
        <w:t xml:space="preserve">La distribución por </w:t>
      </w:r>
      <w:r>
        <w:rPr>
          <w:rFonts w:ascii="Arial Narrow" w:hAnsi="Arial Narrow" w:eastAsia="Arial Narrow" w:cs="Arial Narrow"/>
          <w:sz w:val="22"/>
          <w:szCs w:val="22"/>
        </w:rPr>
        <w:t>género</w:t>
      </w:r>
      <w:r>
        <w:rPr>
          <w:rFonts w:ascii="Arial Narrow" w:hAnsi="Arial Narrow" w:eastAsia="Arial Narrow" w:cs="Arial Narrow"/>
          <w:color w:val="000000"/>
          <w:sz w:val="22"/>
          <w:szCs w:val="22"/>
        </w:rPr>
        <w:t xml:space="preserve"> corresponde el 51% de la población son mujeres mientras que el 49% corresponde a la población de hombres. La edad promedio en el municipio es de 33 años. La distribución de los grupos por edad de la población de La Calera corresponde a 35% en el rango de edad de 0 a 24 años, 50% en el grupo de 25 a 59 años y el grupo de los mayores a 60 años corresponde alrededor del 15%. </w:t>
      </w:r>
      <w:r>
        <w:rPr>
          <w:rFonts w:ascii="Arial Narrow" w:hAnsi="Arial Narrow" w:eastAsia="Arial Narrow" w:cs="Arial Narrow"/>
          <w:color w:val="0D0D0D"/>
          <w:sz w:val="22"/>
          <w:szCs w:val="22"/>
        </w:rPr>
        <w:t>La distribución por edades en La Calera muestra una estructura típica de una población en transición demográfica, con una proporción significativa de jóvenes y adultos en edad laboral. Esto se debe en parte a la atracción de La Calera como destino residencial para familias jóvenes en busca de un entorno más saludable y tranquilo para criar a sus hijos. Además, la presencia de instituciones educativas de calidad y servicios de salud adecuados contribuye a mantener y atraer población joven a la zona. </w:t>
      </w:r>
    </w:p>
    <w:p w:rsidR="00582FA8" w:rsidRDefault="00582FA8" w14:paraId="6215A257" w14:textId="77777777">
      <w:pPr>
        <w:ind w:hanging="2"/>
        <w:jc w:val="both"/>
        <w:rPr>
          <w:rFonts w:ascii="Arial Narrow" w:hAnsi="Arial Narrow" w:eastAsia="Arial Narrow" w:cs="Arial Narrow"/>
          <w:sz w:val="22"/>
          <w:szCs w:val="22"/>
        </w:rPr>
      </w:pPr>
    </w:p>
    <w:p w:rsidR="00582FA8" w:rsidRDefault="005D4D13" w14:paraId="7301DEB6" w14:textId="77777777">
      <w:pPr>
        <w:ind w:hanging="2"/>
        <w:jc w:val="both"/>
        <w:rPr>
          <w:rFonts w:ascii="Arial Narrow" w:hAnsi="Arial Narrow" w:eastAsia="Arial Narrow" w:cs="Arial Narrow"/>
          <w:sz w:val="22"/>
          <w:szCs w:val="22"/>
        </w:rPr>
      </w:pPr>
      <w:r>
        <w:rPr>
          <w:rFonts w:ascii="Arial Narrow" w:hAnsi="Arial Narrow" w:eastAsia="Arial Narrow" w:cs="Arial Narrow"/>
          <w:color w:val="0D0D0D"/>
          <w:sz w:val="22"/>
          <w:szCs w:val="22"/>
        </w:rPr>
        <w:t xml:space="preserve">En cuanto a la composición étnica, La Calera refleja la diversidad cultural de Colombia, con una mezcla de población mestiza, </w:t>
      </w:r>
      <w:proofErr w:type="spellStart"/>
      <w:r>
        <w:rPr>
          <w:rFonts w:ascii="Arial Narrow" w:hAnsi="Arial Narrow" w:eastAsia="Arial Narrow" w:cs="Arial Narrow"/>
          <w:color w:val="0D0D0D"/>
          <w:sz w:val="22"/>
          <w:szCs w:val="22"/>
        </w:rPr>
        <w:t>afrodescendiente</w:t>
      </w:r>
      <w:proofErr w:type="spellEnd"/>
      <w:r>
        <w:rPr>
          <w:rFonts w:ascii="Arial Narrow" w:hAnsi="Arial Narrow" w:eastAsia="Arial Narrow" w:cs="Arial Narrow"/>
          <w:color w:val="0D0D0D"/>
          <w:sz w:val="22"/>
          <w:szCs w:val="22"/>
        </w:rPr>
        <w:t xml:space="preserve"> e indígena. Aunque la mayoría de los habitantes se identifican como mestizos, existe una presencia significativa de comunidades </w:t>
      </w:r>
      <w:proofErr w:type="spellStart"/>
      <w:r>
        <w:rPr>
          <w:rFonts w:ascii="Arial Narrow" w:hAnsi="Arial Narrow" w:eastAsia="Arial Narrow" w:cs="Arial Narrow"/>
          <w:color w:val="0D0D0D"/>
          <w:sz w:val="22"/>
          <w:szCs w:val="22"/>
        </w:rPr>
        <w:t>afrocolombianas</w:t>
      </w:r>
      <w:proofErr w:type="spellEnd"/>
      <w:r>
        <w:rPr>
          <w:rFonts w:ascii="Arial Narrow" w:hAnsi="Arial Narrow" w:eastAsia="Arial Narrow" w:cs="Arial Narrow"/>
          <w:color w:val="0D0D0D"/>
          <w:sz w:val="22"/>
          <w:szCs w:val="22"/>
        </w:rPr>
        <w:t xml:space="preserve"> en algunas áreas rurales del municipio. Asimismo, se reconoce la presencia de comunidades indígenas, aunque en menor medida, que conservan sus tradiciones culturales y practican una relación estrecha con la naturaleza y el entorno. En resumen, La Calera se destaca por su diversidad demográfica, reflejo de la riqueza cultural y social de Colombia. </w:t>
      </w:r>
    </w:p>
    <w:p w:rsidR="00582FA8" w:rsidRDefault="005D4D13" w14:paraId="29C9D6AB"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sz w:val="22"/>
          <w:szCs w:val="22"/>
        </w:rPr>
        <w:t>En cuanto a la educación, La Calera tiene una estructura educativa sólida que satisface las demandas de su población en crecimiento. Desde las escuelas primarias hasta las instituciones de educación superior, el municipio tiene una amplia gama de instituciones educativas, lo que demuestra su compromiso con el crecimiento y la formación de sus ciudadanos. La distribución de la educación en la Calera es la siguiente: El 39.3% de la población del municipio ha completado la educación primaria básica, mientras que el 29.1% ha completado la educación secundaria con éxito. El 16,3% de la población está en educación superior y universitaria, mientras que el 6,3 % no ha podido completar ningún nivel educativo.</w:t>
      </w:r>
    </w:p>
    <w:p w:rsidR="00582FA8" w:rsidRDefault="00582FA8" w14:paraId="3F3D1CFC" w14:textId="77777777">
      <w:pPr>
        <w:ind w:hanging="2"/>
        <w:jc w:val="both"/>
        <w:rPr>
          <w:rFonts w:ascii="Arial Narrow" w:hAnsi="Arial Narrow" w:eastAsia="Arial Narrow" w:cs="Arial Narrow"/>
          <w:sz w:val="22"/>
          <w:szCs w:val="22"/>
        </w:rPr>
      </w:pPr>
    </w:p>
    <w:p w:rsidR="00582FA8" w:rsidRDefault="005D4D13" w14:paraId="268DD899" w14:textId="77777777">
      <w:pPr>
        <w:ind w:hanging="2"/>
        <w:jc w:val="both"/>
        <w:rPr>
          <w:rFonts w:ascii="Arial Narrow" w:hAnsi="Arial Narrow" w:eastAsia="Arial Narrow" w:cs="Arial Narrow"/>
          <w:sz w:val="22"/>
          <w:szCs w:val="22"/>
        </w:rPr>
      </w:pPr>
      <w:r>
        <w:rPr>
          <w:rFonts w:ascii="Arial Narrow" w:hAnsi="Arial Narrow" w:eastAsia="Arial Narrow" w:cs="Arial Narrow"/>
          <w:b/>
          <w:sz w:val="22"/>
          <w:szCs w:val="22"/>
        </w:rPr>
        <w:t>Características demográficas de la población objetivo</w:t>
      </w:r>
    </w:p>
    <w:p w:rsidR="00582FA8" w:rsidRDefault="00582FA8" w14:paraId="2ABB3263" w14:textId="77777777">
      <w:pPr>
        <w:ind w:hanging="2"/>
        <w:jc w:val="both"/>
        <w:rPr>
          <w:rFonts w:ascii="Arial Narrow" w:hAnsi="Arial Narrow" w:eastAsia="Arial Narrow" w:cs="Arial Narrow"/>
          <w:sz w:val="22"/>
          <w:szCs w:val="22"/>
        </w:rPr>
      </w:pPr>
    </w:p>
    <w:p w:rsidR="00582FA8" w:rsidRDefault="005D4D13" w14:paraId="6A88BA68"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población objetivo por el proyecto en el municipio de La Calera, Cundinamarca, es aquella que sufre directamente los efectos del cambio climático y la degradación ambiental en la zona. Esta población incluye a los residentes de La Calera tanto en las zonas urbanas como rurales, así como a las comunidades indígenas y </w:t>
      </w:r>
      <w:proofErr w:type="spellStart"/>
      <w:r>
        <w:rPr>
          <w:rFonts w:ascii="Arial Narrow" w:hAnsi="Arial Narrow" w:eastAsia="Arial Narrow" w:cs="Arial Narrow"/>
          <w:sz w:val="22"/>
          <w:szCs w:val="22"/>
        </w:rPr>
        <w:t>afrocolombianas</w:t>
      </w:r>
      <w:proofErr w:type="spellEnd"/>
      <w:r>
        <w:rPr>
          <w:rFonts w:ascii="Arial Narrow" w:hAnsi="Arial Narrow" w:eastAsia="Arial Narrow" w:cs="Arial Narrow"/>
          <w:sz w:val="22"/>
          <w:szCs w:val="22"/>
        </w:rPr>
        <w:t xml:space="preserve"> que dependen de los recursos naturales para su supervivencia y bienestar. </w:t>
      </w:r>
    </w:p>
    <w:p w:rsidR="00582FA8" w:rsidRDefault="00582FA8" w14:paraId="1A641BB3" w14:textId="77777777">
      <w:pPr>
        <w:ind w:hanging="2"/>
        <w:jc w:val="both"/>
        <w:rPr>
          <w:rFonts w:ascii="Arial Narrow" w:hAnsi="Arial Narrow" w:eastAsia="Arial Narrow" w:cs="Arial Narrow"/>
          <w:b/>
          <w:color w:val="000000"/>
          <w:sz w:val="22"/>
          <w:szCs w:val="22"/>
        </w:rPr>
      </w:pPr>
    </w:p>
    <w:p w:rsidR="00582FA8" w:rsidRDefault="00582FA8" w14:paraId="0D87556E" w14:textId="77777777">
      <w:pPr>
        <w:ind w:hanging="2"/>
        <w:jc w:val="both"/>
        <w:rPr>
          <w:rFonts w:ascii="Arial Narrow" w:hAnsi="Arial Narrow" w:eastAsia="Arial Narrow" w:cs="Arial Narrow"/>
          <w:b/>
          <w:color w:val="000000"/>
          <w:sz w:val="22"/>
          <w:szCs w:val="22"/>
        </w:rPr>
      </w:pPr>
    </w:p>
    <w:p w:rsidR="00582FA8" w:rsidRDefault="005D4D13" w14:paraId="1BE527AB" w14:textId="77777777">
      <w:pPr>
        <w:numPr>
          <w:ilvl w:val="0"/>
          <w:numId w:val="8"/>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Municipio de </w:t>
      </w:r>
      <w:proofErr w:type="spellStart"/>
      <w:r>
        <w:rPr>
          <w:rFonts w:ascii="Arial Narrow" w:hAnsi="Arial Narrow" w:eastAsia="Arial Narrow" w:cs="Arial Narrow"/>
          <w:b/>
          <w:color w:val="000000"/>
          <w:sz w:val="22"/>
          <w:szCs w:val="22"/>
        </w:rPr>
        <w:t>Fómeque</w:t>
      </w:r>
      <w:proofErr w:type="spellEnd"/>
      <w:r>
        <w:rPr>
          <w:rFonts w:ascii="Arial Narrow" w:hAnsi="Arial Narrow" w:eastAsia="Arial Narrow" w:cs="Arial Narrow"/>
          <w:b/>
          <w:color w:val="000000"/>
          <w:sz w:val="22"/>
          <w:szCs w:val="22"/>
        </w:rPr>
        <w:t> </w:t>
      </w:r>
    </w:p>
    <w:p w:rsidR="00582FA8" w:rsidRDefault="005D4D13" w14:paraId="412F8245"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sz w:val="22"/>
          <w:szCs w:val="22"/>
        </w:rPr>
        <w:t>Población afectada a nivel municipal</w:t>
      </w:r>
    </w:p>
    <w:p w:rsidR="00582FA8" w:rsidRDefault="00582FA8" w14:paraId="56A55EEA" w14:textId="77777777">
      <w:pPr>
        <w:ind w:hanging="2"/>
        <w:jc w:val="both"/>
        <w:rPr>
          <w:rFonts w:ascii="Arial Narrow" w:hAnsi="Arial Narrow" w:eastAsia="Arial Narrow" w:cs="Arial Narrow"/>
          <w:b/>
          <w:sz w:val="22"/>
          <w:szCs w:val="22"/>
        </w:rPr>
      </w:pPr>
    </w:p>
    <w:p w:rsidR="00582FA8" w:rsidRDefault="005D4D13" w14:paraId="21372CA6"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Según las proyecciones para el 2022 municipio de </w:t>
      </w:r>
      <w:proofErr w:type="spellStart"/>
      <w:r>
        <w:rPr>
          <w:rFonts w:ascii="Arial Narrow" w:hAnsi="Arial Narrow" w:eastAsia="Arial Narrow" w:cs="Arial Narrow"/>
          <w:sz w:val="22"/>
          <w:szCs w:val="22"/>
        </w:rPr>
        <w:t>Fomeque</w:t>
      </w:r>
      <w:proofErr w:type="spellEnd"/>
      <w:r>
        <w:rPr>
          <w:rFonts w:ascii="Arial Narrow" w:hAnsi="Arial Narrow" w:eastAsia="Arial Narrow" w:cs="Arial Narrow"/>
          <w:sz w:val="22"/>
          <w:szCs w:val="22"/>
        </w:rPr>
        <w:t xml:space="preserve"> por el Departamento Administrativo Nacional de Estadística (DANE), el municipio de </w:t>
      </w:r>
      <w:proofErr w:type="spellStart"/>
      <w:r>
        <w:rPr>
          <w:rFonts w:ascii="Arial Narrow" w:hAnsi="Arial Narrow" w:eastAsia="Arial Narrow" w:cs="Arial Narrow"/>
          <w:sz w:val="22"/>
          <w:szCs w:val="22"/>
        </w:rPr>
        <w:t>Fómeque</w:t>
      </w:r>
      <w:proofErr w:type="spellEnd"/>
      <w:r>
        <w:rPr>
          <w:rFonts w:ascii="Arial Narrow" w:hAnsi="Arial Narrow" w:eastAsia="Arial Narrow" w:cs="Arial Narrow"/>
          <w:sz w:val="22"/>
          <w:szCs w:val="22"/>
        </w:rPr>
        <w:t xml:space="preserve">, en el departamento de Cundinamarca, Colombia, tiene una población estimada de 12.803 habitantes en 2020. De estos, el 48,6% son mujeres y el 51,4% son hombres. Se observa una distribución equitativa entre ambos géneros en términos de edad, con una ligera mayoría masculina. No obstante, es crucial resaltar que la igualdad de género es un principio fundamental respaldado por la </w:t>
      </w:r>
      <w:r>
        <w:rPr>
          <w:rFonts w:ascii="Arial Narrow" w:hAnsi="Arial Narrow" w:eastAsia="Arial Narrow" w:cs="Arial Narrow"/>
          <w:sz w:val="22"/>
          <w:szCs w:val="22"/>
        </w:rPr>
        <w:t>Constitución Política de Colombia de 1991, a pesar de que todavía existen obstáculos para disminuir las disparidades de inequidad, especialmente en lo que respeta al acceso al mercado laboral. </w:t>
      </w:r>
    </w:p>
    <w:p w:rsidR="00582FA8" w:rsidRDefault="00582FA8" w14:paraId="5CB89686" w14:textId="77777777">
      <w:pPr>
        <w:ind w:hanging="2"/>
        <w:jc w:val="both"/>
        <w:rPr>
          <w:rFonts w:ascii="Arial Narrow" w:hAnsi="Arial Narrow" w:eastAsia="Arial Narrow" w:cs="Arial Narrow"/>
          <w:sz w:val="22"/>
          <w:szCs w:val="22"/>
        </w:rPr>
      </w:pPr>
    </w:p>
    <w:p w:rsidR="00582FA8" w:rsidRDefault="005D4D13" w14:paraId="307371B1"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Se observa una gran diversidad en la distribución de la población por edades en el municipio de </w:t>
      </w:r>
      <w:proofErr w:type="spellStart"/>
      <w:r>
        <w:rPr>
          <w:rFonts w:ascii="Arial Narrow" w:hAnsi="Arial Narrow" w:eastAsia="Arial Narrow" w:cs="Arial Narrow"/>
          <w:sz w:val="22"/>
          <w:szCs w:val="22"/>
        </w:rPr>
        <w:t>Fómeque</w:t>
      </w:r>
      <w:proofErr w:type="spellEnd"/>
      <w:r>
        <w:rPr>
          <w:rFonts w:ascii="Arial Narrow" w:hAnsi="Arial Narrow" w:eastAsia="Arial Narrow" w:cs="Arial Narrow"/>
          <w:sz w:val="22"/>
          <w:szCs w:val="22"/>
        </w:rPr>
        <w:t>. La proporción de niñas y niños menores de 12 años, que representa el 18,1% de la población total, es cercana al 50% para cada género. El 8,5 % de la población son adolescentes de 12 a 17 años, con un leve predominio de hombres. Por otro lado, los adultos mayores, con un total de 2.566 personas en 2022, son igualmente distribuidos en términos de género y constituyen el 19,0% de la población en su conjunto. </w:t>
      </w:r>
    </w:p>
    <w:p w:rsidR="00582FA8" w:rsidRDefault="00582FA8" w14:paraId="57DD5310" w14:textId="77777777">
      <w:pPr>
        <w:ind w:hanging="2"/>
        <w:jc w:val="both"/>
        <w:rPr>
          <w:rFonts w:ascii="Arial Narrow" w:hAnsi="Arial Narrow" w:eastAsia="Arial Narrow" w:cs="Arial Narrow"/>
          <w:sz w:val="22"/>
          <w:szCs w:val="22"/>
        </w:rPr>
      </w:pPr>
    </w:p>
    <w:p w:rsidR="00582FA8" w:rsidRDefault="005D4D13" w14:paraId="60C87CC1"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distribución étnica y socioeconómica del municipio de </w:t>
      </w:r>
      <w:proofErr w:type="spellStart"/>
      <w:r>
        <w:rPr>
          <w:rFonts w:ascii="Arial Narrow" w:hAnsi="Arial Narrow" w:eastAsia="Arial Narrow" w:cs="Arial Narrow"/>
          <w:sz w:val="22"/>
          <w:szCs w:val="22"/>
        </w:rPr>
        <w:t>Fómeque</w:t>
      </w:r>
      <w:proofErr w:type="spellEnd"/>
      <w:r>
        <w:rPr>
          <w:rFonts w:ascii="Arial Narrow" w:hAnsi="Arial Narrow" w:eastAsia="Arial Narrow" w:cs="Arial Narrow"/>
          <w:sz w:val="22"/>
          <w:szCs w:val="22"/>
        </w:rPr>
        <w:t xml:space="preserve"> está dominada por la población rural y campesina, que supera el 60% del total. Esta población enfrenta desafíos importantes en términos de acceso a servicios básicos, oportunidades educativas y empleo. Las mujeres rurales tienen una tasa de desempleo del 65%, lo que demuestra la importancia de las políticas públicas para mejorar sus condiciones socioeconómicas. Además, es crucial implementar planes que fomenten la inclusión y el empoderamiento de las mujeres en el ámbito laboral y comunitario, en línea con los principios de desarrollo sostenible y equidad de género. </w:t>
      </w:r>
    </w:p>
    <w:p w:rsidR="00582FA8" w:rsidRDefault="00582FA8" w14:paraId="0666E031" w14:textId="77777777">
      <w:pPr>
        <w:ind w:hanging="2"/>
        <w:jc w:val="both"/>
        <w:rPr>
          <w:rFonts w:ascii="Arial Narrow" w:hAnsi="Arial Narrow" w:eastAsia="Arial Narrow" w:cs="Arial Narrow"/>
          <w:b/>
          <w:color w:val="000000"/>
          <w:sz w:val="22"/>
          <w:szCs w:val="22"/>
        </w:rPr>
      </w:pPr>
    </w:p>
    <w:p w:rsidR="00582FA8" w:rsidRDefault="00582FA8" w14:paraId="33B376BE" w14:textId="77777777">
      <w:pPr>
        <w:ind w:hanging="2"/>
        <w:jc w:val="both"/>
        <w:rPr>
          <w:rFonts w:ascii="Arial Narrow" w:hAnsi="Arial Narrow" w:eastAsia="Arial Narrow" w:cs="Arial Narrow"/>
          <w:b/>
          <w:sz w:val="22"/>
          <w:szCs w:val="22"/>
        </w:rPr>
      </w:pPr>
    </w:p>
    <w:p w:rsidR="00582FA8" w:rsidRDefault="005D4D13" w14:paraId="06DF20AF"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Características demográficas de la población objetivo </w:t>
      </w:r>
    </w:p>
    <w:p w:rsidR="00582FA8" w:rsidRDefault="00582FA8" w14:paraId="38F57BE4" w14:textId="77777777">
      <w:pPr>
        <w:ind w:hanging="2"/>
        <w:jc w:val="both"/>
        <w:rPr>
          <w:rFonts w:ascii="Arial Narrow" w:hAnsi="Arial Narrow" w:eastAsia="Arial Narrow" w:cs="Arial Narrow"/>
          <w:sz w:val="22"/>
          <w:szCs w:val="22"/>
        </w:rPr>
      </w:pPr>
    </w:p>
    <w:p w:rsidR="00582FA8" w:rsidRDefault="005D4D13" w14:paraId="3C9EBB03"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Es esencial enfocarse en la población rural y campesina de </w:t>
      </w:r>
      <w:proofErr w:type="spellStart"/>
      <w:r>
        <w:rPr>
          <w:rFonts w:ascii="Arial Narrow" w:hAnsi="Arial Narrow" w:eastAsia="Arial Narrow" w:cs="Arial Narrow"/>
          <w:sz w:val="22"/>
          <w:szCs w:val="22"/>
        </w:rPr>
        <w:t>Fómeque</w:t>
      </w:r>
      <w:proofErr w:type="spellEnd"/>
      <w:r>
        <w:rPr>
          <w:rFonts w:ascii="Arial Narrow" w:hAnsi="Arial Narrow" w:eastAsia="Arial Narrow" w:cs="Arial Narrow"/>
          <w:sz w:val="22"/>
          <w:szCs w:val="22"/>
        </w:rPr>
        <w:t>, con base en evidencia que demuestra su gran susceptibilidad ante los efectos del cambio climático. Más del 60% de la población del municipio reside en estas zonas, lo que demuestra su gran dependencia de los recursos naturales para su subsistencia. Esta población está expuesta a eventos climáticos extremos y a la degradación del medio ambiente debido a esta dependencia, combinada con la escasa infraestructura y el acceso limitado a servicios básicos en las zonas rurales. La gran cantidad de mujeres que buscan trabajo y no tienen trabajo en estas áreas agrega una vulnerabilidad socioeconómica adicional, ya que su capacidad para adaptarse y enfrentar los efectos del cambio climático se ve comprometido. Por lo tanto, concentrar los esfuerzos del proyecto en estas áreas se vuelve esencial para abordar las necesidades particulares de la población más afectada y asegurar un enfoque inclusivo y equitativo. </w:t>
      </w:r>
    </w:p>
    <w:p w:rsidR="00582FA8" w:rsidRDefault="00582FA8" w14:paraId="30792C1F" w14:textId="77777777">
      <w:pPr>
        <w:ind w:hanging="2"/>
        <w:jc w:val="both"/>
        <w:rPr>
          <w:rFonts w:ascii="Arial Narrow" w:hAnsi="Arial Narrow" w:eastAsia="Arial Narrow" w:cs="Arial Narrow"/>
          <w:b/>
          <w:color w:val="000000"/>
          <w:sz w:val="22"/>
          <w:szCs w:val="22"/>
        </w:rPr>
      </w:pPr>
    </w:p>
    <w:p w:rsidR="00582FA8" w:rsidRDefault="00582FA8" w14:paraId="339E666C" w14:textId="77777777">
      <w:pPr>
        <w:ind w:hanging="2"/>
        <w:jc w:val="both"/>
        <w:rPr>
          <w:rFonts w:ascii="Arial Narrow" w:hAnsi="Arial Narrow" w:eastAsia="Arial Narrow" w:cs="Arial Narrow"/>
          <w:b/>
          <w:color w:val="000000"/>
          <w:sz w:val="22"/>
          <w:szCs w:val="22"/>
        </w:rPr>
      </w:pPr>
    </w:p>
    <w:p w:rsidR="00582FA8" w:rsidRDefault="005D4D13" w14:paraId="5ECC09CF" w14:textId="77777777">
      <w:pPr>
        <w:numPr>
          <w:ilvl w:val="0"/>
          <w:numId w:val="8"/>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Municipio de </w:t>
      </w:r>
      <w:proofErr w:type="spellStart"/>
      <w:r>
        <w:rPr>
          <w:rFonts w:ascii="Arial Narrow" w:hAnsi="Arial Narrow" w:eastAsia="Arial Narrow" w:cs="Arial Narrow"/>
          <w:b/>
          <w:color w:val="000000"/>
          <w:sz w:val="22"/>
          <w:szCs w:val="22"/>
        </w:rPr>
        <w:t>Choach</w:t>
      </w:r>
      <w:r>
        <w:rPr>
          <w:rFonts w:ascii="Arial Narrow" w:hAnsi="Arial Narrow" w:eastAsia="Arial Narrow" w:cs="Arial Narrow"/>
          <w:b/>
          <w:sz w:val="22"/>
          <w:szCs w:val="22"/>
        </w:rPr>
        <w:t>í</w:t>
      </w:r>
      <w:proofErr w:type="spellEnd"/>
      <w:r>
        <w:rPr>
          <w:rFonts w:ascii="Arial Narrow" w:hAnsi="Arial Narrow" w:eastAsia="Arial Narrow" w:cs="Arial Narrow"/>
          <w:b/>
          <w:color w:val="000000"/>
          <w:sz w:val="22"/>
          <w:szCs w:val="22"/>
        </w:rPr>
        <w:t> </w:t>
      </w:r>
    </w:p>
    <w:p w:rsidR="00582FA8" w:rsidRDefault="005D4D13" w14:paraId="54A13C77"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Población afectada a nivel municipal</w:t>
      </w:r>
    </w:p>
    <w:p w:rsidR="00582FA8" w:rsidRDefault="00582FA8" w14:paraId="48997B25" w14:textId="77777777">
      <w:pPr>
        <w:ind w:hanging="2"/>
        <w:jc w:val="both"/>
        <w:rPr>
          <w:rFonts w:ascii="Arial Narrow" w:hAnsi="Arial Narrow" w:eastAsia="Arial Narrow" w:cs="Arial Narrow"/>
          <w:b/>
          <w:sz w:val="22"/>
          <w:szCs w:val="22"/>
        </w:rPr>
      </w:pPr>
    </w:p>
    <w:p w:rsidR="00582FA8" w:rsidRDefault="005D4D13" w14:paraId="43161315" w14:textId="77777777">
      <w:pPr>
        <w:jc w:val="both"/>
        <w:rPr>
          <w:rFonts w:ascii="Arial Narrow" w:hAnsi="Arial Narrow" w:eastAsia="Arial Narrow" w:cs="Arial Narrow"/>
          <w:color w:val="0D0D0D"/>
          <w:sz w:val="22"/>
          <w:szCs w:val="22"/>
        </w:rPr>
      </w:pPr>
      <w:r>
        <w:rPr>
          <w:rFonts w:ascii="Arial Narrow" w:hAnsi="Arial Narrow" w:eastAsia="Arial Narrow" w:cs="Arial Narrow"/>
          <w:color w:val="0D0D0D"/>
          <w:sz w:val="22"/>
          <w:szCs w:val="22"/>
        </w:rPr>
        <w:t xml:space="preserve">En el año 2023, </w:t>
      </w:r>
      <w:proofErr w:type="spellStart"/>
      <w:r>
        <w:rPr>
          <w:rFonts w:ascii="Arial Narrow" w:hAnsi="Arial Narrow" w:eastAsia="Arial Narrow" w:cs="Arial Narrow"/>
          <w:color w:val="0D0D0D"/>
          <w:sz w:val="22"/>
          <w:szCs w:val="22"/>
        </w:rPr>
        <w:t>Choachí</w:t>
      </w:r>
      <w:proofErr w:type="spellEnd"/>
      <w:r>
        <w:rPr>
          <w:rFonts w:ascii="Arial Narrow" w:hAnsi="Arial Narrow" w:eastAsia="Arial Narrow" w:cs="Arial Narrow"/>
          <w:color w:val="0D0D0D"/>
          <w:sz w:val="22"/>
          <w:szCs w:val="22"/>
        </w:rPr>
        <w:t xml:space="preserve">, un municipio colombiano ubicado en la región de la Sabana de Bogotá, albergaba una población total de 12.721 habitantes, según las estimaciones del Departamento Administrativo Nacional de Estadística (DANE). De este total, 6,434 eran mujeres, lo que representaba el 50.6% del total, mientras que 6,287 eran hombres, correspondientes al 49.4%. Este equilibrio de género caracterizaba la distribución poblacional de </w:t>
      </w:r>
      <w:proofErr w:type="spellStart"/>
      <w:r>
        <w:rPr>
          <w:rFonts w:ascii="Arial Narrow" w:hAnsi="Arial Narrow" w:eastAsia="Arial Narrow" w:cs="Arial Narrow"/>
          <w:color w:val="0D0D0D"/>
          <w:sz w:val="22"/>
          <w:szCs w:val="22"/>
        </w:rPr>
        <w:t>Choachí</w:t>
      </w:r>
      <w:proofErr w:type="spellEnd"/>
      <w:r>
        <w:rPr>
          <w:rFonts w:ascii="Arial Narrow" w:hAnsi="Arial Narrow" w:eastAsia="Arial Narrow" w:cs="Arial Narrow"/>
          <w:color w:val="0D0D0D"/>
          <w:sz w:val="22"/>
          <w:szCs w:val="22"/>
        </w:rPr>
        <w:t>, reflejando una paridad relativa entre hombres y mujeres. Además, dentro de esta población se identificaron 1,945 menores de 12 años, compuestos por 922 niñas (47.4%) y 1,023 niños (52.6%), quienes representaban el 15.3% de la población total del municipio. </w:t>
      </w:r>
    </w:p>
    <w:p w:rsidR="00582FA8" w:rsidRDefault="00582FA8" w14:paraId="40E6E1E6" w14:textId="77777777">
      <w:pPr>
        <w:jc w:val="both"/>
        <w:rPr>
          <w:rFonts w:ascii="Arial Narrow" w:hAnsi="Arial Narrow" w:eastAsia="Arial Narrow" w:cs="Arial Narrow"/>
          <w:sz w:val="22"/>
          <w:szCs w:val="22"/>
        </w:rPr>
      </w:pPr>
    </w:p>
    <w:p w:rsidR="00582FA8" w:rsidRDefault="005D4D13" w14:paraId="74750327" w14:textId="77777777">
      <w:pPr>
        <w:jc w:val="both"/>
        <w:rPr>
          <w:rFonts w:ascii="Arial Narrow" w:hAnsi="Arial Narrow" w:eastAsia="Arial Narrow" w:cs="Arial Narrow"/>
          <w:color w:val="0D0D0D"/>
          <w:sz w:val="22"/>
          <w:szCs w:val="22"/>
        </w:rPr>
      </w:pPr>
      <w:r>
        <w:rPr>
          <w:rFonts w:ascii="Arial Narrow" w:hAnsi="Arial Narrow" w:eastAsia="Arial Narrow" w:cs="Arial Narrow"/>
          <w:color w:val="0D0D0D"/>
          <w:sz w:val="22"/>
          <w:szCs w:val="22"/>
        </w:rPr>
        <w:t xml:space="preserve">En términos de variabilidad etnográfica, </w:t>
      </w:r>
      <w:proofErr w:type="spellStart"/>
      <w:r>
        <w:rPr>
          <w:rFonts w:ascii="Arial Narrow" w:hAnsi="Arial Narrow" w:eastAsia="Arial Narrow" w:cs="Arial Narrow"/>
          <w:color w:val="0D0D0D"/>
          <w:sz w:val="22"/>
          <w:szCs w:val="22"/>
        </w:rPr>
        <w:t>Choachí</w:t>
      </w:r>
      <w:proofErr w:type="spellEnd"/>
      <w:r>
        <w:rPr>
          <w:rFonts w:ascii="Arial Narrow" w:hAnsi="Arial Narrow" w:eastAsia="Arial Narrow" w:cs="Arial Narrow"/>
          <w:color w:val="0D0D0D"/>
          <w:sz w:val="22"/>
          <w:szCs w:val="22"/>
        </w:rPr>
        <w:t xml:space="preserve"> es un municipio que refleja principalmente la herencia cultural y étnica de la región andina colombiana, con una población mayoritariamente mestiza. La diversidad étnica en términos de pueblos indígenas o </w:t>
      </w:r>
      <w:proofErr w:type="spellStart"/>
      <w:r>
        <w:rPr>
          <w:rFonts w:ascii="Arial Narrow" w:hAnsi="Arial Narrow" w:eastAsia="Arial Narrow" w:cs="Arial Narrow"/>
          <w:color w:val="0D0D0D"/>
          <w:sz w:val="22"/>
          <w:szCs w:val="22"/>
        </w:rPr>
        <w:t>afrodescendientes</w:t>
      </w:r>
      <w:proofErr w:type="spellEnd"/>
      <w:r>
        <w:rPr>
          <w:rFonts w:ascii="Arial Narrow" w:hAnsi="Arial Narrow" w:eastAsia="Arial Narrow" w:cs="Arial Narrow"/>
          <w:color w:val="0D0D0D"/>
          <w:sz w:val="22"/>
          <w:szCs w:val="22"/>
        </w:rPr>
        <w:t xml:space="preserve"> es limitada en este contexto, siendo la identidad cultural predominantemente influenciada por las tradiciones y costumbres de la región andina. No obstante, es importante destacar que la </w:t>
      </w:r>
      <w:proofErr w:type="spellStart"/>
      <w:r>
        <w:rPr>
          <w:rFonts w:ascii="Arial Narrow" w:hAnsi="Arial Narrow" w:eastAsia="Arial Narrow" w:cs="Arial Narrow"/>
          <w:color w:val="0D0D0D"/>
          <w:sz w:val="22"/>
          <w:szCs w:val="22"/>
        </w:rPr>
        <w:t>interculturalidad</w:t>
      </w:r>
      <w:proofErr w:type="spellEnd"/>
      <w:r>
        <w:rPr>
          <w:rFonts w:ascii="Arial Narrow" w:hAnsi="Arial Narrow" w:eastAsia="Arial Narrow" w:cs="Arial Narrow"/>
          <w:color w:val="0D0D0D"/>
          <w:sz w:val="22"/>
          <w:szCs w:val="22"/>
        </w:rPr>
        <w:t xml:space="preserve"> y el reconocimiento de las diversas identidades étnicas están en constante evolución en la sociedad colombiana, y </w:t>
      </w:r>
      <w:proofErr w:type="spellStart"/>
      <w:r>
        <w:rPr>
          <w:rFonts w:ascii="Arial Narrow" w:hAnsi="Arial Narrow" w:eastAsia="Arial Narrow" w:cs="Arial Narrow"/>
          <w:color w:val="0D0D0D"/>
          <w:sz w:val="22"/>
          <w:szCs w:val="22"/>
        </w:rPr>
        <w:t>Choachí</w:t>
      </w:r>
      <w:proofErr w:type="spellEnd"/>
      <w:r>
        <w:rPr>
          <w:rFonts w:ascii="Arial Narrow" w:hAnsi="Arial Narrow" w:eastAsia="Arial Narrow" w:cs="Arial Narrow"/>
          <w:color w:val="0D0D0D"/>
          <w:sz w:val="22"/>
          <w:szCs w:val="22"/>
        </w:rPr>
        <w:t xml:space="preserve"> no es ajeno a este proceso. </w:t>
      </w:r>
    </w:p>
    <w:p w:rsidR="00582FA8" w:rsidRDefault="00582FA8" w14:paraId="4806DDC3" w14:textId="77777777">
      <w:pPr>
        <w:jc w:val="both"/>
        <w:rPr>
          <w:rFonts w:ascii="Arial Narrow" w:hAnsi="Arial Narrow" w:eastAsia="Arial Narrow" w:cs="Arial Narrow"/>
          <w:sz w:val="22"/>
          <w:szCs w:val="22"/>
        </w:rPr>
      </w:pPr>
    </w:p>
    <w:p w:rsidR="00582FA8" w:rsidRDefault="005D4D13" w14:paraId="4A765F93" w14:textId="77777777">
      <w:pPr>
        <w:jc w:val="both"/>
        <w:rPr>
          <w:rFonts w:ascii="Arial Narrow" w:hAnsi="Arial Narrow" w:eastAsia="Arial Narrow" w:cs="Arial Narrow"/>
          <w:sz w:val="22"/>
          <w:szCs w:val="22"/>
        </w:rPr>
      </w:pPr>
      <w:r>
        <w:rPr>
          <w:rFonts w:ascii="Arial Narrow" w:hAnsi="Arial Narrow" w:eastAsia="Arial Narrow" w:cs="Arial Narrow"/>
          <w:color w:val="0D0D0D"/>
          <w:sz w:val="22"/>
          <w:szCs w:val="22"/>
        </w:rPr>
        <w:t xml:space="preserve">En lo que respecta al nivel educativo de la población, </w:t>
      </w:r>
      <w:proofErr w:type="spellStart"/>
      <w:r>
        <w:rPr>
          <w:rFonts w:ascii="Arial Narrow" w:hAnsi="Arial Narrow" w:eastAsia="Arial Narrow" w:cs="Arial Narrow"/>
          <w:color w:val="0D0D0D"/>
          <w:sz w:val="22"/>
          <w:szCs w:val="22"/>
        </w:rPr>
        <w:t>Choachí</w:t>
      </w:r>
      <w:proofErr w:type="spellEnd"/>
      <w:r>
        <w:rPr>
          <w:rFonts w:ascii="Arial Narrow" w:hAnsi="Arial Narrow" w:eastAsia="Arial Narrow" w:cs="Arial Narrow"/>
          <w:color w:val="0D0D0D"/>
          <w:sz w:val="22"/>
          <w:szCs w:val="22"/>
        </w:rPr>
        <w:t xml:space="preserve"> muestra un panorama en el que la educación juega un papel fundamental en el desarrollo socioeconómico. Si bien existen desafíos en términos de acceso y calidad educativa, el municipio cuenta con una infraestructura escolar que ofrece oportunidades de formación desde la </w:t>
      </w:r>
      <w:r>
        <w:rPr>
          <w:rFonts w:ascii="Arial Narrow" w:hAnsi="Arial Narrow" w:eastAsia="Arial Narrow" w:cs="Arial Narrow"/>
          <w:color w:val="0D0D0D"/>
          <w:sz w:val="22"/>
          <w:szCs w:val="22"/>
        </w:rPr>
        <w:t>educación básica hasta la educación media. Además, programas y proyectos gubernamentales y comunitarios se enfocan en fortalecer el acceso a la educación y mejorar la calidad de la enseñanza, con el objetivo de fomentar el desarrollo integral de la población y promover la igualdad de oportunidades en el ámbito educativo. </w:t>
      </w:r>
    </w:p>
    <w:p w:rsidR="00582FA8" w:rsidRDefault="00582FA8" w14:paraId="3A3D6D29" w14:textId="77777777">
      <w:pPr>
        <w:ind w:hanging="2"/>
        <w:jc w:val="both"/>
        <w:rPr>
          <w:rFonts w:ascii="Arial Narrow" w:hAnsi="Arial Narrow" w:eastAsia="Arial Narrow" w:cs="Arial Narrow"/>
          <w:b/>
          <w:color w:val="000000"/>
          <w:sz w:val="22"/>
          <w:szCs w:val="22"/>
        </w:rPr>
      </w:pPr>
    </w:p>
    <w:p w:rsidR="00582FA8" w:rsidRDefault="00582FA8" w14:paraId="619180CE" w14:textId="77777777">
      <w:pPr>
        <w:ind w:hanging="2"/>
        <w:jc w:val="both"/>
        <w:rPr>
          <w:rFonts w:ascii="Arial Narrow" w:hAnsi="Arial Narrow" w:eastAsia="Arial Narrow" w:cs="Arial Narrow"/>
          <w:b/>
          <w:color w:val="000000"/>
          <w:sz w:val="22"/>
          <w:szCs w:val="22"/>
        </w:rPr>
      </w:pPr>
    </w:p>
    <w:p w:rsidR="00582FA8" w:rsidRDefault="005D4D13" w14:paraId="2607408B"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Características demográficas de la población objetivo </w:t>
      </w:r>
    </w:p>
    <w:p w:rsidR="00582FA8" w:rsidRDefault="00582FA8" w14:paraId="7F43E8F0" w14:textId="77777777">
      <w:pPr>
        <w:ind w:hanging="2"/>
        <w:jc w:val="both"/>
        <w:rPr>
          <w:rFonts w:ascii="Arial Narrow" w:hAnsi="Arial Narrow" w:eastAsia="Arial Narrow" w:cs="Arial Narrow"/>
          <w:b/>
          <w:sz w:val="22"/>
          <w:szCs w:val="22"/>
        </w:rPr>
      </w:pPr>
    </w:p>
    <w:p w:rsidR="00582FA8" w:rsidRDefault="005D4D13" w14:paraId="6B4C3439" w14:textId="77777777">
      <w:pPr>
        <w:ind w:hanging="2"/>
        <w:jc w:val="both"/>
        <w:rPr>
          <w:rFonts w:ascii="Arial Narrow" w:hAnsi="Arial Narrow" w:eastAsia="Arial Narrow" w:cs="Arial Narrow"/>
          <w:sz w:val="22"/>
          <w:szCs w:val="22"/>
        </w:rPr>
      </w:pPr>
      <w:r>
        <w:rPr>
          <w:rFonts w:ascii="Arial Narrow" w:hAnsi="Arial Narrow" w:eastAsia="Arial Narrow" w:cs="Arial Narrow"/>
          <w:color w:val="0D0D0D"/>
          <w:sz w:val="22"/>
          <w:szCs w:val="22"/>
        </w:rPr>
        <w:t>Los campesinos y las diferentes poblaciones que dependen directamente de estos ecosistemas se encuentran entre los más afectados por estos cambios. La disminución de la productividad agrícola debido a la escasez de agua y la pérdida de suelos fértiles, así como la mayor frecuencia de eventos climáticos extremos como inundaciones y deslizamientos de tierra, amenazan la seguridad alimentaria y los medios de vida de estas comunidades. Además, la pérdida de servicios ecosistémicos como la regulación del clima y la protección de cuencas hidrográficas agrava aún más su vulnerabilidad frente al cambio climático. En este contexto, es crucial implementar medidas de adaptación y mitigación que fortalezcan la resiliencia de la población y promuevan la conservación y restauración de los ecosistemas locales. </w:t>
      </w:r>
    </w:p>
    <w:p w:rsidR="00582FA8" w:rsidRDefault="00582FA8" w14:paraId="657C646B" w14:textId="77777777">
      <w:pPr>
        <w:jc w:val="both"/>
        <w:rPr>
          <w:rFonts w:ascii="Arial Narrow" w:hAnsi="Arial Narrow" w:eastAsia="Arial Narrow" w:cs="Arial Narrow"/>
          <w:b/>
          <w:sz w:val="22"/>
          <w:szCs w:val="22"/>
        </w:rPr>
      </w:pPr>
    </w:p>
    <w:p w:rsidR="00582FA8" w:rsidRDefault="00582FA8" w14:paraId="7025447F" w14:textId="77777777">
      <w:pPr>
        <w:ind w:hanging="2"/>
        <w:jc w:val="both"/>
        <w:rPr>
          <w:rFonts w:ascii="Arial Narrow" w:hAnsi="Arial Narrow" w:eastAsia="Arial Narrow" w:cs="Arial Narrow"/>
          <w:b/>
          <w:sz w:val="22"/>
          <w:szCs w:val="22"/>
        </w:rPr>
      </w:pPr>
    </w:p>
    <w:p w:rsidR="00582FA8" w:rsidRDefault="005D4D13" w14:paraId="60C19DFE" w14:textId="77777777">
      <w:pPr>
        <w:numPr>
          <w:ilvl w:val="0"/>
          <w:numId w:val="19"/>
        </w:numPr>
        <w:pBdr>
          <w:top w:val="nil"/>
          <w:left w:val="nil"/>
          <w:bottom w:val="nil"/>
          <w:right w:val="nil"/>
          <w:between w:val="nil"/>
        </w:pBdr>
        <w:spacing w:line="259" w:lineRule="auto"/>
        <w:jc w:val="both"/>
        <w:rPr>
          <w:rFonts w:ascii="Arial Narrow" w:hAnsi="Arial Narrow" w:eastAsia="Arial Narrow" w:cs="Arial Narrow"/>
          <w:b/>
          <w:color w:val="000000"/>
          <w:sz w:val="22"/>
          <w:szCs w:val="22"/>
        </w:rPr>
      </w:pPr>
      <w:proofErr w:type="spellStart"/>
      <w:r>
        <w:rPr>
          <w:rFonts w:ascii="Arial Narrow" w:hAnsi="Arial Narrow" w:eastAsia="Arial Narrow" w:cs="Arial Narrow"/>
          <w:b/>
          <w:sz w:val="22"/>
          <w:szCs w:val="22"/>
        </w:rPr>
        <w:t>GUAINÍA</w:t>
      </w:r>
      <w:proofErr w:type="spellEnd"/>
    </w:p>
    <w:p w:rsidR="00582FA8" w:rsidRDefault="005D4D13" w14:paraId="7ED6FBCD" w14:textId="77777777">
      <w:pPr>
        <w:pBdr>
          <w:top w:val="nil"/>
          <w:left w:val="nil"/>
          <w:bottom w:val="nil"/>
          <w:right w:val="nil"/>
          <w:between w:val="nil"/>
        </w:pBdr>
        <w:spacing w:line="259" w:lineRule="auto"/>
        <w:ind w:left="356"/>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p w:rsidR="00582FA8" w:rsidRDefault="005D4D13" w14:paraId="1886E235" w14:textId="77777777">
      <w:pPr>
        <w:numPr>
          <w:ilvl w:val="0"/>
          <w:numId w:val="8"/>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Municipio de </w:t>
      </w:r>
      <w:proofErr w:type="spellStart"/>
      <w:r>
        <w:rPr>
          <w:rFonts w:ascii="Arial Narrow" w:hAnsi="Arial Narrow" w:eastAsia="Arial Narrow" w:cs="Arial Narrow"/>
          <w:b/>
          <w:color w:val="000000"/>
          <w:sz w:val="22"/>
          <w:szCs w:val="22"/>
        </w:rPr>
        <w:t>Inírida</w:t>
      </w:r>
      <w:proofErr w:type="spellEnd"/>
      <w:r>
        <w:rPr>
          <w:rFonts w:ascii="Arial Narrow" w:hAnsi="Arial Narrow" w:eastAsia="Arial Narrow" w:cs="Arial Narrow"/>
          <w:b/>
          <w:color w:val="000000"/>
          <w:sz w:val="22"/>
          <w:szCs w:val="22"/>
        </w:rPr>
        <w:t> </w:t>
      </w:r>
    </w:p>
    <w:p w:rsidR="00582FA8" w:rsidRDefault="00582FA8" w14:paraId="09A0D31D" w14:textId="77777777">
      <w:pPr>
        <w:ind w:hanging="2"/>
        <w:jc w:val="both"/>
        <w:rPr>
          <w:rFonts w:ascii="Arial Narrow" w:hAnsi="Arial Narrow" w:eastAsia="Arial Narrow" w:cs="Arial Narrow"/>
          <w:b/>
          <w:color w:val="000000"/>
          <w:sz w:val="22"/>
          <w:szCs w:val="22"/>
        </w:rPr>
      </w:pPr>
    </w:p>
    <w:p w:rsidR="00582FA8" w:rsidRDefault="005D4D13" w14:paraId="79CFBA6D"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Población afectada a nivel municipal </w:t>
      </w:r>
    </w:p>
    <w:p w:rsidR="00582FA8" w:rsidRDefault="00582FA8" w14:paraId="312FDEF6" w14:textId="77777777">
      <w:pPr>
        <w:ind w:hanging="2"/>
        <w:jc w:val="both"/>
        <w:rPr>
          <w:rFonts w:ascii="Arial Narrow" w:hAnsi="Arial Narrow" w:eastAsia="Arial Narrow" w:cs="Arial Narrow"/>
          <w:b/>
          <w:sz w:val="22"/>
          <w:szCs w:val="22"/>
        </w:rPr>
      </w:pPr>
    </w:p>
    <w:p w:rsidR="00582FA8" w:rsidRDefault="005D4D13" w14:paraId="1489447C"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población de </w:t>
      </w:r>
      <w:proofErr w:type="spellStart"/>
      <w:r>
        <w:rPr>
          <w:rFonts w:ascii="Arial Narrow" w:hAnsi="Arial Narrow" w:eastAsia="Arial Narrow" w:cs="Arial Narrow"/>
          <w:sz w:val="22"/>
          <w:szCs w:val="22"/>
        </w:rPr>
        <w:t>Inírida</w:t>
      </w:r>
      <w:proofErr w:type="spellEnd"/>
      <w:r>
        <w:rPr>
          <w:rFonts w:ascii="Arial Narrow" w:hAnsi="Arial Narrow" w:eastAsia="Arial Narrow" w:cs="Arial Narrow"/>
          <w:sz w:val="22"/>
          <w:szCs w:val="22"/>
        </w:rPr>
        <w:t xml:space="preserve"> según el censo nacional 2018, cuenta con una población al 2020 de 33.683 habitantes, el 66% se encuentra en las cabeceras y el 34% en los centros poblados y en las zonas rurales dispersas. La mayoría de la población (80%) pertenecen a comunidades indígenas, agrupadas en resguardos ubicadas a lo largo de los 4 ríos principales del Departamento. El 51,49% son hombres y el 48.51% son mujeres (DANE, 2018), y la mayoría de sus pobladores están entre los 0 y 24 años. En la actualidad se ha aumentado la población en este municipio, por la migración irregular de extranjeros provenientes de Venezuela y habitantes de la frontera. </w:t>
      </w:r>
    </w:p>
    <w:p w:rsidR="00582FA8" w:rsidRDefault="00582FA8" w14:paraId="7114F69A" w14:textId="77777777">
      <w:pPr>
        <w:ind w:hanging="2"/>
        <w:jc w:val="both"/>
        <w:rPr>
          <w:rFonts w:ascii="Arial Narrow" w:hAnsi="Arial Narrow" w:eastAsia="Arial Narrow" w:cs="Arial Narrow"/>
          <w:sz w:val="22"/>
          <w:szCs w:val="22"/>
        </w:rPr>
      </w:pPr>
    </w:p>
    <w:p w:rsidR="00582FA8" w:rsidRDefault="005D4D13" w14:paraId="4C455C91"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primera infancia y adolescencia representan el grupo poblacional de mayor número en el municipio y se evidencia una mayor cantidad de niños, niñas y adolescentes entre los 5 y 14 años, se evidenció una disminución entre el rango de 5 a 9 y 10 a 14 entre las niñas, visualizando posibles problemas de mortalidad infantil. En las áreas rurales dispersas se estiman 8.507 personas y en centros poblados 2.271 personas para un total de 30.104 habitantes. El Municipio cuenta con un total de 14 resguardos indígenas en los que habitan grupos de las etnias </w:t>
      </w:r>
      <w:proofErr w:type="spellStart"/>
      <w:r>
        <w:rPr>
          <w:rFonts w:ascii="Arial Narrow" w:hAnsi="Arial Narrow" w:eastAsia="Arial Narrow" w:cs="Arial Narrow"/>
          <w:sz w:val="22"/>
          <w:szCs w:val="22"/>
        </w:rPr>
        <w:t>Puinaves</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Curripacos</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Piapocos</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Yerales</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Cubeos</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Tucanos</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Sikuanis</w:t>
      </w:r>
      <w:proofErr w:type="spellEnd"/>
      <w:r>
        <w:rPr>
          <w:rFonts w:ascii="Arial Narrow" w:hAnsi="Arial Narrow" w:eastAsia="Arial Narrow" w:cs="Arial Narrow"/>
          <w:sz w:val="22"/>
          <w:szCs w:val="22"/>
        </w:rPr>
        <w:t xml:space="preserve"> y </w:t>
      </w:r>
      <w:proofErr w:type="spellStart"/>
      <w:r>
        <w:rPr>
          <w:rFonts w:ascii="Arial Narrow" w:hAnsi="Arial Narrow" w:eastAsia="Arial Narrow" w:cs="Arial Narrow"/>
          <w:sz w:val="22"/>
          <w:szCs w:val="22"/>
        </w:rPr>
        <w:t>Desanos</w:t>
      </w:r>
      <w:proofErr w:type="spellEnd"/>
      <w:r>
        <w:rPr>
          <w:rFonts w:ascii="Arial Narrow" w:hAnsi="Arial Narrow" w:eastAsia="Arial Narrow" w:cs="Arial Narrow"/>
          <w:sz w:val="22"/>
          <w:szCs w:val="22"/>
        </w:rPr>
        <w:t>. </w:t>
      </w:r>
    </w:p>
    <w:p w:rsidR="00582FA8" w:rsidRDefault="00582FA8" w14:paraId="1BFD12CD" w14:textId="77777777">
      <w:pPr>
        <w:ind w:hanging="2"/>
        <w:jc w:val="both"/>
        <w:rPr>
          <w:rFonts w:ascii="Arial Narrow" w:hAnsi="Arial Narrow" w:eastAsia="Arial Narrow" w:cs="Arial Narrow"/>
          <w:b/>
          <w:color w:val="000000"/>
          <w:sz w:val="22"/>
          <w:szCs w:val="22"/>
        </w:rPr>
      </w:pPr>
    </w:p>
    <w:p w:rsidR="00582FA8" w:rsidRDefault="00582FA8" w14:paraId="56C6FA12" w14:textId="77777777">
      <w:pPr>
        <w:ind w:hanging="2"/>
        <w:jc w:val="both"/>
        <w:rPr>
          <w:rFonts w:ascii="Arial Narrow" w:hAnsi="Arial Narrow" w:eastAsia="Arial Narrow" w:cs="Arial Narrow"/>
          <w:b/>
          <w:color w:val="000000"/>
          <w:sz w:val="22"/>
          <w:szCs w:val="22"/>
        </w:rPr>
      </w:pPr>
    </w:p>
    <w:p w:rsidR="00582FA8" w:rsidRDefault="00582FA8" w14:paraId="2A7455D7" w14:textId="77777777">
      <w:pPr>
        <w:ind w:hanging="2"/>
        <w:jc w:val="both"/>
        <w:rPr>
          <w:rFonts w:ascii="Arial Narrow" w:hAnsi="Arial Narrow" w:eastAsia="Arial Narrow" w:cs="Arial Narrow"/>
          <w:b/>
          <w:sz w:val="22"/>
          <w:szCs w:val="22"/>
        </w:rPr>
      </w:pPr>
    </w:p>
    <w:p w:rsidR="00582FA8" w:rsidRDefault="005D4D13" w14:paraId="4C0DCFA7"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Características demográficas de la población objetivo </w:t>
      </w:r>
    </w:p>
    <w:p w:rsidR="00582FA8" w:rsidRDefault="00582FA8" w14:paraId="48E41C80" w14:textId="77777777">
      <w:pPr>
        <w:ind w:hanging="2"/>
        <w:jc w:val="both"/>
        <w:rPr>
          <w:rFonts w:ascii="Arial Narrow" w:hAnsi="Arial Narrow" w:eastAsia="Arial Narrow" w:cs="Arial Narrow"/>
          <w:b/>
          <w:sz w:val="22"/>
          <w:szCs w:val="22"/>
        </w:rPr>
      </w:pPr>
    </w:p>
    <w:p w:rsidR="00582FA8" w:rsidRDefault="005D4D13" w14:paraId="72262460"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En el municipio, se registra una tasa del 50% de la población con Necesidades Básicas Insatisfechas (NBI), siendo la vivienda, los servicios básicos y la situación de pobreza los aspectos más críticos. Las comunidades rurales, especialmente las indígenas, presentan los índices más elevados de NBI, con un 65% de la población de la región sumida en la pobreza multidimensional, donde el empleo informal y la educación emergen como factores determinantes. Esta última, además, impacta directamente en la gestión de los recursos naturales, que configuran el paisaje del municipio. </w:t>
      </w:r>
    </w:p>
    <w:p w:rsidR="00582FA8" w:rsidRDefault="00582FA8" w14:paraId="3C4E7AD3" w14:textId="77777777">
      <w:pPr>
        <w:ind w:hanging="2"/>
        <w:jc w:val="both"/>
        <w:rPr>
          <w:rFonts w:ascii="Arial Narrow" w:hAnsi="Arial Narrow" w:eastAsia="Arial Narrow" w:cs="Arial Narrow"/>
          <w:sz w:val="22"/>
          <w:szCs w:val="22"/>
        </w:rPr>
      </w:pPr>
    </w:p>
    <w:p w:rsidR="00582FA8" w:rsidRDefault="005D4D13" w14:paraId="29CAC58C"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municipio de </w:t>
      </w:r>
      <w:proofErr w:type="spellStart"/>
      <w:r>
        <w:rPr>
          <w:rFonts w:ascii="Arial Narrow" w:hAnsi="Arial Narrow" w:eastAsia="Arial Narrow" w:cs="Arial Narrow"/>
          <w:sz w:val="22"/>
          <w:szCs w:val="22"/>
        </w:rPr>
        <w:t>Inírida</w:t>
      </w:r>
      <w:proofErr w:type="spellEnd"/>
      <w:r>
        <w:rPr>
          <w:rFonts w:ascii="Arial Narrow" w:hAnsi="Arial Narrow" w:eastAsia="Arial Narrow" w:cs="Arial Narrow"/>
          <w:sz w:val="22"/>
          <w:szCs w:val="22"/>
        </w:rPr>
        <w:t xml:space="preserve"> ha sido reconocido como Estrella Fluvial de Colombia y designado como sitio Ramsar, en virtud de la importancia de conservar sus vastas áreas de bosques, sabanas y humedales. Consciente de esta </w:t>
      </w:r>
      <w:r>
        <w:rPr>
          <w:rFonts w:ascii="Arial Narrow" w:hAnsi="Arial Narrow" w:eastAsia="Arial Narrow" w:cs="Arial Narrow"/>
          <w:sz w:val="22"/>
          <w:szCs w:val="22"/>
        </w:rPr>
        <w:t>responsabilidad, se han implementado estrategias de conservación, con especial énfasis en la educación ambiental, dirigidas principalmente a las áreas rurales que albergan mayoritariamente asentamientos indígenas. </w:t>
      </w:r>
    </w:p>
    <w:p w:rsidR="00582FA8" w:rsidRDefault="00582FA8" w14:paraId="63095DFB" w14:textId="77777777">
      <w:pPr>
        <w:ind w:hanging="2"/>
        <w:jc w:val="both"/>
        <w:rPr>
          <w:rFonts w:ascii="Arial Narrow" w:hAnsi="Arial Narrow" w:eastAsia="Arial Narrow" w:cs="Arial Narrow"/>
          <w:sz w:val="22"/>
          <w:szCs w:val="22"/>
        </w:rPr>
      </w:pPr>
    </w:p>
    <w:p w:rsidR="00582FA8" w:rsidRDefault="005D4D13" w14:paraId="79674304"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En este sentido, el gobierno local ha desarrollado iniciativas centradas en la protección del medio ambiente, como el programa "Líneas transversales: unidos por el cuidado del medio ambiente y el fortalecimiento de la identidad cultural", así como acciones enfocadas en la gestión de riesgos asociados a fenómenos naturales. Esta última es particularmente relevante, ya que los cambios climáticos han generado impactos significativos, como alteraciones en el nivel de los ríos que desencadenan inundaciones durante la época de lluvias y sequías en la temporada seca, además de incendios forestales, vendavales y erosión, que representan amenazas para la población más vulnerable. </w:t>
      </w:r>
    </w:p>
    <w:p w:rsidR="00582FA8" w:rsidRDefault="00582FA8" w14:paraId="0982F2AF" w14:textId="77777777">
      <w:pPr>
        <w:ind w:hanging="2"/>
        <w:jc w:val="both"/>
        <w:rPr>
          <w:rFonts w:ascii="Arial Narrow" w:hAnsi="Arial Narrow" w:eastAsia="Arial Narrow" w:cs="Arial Narrow"/>
          <w:sz w:val="22"/>
          <w:szCs w:val="22"/>
        </w:rPr>
      </w:pPr>
    </w:p>
    <w:p w:rsidR="00582FA8" w:rsidRDefault="005D4D13" w14:paraId="7FA4CB5C"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Sin embargo, se identifica una carencia de una ruta clara para mitigar los efectos del cambio climático sobre la población del municipio, debido a la falta de políticas públicas, legislación y normativas, así como a la escasez de información, supervisión y recursos humanos. La ausencia de programas de monitoreo y seguimiento, así como de procedimientos de prevención y gestión ambiental en áreas expuestas a amenazas, agrava la vulnerabilidad de la población frente a catástrofes naturales. </w:t>
      </w:r>
    </w:p>
    <w:p w:rsidR="00582FA8" w:rsidRDefault="00582FA8" w14:paraId="701A7391" w14:textId="77777777">
      <w:pPr>
        <w:ind w:hanging="2"/>
        <w:jc w:val="both"/>
        <w:rPr>
          <w:rFonts w:ascii="Arial Narrow" w:hAnsi="Arial Narrow" w:eastAsia="Arial Narrow" w:cs="Arial Narrow"/>
          <w:b/>
          <w:color w:val="000000"/>
          <w:sz w:val="22"/>
          <w:szCs w:val="22"/>
        </w:rPr>
      </w:pPr>
    </w:p>
    <w:p w:rsidR="00582FA8" w:rsidRDefault="00582FA8" w14:paraId="41D0784A" w14:textId="77777777">
      <w:pPr>
        <w:ind w:hanging="2"/>
        <w:jc w:val="both"/>
        <w:rPr>
          <w:rFonts w:ascii="Arial Narrow" w:hAnsi="Arial Narrow" w:eastAsia="Arial Narrow" w:cs="Arial Narrow"/>
          <w:b/>
          <w:color w:val="000000"/>
          <w:sz w:val="22"/>
          <w:szCs w:val="22"/>
        </w:rPr>
      </w:pPr>
    </w:p>
    <w:p w:rsidR="00582FA8" w:rsidRDefault="005D4D13" w14:paraId="75A37709" w14:textId="77777777">
      <w:pPr>
        <w:numPr>
          <w:ilvl w:val="0"/>
          <w:numId w:val="19"/>
        </w:numPr>
        <w:pBdr>
          <w:top w:val="nil"/>
          <w:left w:val="nil"/>
          <w:bottom w:val="nil"/>
          <w:right w:val="nil"/>
          <w:between w:val="nil"/>
        </w:pBdr>
        <w:spacing w:line="259" w:lineRule="auto"/>
        <w:jc w:val="both"/>
        <w:rPr>
          <w:rFonts w:ascii="Arial Narrow" w:hAnsi="Arial Narrow" w:eastAsia="Arial Narrow" w:cs="Arial Narrow"/>
          <w:b/>
          <w:color w:val="000000"/>
          <w:sz w:val="22"/>
          <w:szCs w:val="22"/>
        </w:rPr>
      </w:pPr>
      <w:proofErr w:type="spellStart"/>
      <w:r>
        <w:rPr>
          <w:rFonts w:ascii="Arial Narrow" w:hAnsi="Arial Narrow" w:eastAsia="Arial Narrow" w:cs="Arial Narrow"/>
          <w:b/>
          <w:color w:val="000000"/>
          <w:sz w:val="22"/>
          <w:szCs w:val="22"/>
        </w:rPr>
        <w:t>GUAVIARE</w:t>
      </w:r>
      <w:proofErr w:type="spellEnd"/>
    </w:p>
    <w:p w:rsidR="00582FA8" w:rsidRDefault="00582FA8" w14:paraId="1B1A9167" w14:textId="77777777">
      <w:pPr>
        <w:pBdr>
          <w:top w:val="nil"/>
          <w:left w:val="nil"/>
          <w:bottom w:val="nil"/>
          <w:right w:val="nil"/>
          <w:between w:val="nil"/>
        </w:pBdr>
        <w:spacing w:line="259" w:lineRule="auto"/>
        <w:ind w:left="356"/>
        <w:jc w:val="both"/>
        <w:rPr>
          <w:rFonts w:ascii="Arial Narrow" w:hAnsi="Arial Narrow" w:eastAsia="Arial Narrow" w:cs="Arial Narrow"/>
          <w:b/>
          <w:color w:val="000000"/>
          <w:sz w:val="22"/>
          <w:szCs w:val="22"/>
        </w:rPr>
      </w:pPr>
    </w:p>
    <w:p w:rsidR="00582FA8" w:rsidRDefault="005D4D13" w14:paraId="6548DD14" w14:textId="77777777">
      <w:pPr>
        <w:numPr>
          <w:ilvl w:val="0"/>
          <w:numId w:val="8"/>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Municipio de Calamar</w:t>
      </w:r>
    </w:p>
    <w:p w:rsidR="00582FA8" w:rsidRDefault="00582FA8" w14:paraId="37563F1A" w14:textId="77777777">
      <w:pPr>
        <w:ind w:hanging="2"/>
        <w:jc w:val="both"/>
        <w:rPr>
          <w:rFonts w:ascii="Arial Narrow" w:hAnsi="Arial Narrow" w:eastAsia="Arial Narrow" w:cs="Arial Narrow"/>
          <w:b/>
          <w:color w:val="000000"/>
          <w:sz w:val="22"/>
          <w:szCs w:val="22"/>
        </w:rPr>
      </w:pPr>
    </w:p>
    <w:p w:rsidR="00582FA8" w:rsidRDefault="005D4D13" w14:paraId="02BFA56F"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Población afectada a nivel municipal </w:t>
      </w:r>
    </w:p>
    <w:p w:rsidR="00582FA8" w:rsidRDefault="00582FA8" w14:paraId="0D3A56C3" w14:textId="77777777">
      <w:pPr>
        <w:ind w:hanging="2"/>
        <w:jc w:val="both"/>
        <w:rPr>
          <w:rFonts w:ascii="Arial Narrow" w:hAnsi="Arial Narrow" w:eastAsia="Arial Narrow" w:cs="Arial Narrow"/>
          <w:b/>
          <w:sz w:val="22"/>
          <w:szCs w:val="22"/>
        </w:rPr>
      </w:pPr>
    </w:p>
    <w:p w:rsidR="00582FA8" w:rsidRDefault="005D4D13" w14:paraId="121F3C9B"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Calamar situado en el departamento de Guaviare se caracteriza por su variado entorno natural y riqueza cultural, como población objetivo este municipio cuenta con 8.648 habitantes en su mayoría localizada en el casco urbano con un 55.7% (4.814 habitantes) y el 44.3% (3.834 habitantes) en la zona rural. </w:t>
      </w:r>
    </w:p>
    <w:p w:rsidR="00582FA8" w:rsidRDefault="00582FA8" w14:paraId="5364AE89" w14:textId="77777777">
      <w:pPr>
        <w:ind w:hanging="2"/>
        <w:jc w:val="both"/>
        <w:rPr>
          <w:rFonts w:ascii="Arial Narrow" w:hAnsi="Arial Narrow" w:eastAsia="Arial Narrow" w:cs="Arial Narrow"/>
          <w:b/>
          <w:color w:val="000000"/>
          <w:sz w:val="22"/>
          <w:szCs w:val="22"/>
        </w:rPr>
      </w:pPr>
    </w:p>
    <w:p w:rsidR="00582FA8" w:rsidRDefault="005D4D13" w14:paraId="58889D1D"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sz w:val="22"/>
          <w:szCs w:val="22"/>
        </w:rPr>
        <w:t>Características demográficas de la población objetivo</w:t>
      </w:r>
    </w:p>
    <w:p w:rsidR="00582FA8" w:rsidRDefault="00582FA8" w14:paraId="0C0053E1" w14:textId="77777777">
      <w:pPr>
        <w:ind w:hanging="2"/>
        <w:jc w:val="both"/>
        <w:rPr>
          <w:rFonts w:ascii="Arial Narrow" w:hAnsi="Arial Narrow" w:eastAsia="Arial Narrow" w:cs="Arial Narrow"/>
          <w:b/>
          <w:sz w:val="22"/>
          <w:szCs w:val="22"/>
        </w:rPr>
      </w:pPr>
    </w:p>
    <w:p w:rsidR="00582FA8" w:rsidRDefault="005D4D13" w14:paraId="039E9943"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población afecta engloba a las comunidades asociadas a los humedales del Municipio de Calamar, 4814 personas que viven en la zona urbana y 3834 personas que ocupan las áreas rurales del municipio, quienes dependen directa o indirectamente de las contribuciones de la naturaleza en sus actividades económicas, culturales, sociales, y agropecuarias.  </w:t>
      </w:r>
    </w:p>
    <w:p w:rsidR="00582FA8" w:rsidRDefault="00582FA8" w14:paraId="766A4D7E" w14:textId="77777777">
      <w:pPr>
        <w:ind w:hanging="2"/>
        <w:jc w:val="both"/>
        <w:rPr>
          <w:rFonts w:ascii="Arial Narrow" w:hAnsi="Arial Narrow" w:eastAsia="Arial Narrow" w:cs="Arial Narrow"/>
          <w:b/>
          <w:color w:val="000000"/>
          <w:sz w:val="22"/>
          <w:szCs w:val="22"/>
        </w:rPr>
      </w:pPr>
    </w:p>
    <w:p w:rsidR="00582FA8" w:rsidRDefault="00582FA8" w14:paraId="672BD6C7" w14:textId="77777777">
      <w:pPr>
        <w:ind w:hanging="2"/>
        <w:jc w:val="both"/>
        <w:rPr>
          <w:rFonts w:ascii="Arial Narrow" w:hAnsi="Arial Narrow" w:eastAsia="Arial Narrow" w:cs="Arial Narrow"/>
          <w:b/>
          <w:color w:val="000000"/>
          <w:sz w:val="22"/>
          <w:szCs w:val="22"/>
        </w:rPr>
      </w:pPr>
    </w:p>
    <w:p w:rsidR="00582FA8" w:rsidRDefault="005D4D13" w14:paraId="17DB81D0" w14:textId="77777777">
      <w:pPr>
        <w:numPr>
          <w:ilvl w:val="0"/>
          <w:numId w:val="8"/>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Municipio de San José del Guaviare</w:t>
      </w:r>
    </w:p>
    <w:p w:rsidR="00582FA8" w:rsidRDefault="00582FA8" w14:paraId="5B0FC328" w14:textId="77777777">
      <w:pPr>
        <w:ind w:hanging="2"/>
        <w:jc w:val="both"/>
        <w:rPr>
          <w:rFonts w:ascii="Arial Narrow" w:hAnsi="Arial Narrow" w:eastAsia="Arial Narrow" w:cs="Arial Narrow"/>
          <w:b/>
          <w:color w:val="000000"/>
          <w:sz w:val="22"/>
          <w:szCs w:val="22"/>
        </w:rPr>
      </w:pPr>
    </w:p>
    <w:p w:rsidR="00582FA8" w:rsidRDefault="005D4D13" w14:paraId="06BEB106" w14:textId="77777777">
      <w:pPr>
        <w:ind w:hanging="2"/>
        <w:jc w:val="both"/>
        <w:rPr>
          <w:rFonts w:ascii="Arial Narrow" w:hAnsi="Arial Narrow" w:eastAsia="Arial Narrow" w:cs="Arial Narrow"/>
          <w:sz w:val="22"/>
          <w:szCs w:val="22"/>
        </w:rPr>
      </w:pPr>
      <w:r>
        <w:rPr>
          <w:rFonts w:ascii="Arial Narrow" w:hAnsi="Arial Narrow" w:eastAsia="Arial Narrow" w:cs="Arial Narrow"/>
          <w:b/>
          <w:sz w:val="22"/>
          <w:szCs w:val="22"/>
        </w:rPr>
        <w:t>Población afectada a nivel municipal</w:t>
      </w:r>
    </w:p>
    <w:p w:rsidR="00582FA8" w:rsidRDefault="00582FA8" w14:paraId="5C99DE56" w14:textId="77777777">
      <w:pPr>
        <w:ind w:hanging="2"/>
        <w:jc w:val="both"/>
        <w:rPr>
          <w:rFonts w:ascii="Arial Narrow" w:hAnsi="Arial Narrow" w:eastAsia="Arial Narrow" w:cs="Arial Narrow"/>
          <w:sz w:val="22"/>
          <w:szCs w:val="22"/>
        </w:rPr>
      </w:pPr>
    </w:p>
    <w:p w:rsidR="00582FA8" w:rsidRDefault="005D4D13" w14:paraId="15F37B10"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sz w:val="22"/>
          <w:szCs w:val="22"/>
        </w:rPr>
        <w:t>San José del Guaviare se encuentra estratégicamente situada en el departamento de Guaviare, al sur de Colombia, para este municipio la población objetivo abarca un total de 55.820 habitantes donde el 69.3% (38.684 habitantes) reside en la zona urbana y el 30.7% (17.144 habitantes) en el área rural lo cual evidencia una alta concentración de necesidades en el casco urbano, es preciso destacar una importante concentración de población indígena en el municipio, la cual cuenta con 3.823 personas, distribuidos en 14 etnias.</w:t>
      </w:r>
    </w:p>
    <w:p w:rsidR="00582FA8" w:rsidRDefault="00582FA8" w14:paraId="38C4C4EB" w14:textId="77777777">
      <w:pPr>
        <w:ind w:hanging="2"/>
        <w:jc w:val="both"/>
        <w:rPr>
          <w:rFonts w:ascii="Arial Narrow" w:hAnsi="Arial Narrow" w:eastAsia="Arial Narrow" w:cs="Arial Narrow"/>
          <w:b/>
          <w:color w:val="000000"/>
          <w:sz w:val="22"/>
          <w:szCs w:val="22"/>
        </w:rPr>
      </w:pPr>
    </w:p>
    <w:p w:rsidR="00582FA8" w:rsidRDefault="005D4D13" w14:paraId="6FC3365F"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sz w:val="22"/>
          <w:szCs w:val="22"/>
        </w:rPr>
        <w:t>Características demográficas de la población objetivo </w:t>
      </w:r>
    </w:p>
    <w:p w:rsidR="00582FA8" w:rsidRDefault="00582FA8" w14:paraId="2F09D3E6" w14:textId="77777777">
      <w:pPr>
        <w:ind w:hanging="2"/>
        <w:jc w:val="both"/>
        <w:rPr>
          <w:rFonts w:ascii="Arial Narrow" w:hAnsi="Arial Narrow" w:eastAsia="Arial Narrow" w:cs="Arial Narrow"/>
          <w:sz w:val="22"/>
          <w:szCs w:val="22"/>
        </w:rPr>
      </w:pPr>
    </w:p>
    <w:p w:rsidR="00582FA8" w:rsidRDefault="005D4D13" w14:paraId="2712DBEC"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San José del Guaviare la población objetivo abarca los habitantes que directa o indirectamente dependen de los servicios que brindan los ecosistemas estratégicos, tanto en el área urbana, como en el área rural. </w:t>
      </w:r>
    </w:p>
    <w:p w:rsidR="00582FA8" w:rsidRDefault="00582FA8" w14:paraId="198BBD82" w14:textId="77777777">
      <w:pPr>
        <w:ind w:hanging="2"/>
        <w:jc w:val="both"/>
        <w:rPr>
          <w:rFonts w:ascii="Arial Narrow" w:hAnsi="Arial Narrow" w:eastAsia="Arial Narrow" w:cs="Arial Narrow"/>
          <w:sz w:val="22"/>
          <w:szCs w:val="22"/>
        </w:rPr>
      </w:pPr>
    </w:p>
    <w:p w:rsidR="00582FA8" w:rsidRDefault="005D4D13" w14:paraId="20F1F6BA" w14:textId="77777777">
      <w:pPr>
        <w:numPr>
          <w:ilvl w:val="0"/>
          <w:numId w:val="19"/>
        </w:numPr>
        <w:pBdr>
          <w:top w:val="nil"/>
          <w:left w:val="nil"/>
          <w:bottom w:val="nil"/>
          <w:right w:val="nil"/>
          <w:between w:val="nil"/>
        </w:pBdr>
        <w:spacing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META</w:t>
      </w:r>
    </w:p>
    <w:p w:rsidR="00582FA8" w:rsidRDefault="00582FA8" w14:paraId="7D92F085" w14:textId="77777777">
      <w:pPr>
        <w:pBdr>
          <w:top w:val="nil"/>
          <w:left w:val="nil"/>
          <w:bottom w:val="nil"/>
          <w:right w:val="nil"/>
          <w:between w:val="nil"/>
        </w:pBdr>
        <w:spacing w:line="259" w:lineRule="auto"/>
        <w:ind w:left="356"/>
        <w:jc w:val="both"/>
        <w:rPr>
          <w:rFonts w:ascii="Arial Narrow" w:hAnsi="Arial Narrow" w:eastAsia="Arial Narrow" w:cs="Arial Narrow"/>
          <w:b/>
          <w:color w:val="000000"/>
          <w:sz w:val="22"/>
          <w:szCs w:val="22"/>
        </w:rPr>
      </w:pPr>
    </w:p>
    <w:p w:rsidR="00582FA8" w:rsidRDefault="005D4D13" w14:paraId="09220BF1" w14:textId="77777777">
      <w:pPr>
        <w:numPr>
          <w:ilvl w:val="0"/>
          <w:numId w:val="8"/>
        </w:numPr>
        <w:pBdr>
          <w:top w:val="nil"/>
          <w:left w:val="nil"/>
          <w:bottom w:val="nil"/>
          <w:right w:val="nil"/>
          <w:between w:val="nil"/>
        </w:pBdr>
        <w:spacing w:after="160" w:line="259" w:lineRule="auto"/>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Municipio de Villavicencio </w:t>
      </w:r>
    </w:p>
    <w:p w:rsidR="00582FA8" w:rsidRDefault="005D4D13" w14:paraId="7A30C622"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Población afectada a nivel municipal</w:t>
      </w:r>
    </w:p>
    <w:p w:rsidR="00582FA8" w:rsidRDefault="00582FA8" w14:paraId="3C2DFF49" w14:textId="77777777">
      <w:pPr>
        <w:ind w:hanging="2"/>
        <w:jc w:val="both"/>
        <w:rPr>
          <w:rFonts w:ascii="Arial Narrow" w:hAnsi="Arial Narrow" w:eastAsia="Arial Narrow" w:cs="Arial Narrow"/>
          <w:b/>
          <w:sz w:val="22"/>
          <w:szCs w:val="22"/>
        </w:rPr>
      </w:pPr>
    </w:p>
    <w:p w:rsidR="00582FA8" w:rsidRDefault="005D4D13" w14:paraId="4BA773F4"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el año 2023, se estima que la población de Villavicencio alcanzó los 577,875 habitantes. La distribución de género muestra que las mujeres representan el 50.6% (292,350) y los hombres el 49.4% (285,525) (DANE, 2019). Este número poblacional constituye aproximadamente el 51.1% del total estimado para el departamento del Meta (DANE, 2019). Es importante destacar que el grupo </w:t>
      </w:r>
      <w:proofErr w:type="spellStart"/>
      <w:r>
        <w:rPr>
          <w:rFonts w:ascii="Arial Narrow" w:hAnsi="Arial Narrow" w:eastAsia="Arial Narrow" w:cs="Arial Narrow"/>
          <w:sz w:val="22"/>
          <w:szCs w:val="22"/>
        </w:rPr>
        <w:t>etario</w:t>
      </w:r>
      <w:proofErr w:type="spellEnd"/>
      <w:r>
        <w:rPr>
          <w:rFonts w:ascii="Arial Narrow" w:hAnsi="Arial Narrow" w:eastAsia="Arial Narrow" w:cs="Arial Narrow"/>
          <w:sz w:val="22"/>
          <w:szCs w:val="22"/>
        </w:rPr>
        <w:t xml:space="preserve"> más predominante en la ciudad corresponde a menores de 12 años, abarcando un 16.8% del total. Además, en el municipio existen cabildos de comunidades indígenas, como los cabildos </w:t>
      </w:r>
      <w:proofErr w:type="spellStart"/>
      <w:r>
        <w:rPr>
          <w:rFonts w:ascii="Arial Narrow" w:hAnsi="Arial Narrow" w:eastAsia="Arial Narrow" w:cs="Arial Narrow"/>
          <w:sz w:val="22"/>
          <w:szCs w:val="22"/>
        </w:rPr>
        <w:t>Witoto</w:t>
      </w:r>
      <w:proofErr w:type="spellEnd"/>
      <w:r>
        <w:rPr>
          <w:rFonts w:ascii="Arial Narrow" w:hAnsi="Arial Narrow" w:eastAsia="Arial Narrow" w:cs="Arial Narrow"/>
          <w:sz w:val="22"/>
          <w:szCs w:val="22"/>
        </w:rPr>
        <w:t xml:space="preserve"> e </w:t>
      </w:r>
      <w:proofErr w:type="spellStart"/>
      <w:r>
        <w:rPr>
          <w:rFonts w:ascii="Arial Narrow" w:hAnsi="Arial Narrow" w:eastAsia="Arial Narrow" w:cs="Arial Narrow"/>
          <w:sz w:val="22"/>
          <w:szCs w:val="22"/>
        </w:rPr>
        <w:t>Inga</w:t>
      </w:r>
      <w:proofErr w:type="spellEnd"/>
      <w:r>
        <w:rPr>
          <w:rFonts w:ascii="Arial Narrow" w:hAnsi="Arial Narrow" w:eastAsia="Arial Narrow" w:cs="Arial Narrow"/>
          <w:sz w:val="22"/>
          <w:szCs w:val="22"/>
        </w:rPr>
        <w:t xml:space="preserve">, que cuentan con un estimado de 898 habitantes, en su mayoría población desplazada (DANE, 2019). </w:t>
      </w:r>
    </w:p>
    <w:p w:rsidR="00582FA8" w:rsidRDefault="00582FA8" w14:paraId="721828B6" w14:textId="77777777">
      <w:pPr>
        <w:ind w:hanging="2"/>
        <w:jc w:val="both"/>
        <w:rPr>
          <w:rFonts w:ascii="Arial Narrow" w:hAnsi="Arial Narrow" w:eastAsia="Arial Narrow" w:cs="Arial Narrow"/>
          <w:sz w:val="22"/>
          <w:szCs w:val="22"/>
        </w:rPr>
      </w:pPr>
    </w:p>
    <w:p w:rsidR="00582FA8" w:rsidRDefault="005D4D13" w14:paraId="23DEBC7D"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Villavicencio y los municipios circundantes del departamento del Meta se caracterizan por una diversidad de ecosistemas, que incluyen bosques, sabanas y cuerpos de agua. Esta riqueza natural ha dado lugar al surgimiento de diversas organizaciones ambientales, tanto gubernamentales como de la sociedad civil, que se enfocan en la protección y gestión de estos recursos. </w:t>
      </w:r>
    </w:p>
    <w:p w:rsidR="00582FA8" w:rsidRDefault="00582FA8" w14:paraId="32F1D051" w14:textId="77777777">
      <w:pPr>
        <w:ind w:hanging="2"/>
        <w:jc w:val="both"/>
        <w:rPr>
          <w:rFonts w:ascii="Arial Narrow" w:hAnsi="Arial Narrow" w:eastAsia="Arial Narrow" w:cs="Arial Narrow"/>
          <w:sz w:val="22"/>
          <w:szCs w:val="22"/>
        </w:rPr>
      </w:pPr>
    </w:p>
    <w:p w:rsidR="00582FA8" w:rsidRDefault="005D4D13" w14:paraId="01D18327"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Dada la gran biodiversidad presente en la región, es crucial establecer relaciones y alianzas con estas organizaciones, centrándonos en áreas de investigación y conservación de ecosistemas estratégicos frente al cambio climático. El trabajo conjunto con estas entidades puede contribuir significativamente a la educación ambiental de la población local y al desarrollo sostenible de Villavicencio, promoviendo un equilibrio entre el crecimiento económico, la protección del medio ambiente y el bienestar social. Nuestra estrategia incluye la implementación de proyectos que fomenten capacitaciones y el monitoreo del carbono en diferentes compartimentos, como la vegetación, el suelo y las interacciones suelo-atmósfera, dirigidos especialmente a las organizaciones ambientales y a la población focal en estas áreas. </w:t>
      </w:r>
    </w:p>
    <w:p w:rsidR="00582FA8" w:rsidRDefault="00582FA8" w14:paraId="5DA12CD5" w14:textId="77777777">
      <w:pPr>
        <w:ind w:hanging="2"/>
        <w:jc w:val="both"/>
        <w:rPr>
          <w:rFonts w:ascii="Arial Narrow" w:hAnsi="Arial Narrow" w:eastAsia="Arial Narrow" w:cs="Arial Narrow"/>
          <w:sz w:val="22"/>
          <w:szCs w:val="22"/>
        </w:rPr>
      </w:pPr>
    </w:p>
    <w:p w:rsidR="00582FA8" w:rsidRDefault="00582FA8" w14:paraId="0B41D408" w14:textId="77777777">
      <w:pPr>
        <w:ind w:hanging="2"/>
        <w:jc w:val="both"/>
        <w:rPr>
          <w:rFonts w:ascii="Arial Narrow" w:hAnsi="Arial Narrow" w:eastAsia="Arial Narrow" w:cs="Arial Narrow"/>
          <w:b/>
          <w:sz w:val="22"/>
          <w:szCs w:val="22"/>
        </w:rPr>
      </w:pPr>
    </w:p>
    <w:p w:rsidR="00582FA8" w:rsidRDefault="005D4D13" w14:paraId="776FE98E"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departamento del Meta cuenta con una población de 919.129 habitantes, de los cuales el 98% reside en áreas urbanas y el 2% en áreas rurales. La mayoría de la población se dedica al sector terciario, que incluye actividades como el comercio, los servicios y la administración pública. Le sigue el sector secundario, que abarca la industria y la construcción. Por último, se encuentra el sector primario, que engloba actividades agrícolas, ganaderas y mineras. Villavicencio y los municipios aledaños tienen una alta exposición a eventos climáticos extremos, como sequías e inundaciones, que afectan la disponibilidad y calidad del agua, la seguridad alimentaria, la salud, la infraestructura y los ecosistemas. Además, el departamento tiene una alta sensibilidad al cambio climático, debido a factores como la pobreza, la desigualdad, la baja capacidad adaptativa, la dependencia de los recursos naturales y la presión sobre el territorio. </w:t>
      </w:r>
    </w:p>
    <w:p w:rsidR="00582FA8" w:rsidRDefault="005D4D13" w14:paraId="1B5FE4B3"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48D56119"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Características demográficas de la población objetivo</w:t>
      </w:r>
    </w:p>
    <w:p w:rsidR="00582FA8" w:rsidRDefault="00582FA8" w14:paraId="3CFACD28" w14:textId="77777777">
      <w:pPr>
        <w:ind w:hanging="2"/>
        <w:jc w:val="both"/>
        <w:rPr>
          <w:rFonts w:ascii="Arial Narrow" w:hAnsi="Arial Narrow" w:eastAsia="Arial Narrow" w:cs="Arial Narrow"/>
          <w:b/>
          <w:sz w:val="22"/>
          <w:szCs w:val="22"/>
        </w:rPr>
      </w:pPr>
    </w:p>
    <w:p w:rsidR="00582FA8" w:rsidRDefault="005D4D13" w14:paraId="7C9D3F89"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De toda la población que habita en Villavicencio y los municipios aledaños, los campesinos, comunidades indígenas y </w:t>
      </w:r>
      <w:proofErr w:type="spellStart"/>
      <w:r>
        <w:rPr>
          <w:rFonts w:ascii="Arial Narrow" w:hAnsi="Arial Narrow" w:eastAsia="Arial Narrow" w:cs="Arial Narrow"/>
          <w:sz w:val="22"/>
          <w:szCs w:val="22"/>
        </w:rPr>
        <w:t>afrodescendientes</w:t>
      </w:r>
      <w:proofErr w:type="spellEnd"/>
      <w:r>
        <w:rPr>
          <w:rFonts w:ascii="Arial Narrow" w:hAnsi="Arial Narrow" w:eastAsia="Arial Narrow" w:cs="Arial Narrow"/>
          <w:sz w:val="22"/>
          <w:szCs w:val="22"/>
        </w:rPr>
        <w:t xml:space="preserve"> que habitan las zonas rurales que dependen de la ganadería y agricultura, son los más afectados. Sin embargo, esta población es la más vulnerable a los cambios de las lluvias, las sequías, las plagas, las enfermedades y la pérdida de suelos y biodiversidad, que reducen su productividad y sus ingresos. La población que habita en zonas urbanas en condiciones informales o en zona de alto riesgo, que sufren las consecuencias de las inundaciones, los deslizamientos, la contaminación del aire y del agua, la escasez de servicios públicos y la proliferación de enfermedades. Estos sectores tienen un bajo nivel de educación, salud, ingresos y oportunidades, y una alta exposición a la violencia y la inseguridad.</w:t>
      </w:r>
    </w:p>
    <w:p w:rsidR="00582FA8" w:rsidRDefault="00582FA8" w14:paraId="379B59F7" w14:textId="77777777">
      <w:pPr>
        <w:ind w:hanging="2"/>
        <w:jc w:val="both"/>
        <w:rPr>
          <w:rFonts w:ascii="Arial Narrow" w:hAnsi="Arial Narrow" w:eastAsia="Arial Narrow" w:cs="Arial Narrow"/>
          <w:b/>
          <w:sz w:val="22"/>
          <w:szCs w:val="22"/>
        </w:rPr>
      </w:pPr>
    </w:p>
    <w:p w:rsidR="00582FA8" w:rsidRDefault="00582FA8" w14:paraId="5DD7217C" w14:textId="77777777">
      <w:pPr>
        <w:ind w:hanging="2"/>
        <w:jc w:val="both"/>
        <w:rPr>
          <w:rFonts w:ascii="Arial Narrow" w:hAnsi="Arial Narrow" w:eastAsia="Arial Narrow" w:cs="Arial Narrow"/>
          <w:sz w:val="22"/>
          <w:szCs w:val="22"/>
        </w:rPr>
      </w:pPr>
    </w:p>
    <w:p w:rsidR="00582FA8" w:rsidRDefault="005D4D13" w14:paraId="212C7A33" w14:textId="77777777">
      <w:pPr>
        <w:numPr>
          <w:ilvl w:val="0"/>
          <w:numId w:val="8"/>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Municipio de Puerto </w:t>
      </w:r>
      <w:proofErr w:type="spellStart"/>
      <w:r>
        <w:rPr>
          <w:rFonts w:ascii="Arial Narrow" w:hAnsi="Arial Narrow" w:eastAsia="Arial Narrow" w:cs="Arial Narrow"/>
          <w:b/>
          <w:color w:val="000000"/>
          <w:sz w:val="22"/>
          <w:szCs w:val="22"/>
        </w:rPr>
        <w:t>Lleras</w:t>
      </w:r>
      <w:proofErr w:type="spellEnd"/>
      <w:r>
        <w:rPr>
          <w:rFonts w:ascii="Arial Narrow" w:hAnsi="Arial Narrow" w:eastAsia="Arial Narrow" w:cs="Arial Narrow"/>
          <w:b/>
          <w:color w:val="000000"/>
          <w:sz w:val="22"/>
          <w:szCs w:val="22"/>
        </w:rPr>
        <w:t xml:space="preserve"> </w:t>
      </w:r>
    </w:p>
    <w:p w:rsidR="00582FA8" w:rsidRDefault="005D4D13" w14:paraId="4258BC70"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Población afectada a nivel municipal </w:t>
      </w:r>
    </w:p>
    <w:p w:rsidR="00582FA8" w:rsidRDefault="005D4D13" w14:paraId="6141DA38"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 </w:t>
      </w:r>
    </w:p>
    <w:p w:rsidR="00582FA8" w:rsidRDefault="005D4D13" w14:paraId="365D85C3"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Se estima que, en Puerto </w:t>
      </w:r>
      <w:proofErr w:type="spellStart"/>
      <w:r>
        <w:rPr>
          <w:rFonts w:ascii="Arial Narrow" w:hAnsi="Arial Narrow" w:eastAsia="Arial Narrow" w:cs="Arial Narrow"/>
          <w:sz w:val="22"/>
          <w:szCs w:val="22"/>
        </w:rPr>
        <w:t>Lleras</w:t>
      </w:r>
      <w:proofErr w:type="spellEnd"/>
      <w:r>
        <w:rPr>
          <w:rFonts w:ascii="Arial Narrow" w:hAnsi="Arial Narrow" w:eastAsia="Arial Narrow" w:cs="Arial Narrow"/>
          <w:sz w:val="22"/>
          <w:szCs w:val="22"/>
        </w:rPr>
        <w:t xml:space="preserve">, Meta la población total para 2023 es de 11.300 habitantes, 5,279 mujeres (46.7%) y 6,021 hombres (53.3%). Su extensión total es de 2,061 km² y su densidad poblacional es de 4.71 </w:t>
      </w:r>
      <w:proofErr w:type="spellStart"/>
      <w:r>
        <w:rPr>
          <w:rFonts w:ascii="Arial Narrow" w:hAnsi="Arial Narrow" w:eastAsia="Arial Narrow" w:cs="Arial Narrow"/>
          <w:sz w:val="22"/>
          <w:szCs w:val="22"/>
        </w:rPr>
        <w:t>hab</w:t>
      </w:r>
      <w:proofErr w:type="spellEnd"/>
      <w:r>
        <w:rPr>
          <w:rFonts w:ascii="Arial Narrow" w:hAnsi="Arial Narrow" w:eastAsia="Arial Narrow" w:cs="Arial Narrow"/>
          <w:sz w:val="22"/>
          <w:szCs w:val="22"/>
        </w:rPr>
        <w:t xml:space="preserve">/km²(DANE, 2023). La mayor parte de la población vive en la zona rural (69.5%), mientras que la zona urbana concentra el 30.5% restante. El municipio tiene un índice de dependencia demográfica de 58.03, lo que significa que hay más personas dependientes (niños y adultos mayores) que personas en edad de trabajar. </w:t>
      </w:r>
    </w:p>
    <w:p w:rsidR="00582FA8" w:rsidRDefault="00582FA8" w14:paraId="3CE16780" w14:textId="77777777">
      <w:pPr>
        <w:ind w:hanging="2"/>
        <w:jc w:val="both"/>
        <w:rPr>
          <w:rFonts w:ascii="Arial Narrow" w:hAnsi="Arial Narrow" w:eastAsia="Arial Narrow" w:cs="Arial Narrow"/>
          <w:sz w:val="22"/>
          <w:szCs w:val="22"/>
        </w:rPr>
      </w:pPr>
    </w:p>
    <w:p w:rsidR="00582FA8" w:rsidRDefault="005D4D13" w14:paraId="2E4C754A"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principal oficio de los habitantes de este municipio es la producción agrícola que es de aproximadamente el 23%, seguido de la producción pecuaria y la caza (22%) y por último la construcción de obras civiles (14%). Es una zona altamente productiva y el principal cultivo es el de palma de aceite, plátano, arroz, maíz y yuca. </w:t>
      </w:r>
    </w:p>
    <w:p w:rsidR="00582FA8" w:rsidRDefault="00582FA8" w14:paraId="463C5EEA" w14:textId="77777777">
      <w:pPr>
        <w:ind w:hanging="2"/>
        <w:jc w:val="both"/>
        <w:rPr>
          <w:rFonts w:ascii="Arial Narrow" w:hAnsi="Arial Narrow" w:eastAsia="Arial Narrow" w:cs="Arial Narrow"/>
          <w:b/>
          <w:sz w:val="22"/>
          <w:szCs w:val="22"/>
        </w:rPr>
      </w:pPr>
    </w:p>
    <w:p w:rsidR="00582FA8" w:rsidRDefault="005D4D13" w14:paraId="15121858"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Características demográficas de la población objetivo</w:t>
      </w:r>
    </w:p>
    <w:p w:rsidR="00582FA8" w:rsidRDefault="00582FA8" w14:paraId="723C9992" w14:textId="77777777">
      <w:pPr>
        <w:ind w:hanging="2"/>
        <w:jc w:val="both"/>
        <w:rPr>
          <w:rFonts w:ascii="Arial Narrow" w:hAnsi="Arial Narrow" w:eastAsia="Arial Narrow" w:cs="Arial Narrow"/>
          <w:b/>
          <w:sz w:val="22"/>
          <w:szCs w:val="22"/>
        </w:rPr>
      </w:pPr>
    </w:p>
    <w:p w:rsidR="00582FA8" w:rsidRDefault="005D4D13" w14:paraId="19DC5952"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población más afectada en este municipio hace referencia a los productores agrícolas, ganaderos que dominan la zona y las poblaciones más vulnerables que en este caso serían niños y personas adultas en el casco urbano del municipio. La población enfrenta desafíos significativos debido a la variabilidad climática, que puede impactar negativamente en la productividad de sus cultivos y la salud de su ganado. Además, las poblaciones más vulnerables, como niños y personas adultas, residentes en el casco urbano del municipio, también experimentan efectos adversos derivados de condiciones climáticas extremas, como olas de calor o inundaciones repentinas. </w:t>
      </w:r>
    </w:p>
    <w:p w:rsidR="00582FA8" w:rsidRDefault="00582FA8" w14:paraId="355B6C31" w14:textId="77777777">
      <w:pPr>
        <w:ind w:hanging="2"/>
        <w:jc w:val="both"/>
        <w:rPr>
          <w:rFonts w:ascii="Arial Narrow" w:hAnsi="Arial Narrow" w:eastAsia="Arial Narrow" w:cs="Arial Narrow"/>
          <w:b/>
          <w:sz w:val="22"/>
          <w:szCs w:val="22"/>
        </w:rPr>
      </w:pPr>
    </w:p>
    <w:p w:rsidR="00582FA8" w:rsidRDefault="005D4D13" w14:paraId="0F525FA2" w14:textId="77777777">
      <w:pPr>
        <w:numPr>
          <w:ilvl w:val="0"/>
          <w:numId w:val="19"/>
        </w:numPr>
        <w:pBdr>
          <w:top w:val="nil"/>
          <w:left w:val="nil"/>
          <w:bottom w:val="nil"/>
          <w:right w:val="nil"/>
          <w:between w:val="nil"/>
        </w:pBdr>
        <w:spacing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PUTUMAYO</w:t>
      </w:r>
    </w:p>
    <w:p w:rsidR="00582FA8" w:rsidRDefault="00582FA8" w14:paraId="662B766F" w14:textId="77777777">
      <w:pPr>
        <w:pBdr>
          <w:top w:val="nil"/>
          <w:left w:val="nil"/>
          <w:bottom w:val="nil"/>
          <w:right w:val="nil"/>
          <w:between w:val="nil"/>
        </w:pBdr>
        <w:spacing w:line="259" w:lineRule="auto"/>
        <w:ind w:left="356"/>
        <w:jc w:val="both"/>
        <w:rPr>
          <w:rFonts w:ascii="Arial Narrow" w:hAnsi="Arial Narrow" w:eastAsia="Arial Narrow" w:cs="Arial Narrow"/>
          <w:b/>
          <w:color w:val="000000"/>
          <w:sz w:val="22"/>
          <w:szCs w:val="22"/>
        </w:rPr>
      </w:pPr>
    </w:p>
    <w:p w:rsidR="00582FA8" w:rsidRDefault="005D4D13" w14:paraId="2C6B5D16" w14:textId="77777777">
      <w:pPr>
        <w:numPr>
          <w:ilvl w:val="0"/>
          <w:numId w:val="8"/>
        </w:numPr>
        <w:pBdr>
          <w:top w:val="nil"/>
          <w:left w:val="nil"/>
          <w:bottom w:val="nil"/>
          <w:right w:val="nil"/>
          <w:between w:val="nil"/>
        </w:pBdr>
        <w:spacing w:after="160" w:line="259" w:lineRule="auto"/>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Municipio de Santiago</w:t>
      </w:r>
    </w:p>
    <w:p w:rsidR="00582FA8" w:rsidRDefault="005D4D13" w14:paraId="2DDEE9E3"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Población afectada a nivel municipal</w:t>
      </w:r>
    </w:p>
    <w:p w:rsidR="00582FA8" w:rsidRDefault="00582FA8" w14:paraId="5BBF7B96" w14:textId="77777777">
      <w:pPr>
        <w:ind w:hanging="2"/>
        <w:jc w:val="both"/>
        <w:rPr>
          <w:rFonts w:ascii="Arial Narrow" w:hAnsi="Arial Narrow" w:eastAsia="Arial Narrow" w:cs="Arial Narrow"/>
          <w:b/>
          <w:sz w:val="22"/>
          <w:szCs w:val="22"/>
        </w:rPr>
      </w:pPr>
    </w:p>
    <w:p w:rsidR="00582FA8" w:rsidRDefault="005D4D13" w14:paraId="5BF50654"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población del municipio de Santiago (Putumayo) es de 7.753 habitantes, de los cuales 4,043 son mujeres (52.1%) y 3,710 hombres (47.9%). La población está integrada en un 38,2% por mestizos, 61,7% por indígenas pertenecientes principalmente a la etnia </w:t>
      </w:r>
      <w:proofErr w:type="spellStart"/>
      <w:r>
        <w:rPr>
          <w:rFonts w:ascii="Arial Narrow" w:hAnsi="Arial Narrow" w:eastAsia="Arial Narrow" w:cs="Arial Narrow"/>
          <w:color w:val="000000"/>
          <w:sz w:val="22"/>
          <w:szCs w:val="22"/>
        </w:rPr>
        <w:t>Inga</w:t>
      </w:r>
      <w:proofErr w:type="spellEnd"/>
      <w:r>
        <w:rPr>
          <w:rFonts w:ascii="Arial Narrow" w:hAnsi="Arial Narrow" w:eastAsia="Arial Narrow" w:cs="Arial Narrow"/>
          <w:color w:val="000000"/>
          <w:sz w:val="22"/>
          <w:szCs w:val="22"/>
        </w:rPr>
        <w:t xml:space="preserve"> y el 0,1% por mulatos y </w:t>
      </w:r>
      <w:proofErr w:type="spellStart"/>
      <w:r>
        <w:rPr>
          <w:rFonts w:ascii="Arial Narrow" w:hAnsi="Arial Narrow" w:eastAsia="Arial Narrow" w:cs="Arial Narrow"/>
          <w:color w:val="000000"/>
          <w:sz w:val="22"/>
          <w:szCs w:val="22"/>
        </w:rPr>
        <w:t>afrodescendientes</w:t>
      </w:r>
      <w:proofErr w:type="spellEnd"/>
      <w:r>
        <w:rPr>
          <w:rFonts w:ascii="Arial Narrow" w:hAnsi="Arial Narrow" w:eastAsia="Arial Narrow" w:cs="Arial Narrow"/>
          <w:color w:val="000000"/>
          <w:sz w:val="22"/>
          <w:szCs w:val="22"/>
        </w:rPr>
        <w:t xml:space="preserve">. El 68,2% de la población </w:t>
      </w:r>
      <w:proofErr w:type="spellStart"/>
      <w:r>
        <w:rPr>
          <w:rFonts w:ascii="Arial Narrow" w:hAnsi="Arial Narrow" w:eastAsia="Arial Narrow" w:cs="Arial Narrow"/>
          <w:color w:val="000000"/>
          <w:sz w:val="22"/>
          <w:szCs w:val="22"/>
        </w:rPr>
        <w:t>censada</w:t>
      </w:r>
      <w:proofErr w:type="spellEnd"/>
      <w:r>
        <w:rPr>
          <w:rFonts w:ascii="Arial Narrow" w:hAnsi="Arial Narrow" w:eastAsia="Arial Narrow" w:cs="Arial Narrow"/>
          <w:color w:val="000000"/>
          <w:sz w:val="22"/>
          <w:szCs w:val="22"/>
        </w:rPr>
        <w:t xml:space="preserve"> reporta haber nacido en el mismo municipio (Censo DANE 2018 con proyección a 2023). En el Municipio se encuentran las comunidades indígenas de los resguardos </w:t>
      </w:r>
      <w:proofErr w:type="spellStart"/>
      <w:r>
        <w:rPr>
          <w:rFonts w:ascii="Arial Narrow" w:hAnsi="Arial Narrow" w:eastAsia="Arial Narrow" w:cs="Arial Narrow"/>
          <w:color w:val="000000"/>
          <w:sz w:val="22"/>
          <w:szCs w:val="22"/>
        </w:rPr>
        <w:t>Inga</w:t>
      </w:r>
      <w:proofErr w:type="spellEnd"/>
      <w:r>
        <w:rPr>
          <w:rFonts w:ascii="Arial Narrow" w:hAnsi="Arial Narrow" w:eastAsia="Arial Narrow" w:cs="Arial Narrow"/>
          <w:color w:val="000000"/>
          <w:sz w:val="22"/>
          <w:szCs w:val="22"/>
        </w:rPr>
        <w:t xml:space="preserve"> San Andrés e </w:t>
      </w:r>
      <w:proofErr w:type="spellStart"/>
      <w:r>
        <w:rPr>
          <w:rFonts w:ascii="Arial Narrow" w:hAnsi="Arial Narrow" w:eastAsia="Arial Narrow" w:cs="Arial Narrow"/>
          <w:color w:val="000000"/>
          <w:sz w:val="22"/>
          <w:szCs w:val="22"/>
        </w:rPr>
        <w:t>Inga</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Manoy</w:t>
      </w:r>
      <w:proofErr w:type="spellEnd"/>
      <w:r>
        <w:rPr>
          <w:rFonts w:ascii="Arial Narrow" w:hAnsi="Arial Narrow" w:eastAsia="Arial Narrow" w:cs="Arial Narrow"/>
          <w:color w:val="000000"/>
          <w:sz w:val="22"/>
          <w:szCs w:val="22"/>
        </w:rPr>
        <w:t xml:space="preserve"> Santiago y el Cabildo Indígena </w:t>
      </w:r>
      <w:proofErr w:type="spellStart"/>
      <w:r>
        <w:rPr>
          <w:rFonts w:ascii="Arial Narrow" w:hAnsi="Arial Narrow" w:eastAsia="Arial Narrow" w:cs="Arial Narrow"/>
          <w:color w:val="000000"/>
          <w:sz w:val="22"/>
          <w:szCs w:val="22"/>
        </w:rPr>
        <w:t>Quillasinga</w:t>
      </w:r>
      <w:proofErr w:type="spellEnd"/>
      <w:r>
        <w:rPr>
          <w:rFonts w:ascii="Arial Narrow" w:hAnsi="Arial Narrow" w:eastAsia="Arial Narrow" w:cs="Arial Narrow"/>
          <w:color w:val="000000"/>
          <w:sz w:val="22"/>
          <w:szCs w:val="22"/>
        </w:rPr>
        <w:t xml:space="preserve"> de la Montaña, </w:t>
      </w:r>
    </w:p>
    <w:p w:rsidR="00582FA8" w:rsidRDefault="00582FA8" w14:paraId="6200A060" w14:textId="77777777">
      <w:pPr>
        <w:ind w:hanging="2"/>
        <w:jc w:val="both"/>
        <w:rPr>
          <w:rFonts w:ascii="Arial Narrow" w:hAnsi="Arial Narrow" w:eastAsia="Arial Narrow" w:cs="Arial Narrow"/>
          <w:color w:val="000000"/>
          <w:sz w:val="22"/>
          <w:szCs w:val="22"/>
        </w:rPr>
      </w:pPr>
    </w:p>
    <w:p w:rsidR="00582FA8" w:rsidRDefault="005D4D13" w14:paraId="4D15773D"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De acuerdo con lo anterior, en el municipio de Santiago se concentra el 2,0% de la población del departamento, con una densidad poblacional de 16,0 </w:t>
      </w:r>
      <w:proofErr w:type="spellStart"/>
      <w:r>
        <w:rPr>
          <w:rFonts w:ascii="Arial Narrow" w:hAnsi="Arial Narrow" w:eastAsia="Arial Narrow" w:cs="Arial Narrow"/>
          <w:color w:val="000000"/>
          <w:sz w:val="22"/>
          <w:szCs w:val="22"/>
        </w:rPr>
        <w:t>Hab</w:t>
      </w:r>
      <w:proofErr w:type="spellEnd"/>
      <w:r>
        <w:rPr>
          <w:rFonts w:ascii="Arial Narrow" w:hAnsi="Arial Narrow" w:eastAsia="Arial Narrow" w:cs="Arial Narrow"/>
          <w:color w:val="000000"/>
          <w:sz w:val="22"/>
          <w:szCs w:val="22"/>
        </w:rPr>
        <w:t xml:space="preserve">/km2. El municipio posee una tasa de </w:t>
      </w:r>
      <w:proofErr w:type="spellStart"/>
      <w:r>
        <w:rPr>
          <w:rFonts w:ascii="Arial Narrow" w:hAnsi="Arial Narrow" w:eastAsia="Arial Narrow" w:cs="Arial Narrow"/>
          <w:color w:val="000000"/>
          <w:sz w:val="22"/>
          <w:szCs w:val="22"/>
        </w:rPr>
        <w:t>alfabetismo</w:t>
      </w:r>
      <w:proofErr w:type="spellEnd"/>
      <w:r>
        <w:rPr>
          <w:rFonts w:ascii="Arial Narrow" w:hAnsi="Arial Narrow" w:eastAsia="Arial Narrow" w:cs="Arial Narrow"/>
          <w:color w:val="000000"/>
          <w:sz w:val="22"/>
          <w:szCs w:val="22"/>
        </w:rPr>
        <w:t xml:space="preserve"> del 79,8%. El 53,8% de la población cuenta con educación básica primaria, el 14,4% con educación básica secundaria y el 4,2% cuenta con educación superior.</w:t>
      </w:r>
    </w:p>
    <w:p w:rsidR="00582FA8" w:rsidRDefault="00582FA8" w14:paraId="4B8C3C5F" w14:textId="77777777">
      <w:pPr>
        <w:ind w:hanging="2"/>
        <w:jc w:val="both"/>
        <w:rPr>
          <w:rFonts w:ascii="Arial Narrow" w:hAnsi="Arial Narrow" w:eastAsia="Arial Narrow" w:cs="Arial Narrow"/>
          <w:color w:val="000000"/>
          <w:sz w:val="22"/>
          <w:szCs w:val="22"/>
        </w:rPr>
      </w:pPr>
    </w:p>
    <w:p w:rsidR="00582FA8" w:rsidRDefault="005D4D13" w14:paraId="5DF4E0DA"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población entre los 15 y 59 años se considera potencialmente activa, abarcando un total aproximado de 4.270 habitantes. El 51,7% de las unidades censales del municipio desarrollan actividades agropecuarias. El sector primario está representado por actividades agrícolas entre las que sobresalen los cultivos de productos tradicionales como maíz, frijol y papa, principalmente. Las actividades pecuarias se relacionan básicamente con la cría de ganado vacuno y en menor proporción con </w:t>
      </w:r>
      <w:proofErr w:type="spellStart"/>
      <w:r>
        <w:rPr>
          <w:rFonts w:ascii="Arial Narrow" w:hAnsi="Arial Narrow" w:eastAsia="Arial Narrow" w:cs="Arial Narrow"/>
          <w:color w:val="000000"/>
          <w:sz w:val="22"/>
          <w:szCs w:val="22"/>
        </w:rPr>
        <w:t>porcicultura</w:t>
      </w:r>
      <w:proofErr w:type="spellEnd"/>
      <w:r>
        <w:rPr>
          <w:rFonts w:ascii="Arial Narrow" w:hAnsi="Arial Narrow" w:eastAsia="Arial Narrow" w:cs="Arial Narrow"/>
          <w:color w:val="000000"/>
          <w:sz w:val="22"/>
          <w:szCs w:val="22"/>
        </w:rPr>
        <w:t>, avicultura y piscicultura. La actividad minera se reduce a la extracción de material de arrastre (Censo DANE 2018 con proyección a 2023).</w:t>
      </w:r>
    </w:p>
    <w:p w:rsidR="00582FA8" w:rsidRDefault="00582FA8" w14:paraId="1662EAF5" w14:textId="77777777">
      <w:pPr>
        <w:jc w:val="both"/>
        <w:rPr>
          <w:rFonts w:ascii="Arial Narrow" w:hAnsi="Arial Narrow" w:eastAsia="Arial Narrow" w:cs="Arial Narrow"/>
          <w:b/>
          <w:sz w:val="22"/>
          <w:szCs w:val="22"/>
        </w:rPr>
      </w:pPr>
    </w:p>
    <w:p w:rsidR="00582FA8" w:rsidRDefault="005D4D13" w14:paraId="6BDC71B9"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Características demográficas de la población objetivo </w:t>
      </w:r>
    </w:p>
    <w:p w:rsidR="00582FA8" w:rsidRDefault="00582FA8" w14:paraId="0303B34F" w14:textId="77777777">
      <w:pPr>
        <w:ind w:hanging="2"/>
        <w:jc w:val="both"/>
        <w:rPr>
          <w:rFonts w:ascii="Arial Narrow" w:hAnsi="Arial Narrow" w:eastAsia="Arial Narrow" w:cs="Arial Narrow"/>
          <w:b/>
          <w:sz w:val="22"/>
          <w:szCs w:val="22"/>
        </w:rPr>
      </w:pPr>
    </w:p>
    <w:p w:rsidR="00582FA8" w:rsidRDefault="005D4D13" w14:paraId="40027CCB"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población afectada se enmarca en las comunidades asociadas al páramo de Bordoncillo, que abarca los departamentos de Nariño y Putumayo, las cuales dependen directamente de los servicios y recursos que provee el páramo.</w:t>
      </w:r>
    </w:p>
    <w:p w:rsidR="00582FA8" w:rsidRDefault="00582FA8" w14:paraId="3A7A6033" w14:textId="77777777">
      <w:pPr>
        <w:ind w:hanging="2"/>
        <w:jc w:val="both"/>
        <w:rPr>
          <w:rFonts w:ascii="Arial Narrow" w:hAnsi="Arial Narrow" w:eastAsia="Arial Narrow" w:cs="Arial Narrow"/>
          <w:color w:val="000000"/>
          <w:sz w:val="22"/>
          <w:szCs w:val="22"/>
        </w:rPr>
      </w:pPr>
    </w:p>
    <w:p w:rsidR="00582FA8" w:rsidRDefault="005D4D13" w14:paraId="03C956F4" w14:textId="77777777">
      <w:pPr>
        <w:ind w:hanging="2"/>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I. POBLACIÓN OBJETO DEL PROYECTO</w:t>
      </w:r>
      <w:r>
        <w:rPr>
          <w:rFonts w:ascii="Arial Narrow" w:hAnsi="Arial Narrow" w:eastAsia="Arial Narrow" w:cs="Arial Narrow"/>
          <w:b/>
          <w:color w:val="000000"/>
          <w:sz w:val="22"/>
          <w:szCs w:val="22"/>
          <w:vertAlign w:val="superscript"/>
        </w:rPr>
        <w:footnoteReference w:id="10"/>
      </w:r>
    </w:p>
    <w:p w:rsidR="00582FA8" w:rsidRDefault="00582FA8" w14:paraId="5E197A9F" w14:textId="77777777">
      <w:pPr>
        <w:ind w:hanging="2"/>
        <w:jc w:val="both"/>
        <w:rPr>
          <w:rFonts w:ascii="Arial Narrow" w:hAnsi="Arial Narrow" w:eastAsia="Arial Narrow" w:cs="Arial Narrow"/>
          <w:color w:val="000000"/>
          <w:sz w:val="22"/>
          <w:szCs w:val="22"/>
        </w:rPr>
      </w:pPr>
    </w:p>
    <w:p w:rsidR="00582FA8" w:rsidRDefault="005D4D13" w14:paraId="12821782" w14:textId="77777777">
      <w:pPr>
        <w:ind w:left="-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población afectada fue estimada mediante la consolidación de la información reportada por el </w:t>
      </w:r>
      <w:proofErr w:type="spellStart"/>
      <w:r>
        <w:rPr>
          <w:rFonts w:ascii="Arial Narrow" w:hAnsi="Arial Narrow" w:eastAsia="Arial Narrow" w:cs="Arial Narrow"/>
          <w:color w:val="000000"/>
          <w:sz w:val="22"/>
          <w:szCs w:val="22"/>
        </w:rPr>
        <w:t>Dane</w:t>
      </w:r>
      <w:proofErr w:type="spellEnd"/>
      <w:r>
        <w:rPr>
          <w:rFonts w:ascii="Arial Narrow" w:hAnsi="Arial Narrow" w:eastAsia="Arial Narrow" w:cs="Arial Narrow"/>
          <w:color w:val="000000"/>
          <w:sz w:val="22"/>
          <w:szCs w:val="22"/>
        </w:rPr>
        <w:t xml:space="preserve"> para las secciones rurales, de la cual, se seleccionó la población correspondiente a los municipios y el departamento donde el proyecto se localiza (</w:t>
      </w:r>
      <w:hyperlink w:anchor="!/" r:id="rId15">
        <w:r>
          <w:rPr>
            <w:rFonts w:ascii="Arial Narrow" w:hAnsi="Arial Narrow" w:eastAsia="Arial Narrow" w:cs="Arial Narrow"/>
            <w:color w:val="467886"/>
            <w:sz w:val="22"/>
            <w:szCs w:val="22"/>
            <w:u w:val="single"/>
          </w:rPr>
          <w:t>https://sitios.dane.gov.co/cnpv/#!/</w:t>
        </w:r>
      </w:hyperlink>
      <w:r>
        <w:rPr>
          <w:rFonts w:ascii="Arial Narrow" w:hAnsi="Arial Narrow" w:eastAsia="Arial Narrow" w:cs="Arial Narrow"/>
          <w:color w:val="000000"/>
          <w:sz w:val="22"/>
          <w:szCs w:val="22"/>
        </w:rPr>
        <w:t>). A partir de esta información se estimó la población objeto del proyecto, considerando aproximadamente el 10% de la población entre los 13 y 69 años de edad, teniendo en cuenta que cada persona tendrá una incidencia en su núcleo familiar que corresponde a 7 personas. Dada la diversidad de territorios donde se desarrollarán las actividades, se identificó que la población objeto está constituida por mujeres, hombres, jóvenes y adultos de zonas rurales que se reconocen como campesinos (12 municipios) e indígenas (</w:t>
      </w:r>
      <w:proofErr w:type="spellStart"/>
      <w:r>
        <w:rPr>
          <w:rFonts w:ascii="Arial Narrow" w:hAnsi="Arial Narrow" w:eastAsia="Arial Narrow" w:cs="Arial Narrow"/>
          <w:color w:val="000000"/>
          <w:sz w:val="22"/>
          <w:szCs w:val="22"/>
        </w:rPr>
        <w:t>Inírida</w:t>
      </w:r>
      <w:proofErr w:type="spellEnd"/>
      <w:r>
        <w:rPr>
          <w:rFonts w:ascii="Arial Narrow" w:hAnsi="Arial Narrow" w:eastAsia="Arial Narrow" w:cs="Arial Narrow"/>
          <w:color w:val="000000"/>
          <w:sz w:val="22"/>
          <w:szCs w:val="22"/>
        </w:rPr>
        <w:t xml:space="preserve"> y La Chorrera), los cuales tienen una relación directa e indirecta con los beneficios que brindan los ecosistemas estratégicos como los páramos, los humedales de tierras bajas y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xml:space="preserve">. Los procesos de transformación de estos ecosistemas generan una pérdida de biodiversidad y funciones ecosistémicas, que impactan los modos de vida de las comunidades; además, </w:t>
      </w:r>
      <w:r>
        <w:rPr>
          <w:rFonts w:ascii="Arial Narrow" w:hAnsi="Arial Narrow" w:eastAsia="Arial Narrow" w:cs="Arial Narrow"/>
          <w:sz w:val="22"/>
          <w:szCs w:val="22"/>
        </w:rPr>
        <w:t>la pérdida</w:t>
      </w:r>
      <w:r>
        <w:rPr>
          <w:rFonts w:ascii="Arial Narrow" w:hAnsi="Arial Narrow" w:eastAsia="Arial Narrow" w:cs="Arial Narrow"/>
          <w:color w:val="000000"/>
          <w:sz w:val="22"/>
          <w:szCs w:val="22"/>
        </w:rPr>
        <w:t xml:space="preserve"> de cobertura vegetal convierte los sumideros de carbono en emisores, lo cual impacta las condiciones de vida de las poblaciones locales. La población objeto tendrá un relacionamiento directo en las actividades que contempla este proceso, de manera que podrá ser beneficiada en los procesos de fortalecimiento de capacidades locales para la investigación o la gestión del conocimiento, generación de información, monitoreo, políticas nacionales e internacionales alrededor de la dinámica de carbono, el uso de una plataforma digital de información, y las actividades de co-creación y desarrollo de piezas de comunicación. </w:t>
      </w:r>
    </w:p>
    <w:p w:rsidR="00582FA8" w:rsidRDefault="00582FA8" w14:paraId="23CC7F5D" w14:textId="77777777">
      <w:pPr>
        <w:ind w:left="-2"/>
        <w:jc w:val="both"/>
        <w:rPr>
          <w:rFonts w:ascii="Arial Narrow" w:hAnsi="Arial Narrow" w:eastAsia="Arial Narrow" w:cs="Arial Narrow"/>
          <w:sz w:val="22"/>
          <w:szCs w:val="22"/>
        </w:rPr>
      </w:pPr>
    </w:p>
    <w:p w:rsidR="00582FA8" w:rsidRDefault="005D4D13" w14:paraId="773EE1E8"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Características demográficas de la población objeto del proyecto</w:t>
      </w:r>
    </w:p>
    <w:p w:rsidR="00582FA8" w:rsidRDefault="00582FA8" w14:paraId="426D7A4A" w14:textId="77777777">
      <w:pPr>
        <w:ind w:hanging="2"/>
        <w:jc w:val="both"/>
        <w:rPr>
          <w:rFonts w:ascii="Arial Narrow" w:hAnsi="Arial Narrow" w:eastAsia="Arial Narrow" w:cs="Arial Narrow"/>
          <w:b/>
          <w:sz w:val="22"/>
          <w:szCs w:val="22"/>
        </w:rPr>
      </w:pPr>
    </w:p>
    <w:p w:rsidR="00582FA8" w:rsidRDefault="005D4D13" w14:paraId="7CF95035"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En la siguiente tabla, se presentan las características demográficas generales de la población objetivo del proyecto.</w:t>
      </w:r>
    </w:p>
    <w:p w:rsidR="00582FA8" w:rsidRDefault="00582FA8" w14:paraId="0386ED9B" w14:textId="77777777">
      <w:pPr>
        <w:ind w:hanging="2"/>
        <w:jc w:val="both"/>
        <w:rPr>
          <w:rFonts w:ascii="Arial Narrow" w:hAnsi="Arial Narrow" w:eastAsia="Arial Narrow" w:cs="Arial Narrow"/>
          <w:sz w:val="22"/>
          <w:szCs w:val="22"/>
        </w:rPr>
      </w:pPr>
    </w:p>
    <w:tbl>
      <w:tblPr>
        <w:tblStyle w:val="afffffff0"/>
        <w:tblW w:w="83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620"/>
        <w:gridCol w:w="1815"/>
        <w:gridCol w:w="1260"/>
        <w:gridCol w:w="3690"/>
      </w:tblGrid>
      <w:tr w:rsidR="00582FA8" w14:paraId="145986BA" w14:textId="77777777">
        <w:trPr>
          <w:trHeight w:val="320"/>
        </w:trPr>
        <w:tc>
          <w:tcPr>
            <w:tcW w:w="1620" w:type="dxa"/>
            <w:shd w:val="clear" w:color="auto" w:fill="002060"/>
          </w:tcPr>
          <w:p w:rsidR="00582FA8" w:rsidRDefault="005D4D13" w14:paraId="6A55F998" w14:textId="77777777">
            <w:pPr>
              <w:jc w:val="both"/>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Clasificación</w:t>
            </w:r>
          </w:p>
        </w:tc>
        <w:tc>
          <w:tcPr>
            <w:tcW w:w="1815" w:type="dxa"/>
            <w:shd w:val="clear" w:color="auto" w:fill="002060"/>
          </w:tcPr>
          <w:p w:rsidR="00582FA8" w:rsidRDefault="005D4D13" w14:paraId="7F553573" w14:textId="77777777">
            <w:pPr>
              <w:jc w:val="both"/>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Detalle</w:t>
            </w:r>
          </w:p>
        </w:tc>
        <w:tc>
          <w:tcPr>
            <w:tcW w:w="1260" w:type="dxa"/>
            <w:shd w:val="clear" w:color="auto" w:fill="002060"/>
          </w:tcPr>
          <w:p w:rsidR="00582FA8" w:rsidRDefault="005D4D13" w14:paraId="02F078F0" w14:textId="77777777">
            <w:pPr>
              <w:jc w:val="both"/>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Número de personas</w:t>
            </w:r>
          </w:p>
        </w:tc>
        <w:tc>
          <w:tcPr>
            <w:tcW w:w="3690" w:type="dxa"/>
            <w:shd w:val="clear" w:color="auto" w:fill="002060"/>
          </w:tcPr>
          <w:p w:rsidR="00582FA8" w:rsidRDefault="005D4D13" w14:paraId="5E5C41EA" w14:textId="77777777">
            <w:pPr>
              <w:jc w:val="both"/>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Fuente de la información</w:t>
            </w:r>
          </w:p>
        </w:tc>
      </w:tr>
      <w:tr w:rsidR="00582FA8" w14:paraId="17646F96" w14:textId="77777777">
        <w:trPr>
          <w:trHeight w:val="320"/>
        </w:trPr>
        <w:tc>
          <w:tcPr>
            <w:tcW w:w="1620" w:type="dxa"/>
          </w:tcPr>
          <w:p w:rsidR="00582FA8" w:rsidRDefault="005D4D13" w14:paraId="49925A72"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Etapa del ciclo de vida</w:t>
            </w:r>
          </w:p>
        </w:tc>
        <w:tc>
          <w:tcPr>
            <w:tcW w:w="1815" w:type="dxa"/>
          </w:tcPr>
          <w:p w:rsidR="00582FA8" w:rsidRDefault="005D4D13" w14:paraId="0EA4AF31"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Adolescencia 12-18 años</w:t>
            </w:r>
          </w:p>
        </w:tc>
        <w:tc>
          <w:tcPr>
            <w:tcW w:w="1260" w:type="dxa"/>
          </w:tcPr>
          <w:p w:rsidR="00582FA8" w:rsidRDefault="005D4D13" w14:paraId="5EE1B43B" w14:textId="77777777">
            <w:pPr>
              <w:ind w:hanging="2"/>
              <w:jc w:val="right"/>
              <w:rPr>
                <w:rFonts w:ascii="Arial Narrow" w:hAnsi="Arial Narrow" w:eastAsia="Arial Narrow" w:cs="Arial Narrow"/>
                <w:sz w:val="22"/>
                <w:szCs w:val="22"/>
              </w:rPr>
            </w:pPr>
            <w:r>
              <w:rPr>
                <w:rFonts w:ascii="Arial Narrow" w:hAnsi="Arial Narrow" w:eastAsia="Arial Narrow" w:cs="Arial Narrow"/>
                <w:sz w:val="22"/>
                <w:szCs w:val="22"/>
              </w:rPr>
              <w:t>252</w:t>
            </w:r>
          </w:p>
        </w:tc>
        <w:tc>
          <w:tcPr>
            <w:tcW w:w="3690" w:type="dxa"/>
          </w:tcPr>
          <w:p w:rsidR="00582FA8" w:rsidRDefault="005D4D13" w14:paraId="13CC1593"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Secciones rurales - </w:t>
            </w:r>
            <w:proofErr w:type="spellStart"/>
            <w:r>
              <w:rPr>
                <w:rFonts w:ascii="Arial Narrow" w:hAnsi="Arial Narrow" w:eastAsia="Arial Narrow" w:cs="Arial Narrow"/>
                <w:sz w:val="22"/>
                <w:szCs w:val="22"/>
              </w:rPr>
              <w:t>Dane</w:t>
            </w:r>
            <w:proofErr w:type="spellEnd"/>
            <w:r>
              <w:rPr>
                <w:rFonts w:ascii="Arial Narrow" w:hAnsi="Arial Narrow" w:eastAsia="Arial Narrow" w:cs="Arial Narrow"/>
                <w:sz w:val="22"/>
                <w:szCs w:val="22"/>
              </w:rPr>
              <w:t xml:space="preserve"> 2024 https://www.dane.gov.co/index.php/estadisticas-por-tema/demografia-y-poblacion/censo-nacional-de-poblacion-y-vivenda-2018/herramientas</w:t>
            </w:r>
          </w:p>
        </w:tc>
      </w:tr>
      <w:tr w:rsidR="00582FA8" w14:paraId="312D18FC" w14:textId="77777777">
        <w:trPr>
          <w:trHeight w:val="330"/>
        </w:trPr>
        <w:tc>
          <w:tcPr>
            <w:tcW w:w="1620" w:type="dxa"/>
          </w:tcPr>
          <w:p w:rsidR="00582FA8" w:rsidRDefault="005D4D13" w14:paraId="03199667"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Etapa del ciclo de vida</w:t>
            </w:r>
          </w:p>
        </w:tc>
        <w:tc>
          <w:tcPr>
            <w:tcW w:w="1815" w:type="dxa"/>
          </w:tcPr>
          <w:p w:rsidR="00582FA8" w:rsidRDefault="005D4D13" w14:paraId="07AB96C8"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Juventud 14 - 26 años</w:t>
            </w:r>
          </w:p>
        </w:tc>
        <w:tc>
          <w:tcPr>
            <w:tcW w:w="1260" w:type="dxa"/>
          </w:tcPr>
          <w:p w:rsidR="00582FA8" w:rsidRDefault="005D4D13" w14:paraId="5CC43453" w14:textId="77777777">
            <w:pPr>
              <w:ind w:hanging="2"/>
              <w:jc w:val="right"/>
              <w:rPr>
                <w:rFonts w:ascii="Arial Narrow" w:hAnsi="Arial Narrow" w:eastAsia="Arial Narrow" w:cs="Arial Narrow"/>
                <w:sz w:val="22"/>
                <w:szCs w:val="22"/>
              </w:rPr>
            </w:pPr>
            <w:r>
              <w:rPr>
                <w:rFonts w:ascii="Arial Narrow" w:hAnsi="Arial Narrow" w:eastAsia="Arial Narrow" w:cs="Arial Narrow"/>
                <w:sz w:val="22"/>
                <w:szCs w:val="22"/>
              </w:rPr>
              <w:t>807</w:t>
            </w:r>
          </w:p>
        </w:tc>
        <w:tc>
          <w:tcPr>
            <w:tcW w:w="3690" w:type="dxa"/>
          </w:tcPr>
          <w:p w:rsidR="00582FA8" w:rsidRDefault="005D4D13" w14:paraId="6E18316D"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Secciones rurales - </w:t>
            </w:r>
            <w:proofErr w:type="spellStart"/>
            <w:r>
              <w:rPr>
                <w:rFonts w:ascii="Arial Narrow" w:hAnsi="Arial Narrow" w:eastAsia="Arial Narrow" w:cs="Arial Narrow"/>
                <w:sz w:val="22"/>
                <w:szCs w:val="22"/>
              </w:rPr>
              <w:t>Dane</w:t>
            </w:r>
            <w:proofErr w:type="spellEnd"/>
            <w:r>
              <w:rPr>
                <w:rFonts w:ascii="Arial Narrow" w:hAnsi="Arial Narrow" w:eastAsia="Arial Narrow" w:cs="Arial Narrow"/>
                <w:sz w:val="22"/>
                <w:szCs w:val="22"/>
              </w:rPr>
              <w:t xml:space="preserve"> 2024 https://www.dane.gov.co/index.php/estadisticas-por-tema/demografia-y-poblacion/censo-nacional-de-poblacion-y-vivenda-2018/herramientas</w:t>
            </w:r>
          </w:p>
        </w:tc>
      </w:tr>
      <w:tr w:rsidR="00582FA8" w14:paraId="31B57C0C" w14:textId="77777777">
        <w:trPr>
          <w:trHeight w:val="330"/>
        </w:trPr>
        <w:tc>
          <w:tcPr>
            <w:tcW w:w="1620" w:type="dxa"/>
          </w:tcPr>
          <w:p w:rsidR="00582FA8" w:rsidRDefault="005D4D13" w14:paraId="2A245516"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Etapa de ciclo de vida</w:t>
            </w:r>
          </w:p>
        </w:tc>
        <w:tc>
          <w:tcPr>
            <w:tcW w:w="1815" w:type="dxa"/>
          </w:tcPr>
          <w:p w:rsidR="00582FA8" w:rsidRDefault="005D4D13" w14:paraId="4EE10927"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Adultez 27 - 59 años</w:t>
            </w:r>
          </w:p>
        </w:tc>
        <w:tc>
          <w:tcPr>
            <w:tcW w:w="1260" w:type="dxa"/>
          </w:tcPr>
          <w:p w:rsidR="00582FA8" w:rsidRDefault="005D4D13" w14:paraId="2A29070B" w14:textId="77777777">
            <w:pPr>
              <w:ind w:hanging="2"/>
              <w:jc w:val="right"/>
              <w:rPr>
                <w:rFonts w:ascii="Arial Narrow" w:hAnsi="Arial Narrow" w:eastAsia="Arial Narrow" w:cs="Arial Narrow"/>
                <w:sz w:val="22"/>
                <w:szCs w:val="22"/>
              </w:rPr>
            </w:pPr>
            <w:r>
              <w:rPr>
                <w:rFonts w:ascii="Arial Narrow" w:hAnsi="Arial Narrow" w:eastAsia="Arial Narrow" w:cs="Arial Narrow"/>
                <w:sz w:val="22"/>
                <w:szCs w:val="22"/>
              </w:rPr>
              <w:t>2.461</w:t>
            </w:r>
          </w:p>
        </w:tc>
        <w:tc>
          <w:tcPr>
            <w:tcW w:w="3690" w:type="dxa"/>
          </w:tcPr>
          <w:p w:rsidR="00582FA8" w:rsidRDefault="005D4D13" w14:paraId="02FFFDBA"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Secciones rurales - </w:t>
            </w:r>
            <w:proofErr w:type="spellStart"/>
            <w:r>
              <w:rPr>
                <w:rFonts w:ascii="Arial Narrow" w:hAnsi="Arial Narrow" w:eastAsia="Arial Narrow" w:cs="Arial Narrow"/>
                <w:sz w:val="22"/>
                <w:szCs w:val="22"/>
              </w:rPr>
              <w:t>Dane</w:t>
            </w:r>
            <w:proofErr w:type="spellEnd"/>
            <w:r>
              <w:rPr>
                <w:rFonts w:ascii="Arial Narrow" w:hAnsi="Arial Narrow" w:eastAsia="Arial Narrow" w:cs="Arial Narrow"/>
                <w:sz w:val="22"/>
                <w:szCs w:val="22"/>
              </w:rPr>
              <w:t xml:space="preserve"> 2024 https://www.dane.gov.co/index.php/estadisticas-por-tema/demografia-y-poblacion/censo-nacional-de-poblacion-y-vivenda-2018/herramientas</w:t>
            </w:r>
          </w:p>
        </w:tc>
      </w:tr>
      <w:tr w:rsidR="00582FA8" w14:paraId="7A24CA5C" w14:textId="77777777">
        <w:trPr>
          <w:trHeight w:val="330"/>
        </w:trPr>
        <w:tc>
          <w:tcPr>
            <w:tcW w:w="1620" w:type="dxa"/>
          </w:tcPr>
          <w:p w:rsidR="00582FA8" w:rsidRDefault="005D4D13" w14:paraId="1A64AA09" w14:textId="77777777">
            <w:pPr>
              <w:ind w:hanging="2"/>
              <w:jc w:val="both"/>
              <w:rPr>
                <w:rFonts w:ascii="Arial Narrow" w:hAnsi="Arial Narrow" w:eastAsia="Arial Narrow" w:cs="Arial Narrow"/>
                <w:b/>
                <w:sz w:val="22"/>
                <w:szCs w:val="22"/>
              </w:rPr>
            </w:pPr>
            <w:proofErr w:type="spellStart"/>
            <w:r>
              <w:rPr>
                <w:rFonts w:ascii="Arial Narrow" w:hAnsi="Arial Narrow" w:eastAsia="Arial Narrow" w:cs="Arial Narrow"/>
                <w:b/>
                <w:sz w:val="22"/>
                <w:szCs w:val="22"/>
              </w:rPr>
              <w:t>Etaria</w:t>
            </w:r>
            <w:proofErr w:type="spellEnd"/>
            <w:r>
              <w:rPr>
                <w:rFonts w:ascii="Arial Narrow" w:hAnsi="Arial Narrow" w:eastAsia="Arial Narrow" w:cs="Arial Narrow"/>
                <w:b/>
                <w:sz w:val="22"/>
                <w:szCs w:val="22"/>
              </w:rPr>
              <w:t xml:space="preserve"> (edad)</w:t>
            </w:r>
          </w:p>
        </w:tc>
        <w:tc>
          <w:tcPr>
            <w:tcW w:w="1815" w:type="dxa"/>
          </w:tcPr>
          <w:p w:rsidR="00582FA8" w:rsidRDefault="005D4D13" w14:paraId="22DBE54D"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15 a 19 años</w:t>
            </w:r>
          </w:p>
        </w:tc>
        <w:tc>
          <w:tcPr>
            <w:tcW w:w="1260" w:type="dxa"/>
          </w:tcPr>
          <w:p w:rsidR="00582FA8" w:rsidRDefault="005D4D13" w14:paraId="68F88021" w14:textId="77777777">
            <w:pPr>
              <w:ind w:hanging="2"/>
              <w:jc w:val="right"/>
              <w:rPr>
                <w:rFonts w:ascii="Arial Narrow" w:hAnsi="Arial Narrow" w:eastAsia="Arial Narrow" w:cs="Arial Narrow"/>
                <w:sz w:val="22"/>
                <w:szCs w:val="22"/>
              </w:rPr>
            </w:pPr>
            <w:r>
              <w:rPr>
                <w:rFonts w:ascii="Arial Narrow" w:hAnsi="Arial Narrow" w:eastAsia="Arial Narrow" w:cs="Arial Narrow"/>
                <w:sz w:val="22"/>
                <w:szCs w:val="22"/>
              </w:rPr>
              <w:t>252</w:t>
            </w:r>
          </w:p>
        </w:tc>
        <w:tc>
          <w:tcPr>
            <w:tcW w:w="3690" w:type="dxa"/>
          </w:tcPr>
          <w:p w:rsidR="00582FA8" w:rsidRDefault="005D4D13" w14:paraId="205864EE"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Secciones rurales - </w:t>
            </w:r>
            <w:proofErr w:type="spellStart"/>
            <w:r>
              <w:rPr>
                <w:rFonts w:ascii="Arial Narrow" w:hAnsi="Arial Narrow" w:eastAsia="Arial Narrow" w:cs="Arial Narrow"/>
                <w:sz w:val="22"/>
                <w:szCs w:val="22"/>
              </w:rPr>
              <w:t>Dane</w:t>
            </w:r>
            <w:proofErr w:type="spellEnd"/>
            <w:r>
              <w:rPr>
                <w:rFonts w:ascii="Arial Narrow" w:hAnsi="Arial Narrow" w:eastAsia="Arial Narrow" w:cs="Arial Narrow"/>
                <w:sz w:val="22"/>
                <w:szCs w:val="22"/>
              </w:rPr>
              <w:t xml:space="preserve"> 2024 https://www.dane.gov.co/index.php/estadisticas-por-tema/demografia-y-poblacion/censo-nacional-de-poblacion-y-vivenda-2018/herramientas</w:t>
            </w:r>
          </w:p>
        </w:tc>
      </w:tr>
      <w:tr w:rsidR="00582FA8" w14:paraId="65A08DBB" w14:textId="77777777">
        <w:trPr>
          <w:trHeight w:val="330"/>
        </w:trPr>
        <w:tc>
          <w:tcPr>
            <w:tcW w:w="1620" w:type="dxa"/>
          </w:tcPr>
          <w:p w:rsidR="00582FA8" w:rsidRDefault="005D4D13" w14:paraId="70742BB2" w14:textId="77777777">
            <w:pPr>
              <w:ind w:hanging="2"/>
              <w:jc w:val="both"/>
              <w:rPr>
                <w:rFonts w:ascii="Arial Narrow" w:hAnsi="Arial Narrow" w:eastAsia="Arial Narrow" w:cs="Arial Narrow"/>
                <w:b/>
                <w:sz w:val="22"/>
                <w:szCs w:val="22"/>
              </w:rPr>
            </w:pPr>
            <w:proofErr w:type="spellStart"/>
            <w:r>
              <w:rPr>
                <w:rFonts w:ascii="Arial Narrow" w:hAnsi="Arial Narrow" w:eastAsia="Arial Narrow" w:cs="Arial Narrow"/>
                <w:b/>
                <w:sz w:val="22"/>
                <w:szCs w:val="22"/>
              </w:rPr>
              <w:t>Etaria</w:t>
            </w:r>
            <w:proofErr w:type="spellEnd"/>
            <w:r>
              <w:rPr>
                <w:rFonts w:ascii="Arial Narrow" w:hAnsi="Arial Narrow" w:eastAsia="Arial Narrow" w:cs="Arial Narrow"/>
                <w:b/>
                <w:sz w:val="22"/>
                <w:szCs w:val="22"/>
              </w:rPr>
              <w:t xml:space="preserve"> (edad)</w:t>
            </w:r>
          </w:p>
        </w:tc>
        <w:tc>
          <w:tcPr>
            <w:tcW w:w="1815" w:type="dxa"/>
          </w:tcPr>
          <w:p w:rsidR="00582FA8" w:rsidRDefault="005D4D13" w14:paraId="33BD4AAB"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20 a 59 años</w:t>
            </w:r>
          </w:p>
        </w:tc>
        <w:tc>
          <w:tcPr>
            <w:tcW w:w="1260" w:type="dxa"/>
          </w:tcPr>
          <w:p w:rsidR="00582FA8" w:rsidRDefault="005D4D13" w14:paraId="7FE65776" w14:textId="77777777">
            <w:pPr>
              <w:ind w:hanging="2"/>
              <w:jc w:val="right"/>
              <w:rPr>
                <w:rFonts w:ascii="Arial Narrow" w:hAnsi="Arial Narrow" w:eastAsia="Arial Narrow" w:cs="Arial Narrow"/>
                <w:sz w:val="22"/>
                <w:szCs w:val="22"/>
              </w:rPr>
            </w:pPr>
            <w:r>
              <w:rPr>
                <w:rFonts w:ascii="Arial Narrow" w:hAnsi="Arial Narrow" w:eastAsia="Arial Narrow" w:cs="Arial Narrow"/>
                <w:sz w:val="22"/>
                <w:szCs w:val="22"/>
              </w:rPr>
              <w:t>3.268</w:t>
            </w:r>
          </w:p>
        </w:tc>
        <w:tc>
          <w:tcPr>
            <w:tcW w:w="3690" w:type="dxa"/>
          </w:tcPr>
          <w:p w:rsidR="00582FA8" w:rsidRDefault="005D4D13" w14:paraId="42B645CC"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Secciones rurales - </w:t>
            </w:r>
            <w:proofErr w:type="spellStart"/>
            <w:r>
              <w:rPr>
                <w:rFonts w:ascii="Arial Narrow" w:hAnsi="Arial Narrow" w:eastAsia="Arial Narrow" w:cs="Arial Narrow"/>
                <w:sz w:val="22"/>
                <w:szCs w:val="22"/>
              </w:rPr>
              <w:t>Dane</w:t>
            </w:r>
            <w:proofErr w:type="spellEnd"/>
            <w:r>
              <w:rPr>
                <w:rFonts w:ascii="Arial Narrow" w:hAnsi="Arial Narrow" w:eastAsia="Arial Narrow" w:cs="Arial Narrow"/>
                <w:sz w:val="22"/>
                <w:szCs w:val="22"/>
              </w:rPr>
              <w:t xml:space="preserve"> 2024 https://www.dane.gov.co/index.php/estadisticas-por-tema/demografia-y-poblacion/censo-nacional-de-poblacion-y-vivenda-2018/herramientas</w:t>
            </w:r>
          </w:p>
        </w:tc>
      </w:tr>
      <w:tr w:rsidR="00582FA8" w14:paraId="4856A116" w14:textId="77777777">
        <w:trPr>
          <w:trHeight w:val="320"/>
        </w:trPr>
        <w:tc>
          <w:tcPr>
            <w:tcW w:w="1620" w:type="dxa"/>
          </w:tcPr>
          <w:p w:rsidR="00582FA8" w:rsidRDefault="005D4D13" w14:paraId="5B6A2AFB"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Género</w:t>
            </w:r>
          </w:p>
        </w:tc>
        <w:tc>
          <w:tcPr>
            <w:tcW w:w="1815" w:type="dxa"/>
          </w:tcPr>
          <w:p w:rsidR="00582FA8" w:rsidRDefault="005D4D13" w14:paraId="12FFB62E"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Masculino</w:t>
            </w:r>
          </w:p>
        </w:tc>
        <w:tc>
          <w:tcPr>
            <w:tcW w:w="1260" w:type="dxa"/>
          </w:tcPr>
          <w:p w:rsidR="00582FA8" w:rsidRDefault="005D4D13" w14:paraId="76FCB1C3" w14:textId="77777777">
            <w:pPr>
              <w:ind w:hanging="2"/>
              <w:jc w:val="right"/>
              <w:rPr>
                <w:rFonts w:ascii="Arial Narrow" w:hAnsi="Arial Narrow" w:eastAsia="Arial Narrow" w:cs="Arial Narrow"/>
                <w:sz w:val="22"/>
                <w:szCs w:val="22"/>
              </w:rPr>
            </w:pPr>
            <w:r>
              <w:rPr>
                <w:rFonts w:ascii="Arial Narrow" w:hAnsi="Arial Narrow" w:eastAsia="Arial Narrow" w:cs="Arial Narrow"/>
                <w:sz w:val="22"/>
                <w:szCs w:val="22"/>
              </w:rPr>
              <w:t>1.760</w:t>
            </w:r>
          </w:p>
        </w:tc>
        <w:tc>
          <w:tcPr>
            <w:tcW w:w="3690" w:type="dxa"/>
          </w:tcPr>
          <w:p w:rsidR="00582FA8" w:rsidRDefault="005D4D13" w14:paraId="573C88BD"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Secciones rurales - </w:t>
            </w:r>
            <w:proofErr w:type="spellStart"/>
            <w:r>
              <w:rPr>
                <w:rFonts w:ascii="Arial Narrow" w:hAnsi="Arial Narrow" w:eastAsia="Arial Narrow" w:cs="Arial Narrow"/>
                <w:sz w:val="22"/>
                <w:szCs w:val="22"/>
              </w:rPr>
              <w:t>Dane</w:t>
            </w:r>
            <w:proofErr w:type="spellEnd"/>
            <w:r>
              <w:rPr>
                <w:rFonts w:ascii="Arial Narrow" w:hAnsi="Arial Narrow" w:eastAsia="Arial Narrow" w:cs="Arial Narrow"/>
                <w:sz w:val="22"/>
                <w:szCs w:val="22"/>
              </w:rPr>
              <w:t xml:space="preserve"> 2024 https://www.dane.gov.co/index.php/estadisticas-por-tema/demografia-y-poblacion/censo-nacional-de-poblacion-y-vivenda-2018/herramientas</w:t>
            </w:r>
          </w:p>
        </w:tc>
      </w:tr>
      <w:tr w:rsidR="00582FA8" w14:paraId="5CAD57DC" w14:textId="77777777">
        <w:trPr>
          <w:trHeight w:val="320"/>
        </w:trPr>
        <w:tc>
          <w:tcPr>
            <w:tcW w:w="1620" w:type="dxa"/>
          </w:tcPr>
          <w:p w:rsidR="00582FA8" w:rsidRDefault="005D4D13" w14:paraId="3E6EAE72"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Género</w:t>
            </w:r>
          </w:p>
        </w:tc>
        <w:tc>
          <w:tcPr>
            <w:tcW w:w="1815" w:type="dxa"/>
          </w:tcPr>
          <w:p w:rsidR="00582FA8" w:rsidRDefault="005D4D13" w14:paraId="37272302"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Femenino</w:t>
            </w:r>
          </w:p>
        </w:tc>
        <w:tc>
          <w:tcPr>
            <w:tcW w:w="1260" w:type="dxa"/>
          </w:tcPr>
          <w:p w:rsidR="00582FA8" w:rsidRDefault="005D4D13" w14:paraId="7376C429" w14:textId="77777777">
            <w:pPr>
              <w:ind w:hanging="2"/>
              <w:jc w:val="right"/>
              <w:rPr>
                <w:rFonts w:ascii="Arial Narrow" w:hAnsi="Arial Narrow" w:eastAsia="Arial Narrow" w:cs="Arial Narrow"/>
                <w:sz w:val="22"/>
                <w:szCs w:val="22"/>
              </w:rPr>
            </w:pPr>
            <w:r>
              <w:rPr>
                <w:rFonts w:ascii="Arial Narrow" w:hAnsi="Arial Narrow" w:eastAsia="Arial Narrow" w:cs="Arial Narrow"/>
                <w:sz w:val="22"/>
                <w:szCs w:val="22"/>
              </w:rPr>
              <w:t>1.760</w:t>
            </w:r>
          </w:p>
        </w:tc>
        <w:tc>
          <w:tcPr>
            <w:tcW w:w="3690" w:type="dxa"/>
          </w:tcPr>
          <w:p w:rsidR="00582FA8" w:rsidRDefault="005D4D13" w14:paraId="2E506131"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Secciones rurales - </w:t>
            </w:r>
            <w:proofErr w:type="spellStart"/>
            <w:r>
              <w:rPr>
                <w:rFonts w:ascii="Arial Narrow" w:hAnsi="Arial Narrow" w:eastAsia="Arial Narrow" w:cs="Arial Narrow"/>
                <w:sz w:val="22"/>
                <w:szCs w:val="22"/>
              </w:rPr>
              <w:t>Dane</w:t>
            </w:r>
            <w:proofErr w:type="spellEnd"/>
            <w:r>
              <w:rPr>
                <w:rFonts w:ascii="Arial Narrow" w:hAnsi="Arial Narrow" w:eastAsia="Arial Narrow" w:cs="Arial Narrow"/>
                <w:sz w:val="22"/>
                <w:szCs w:val="22"/>
              </w:rPr>
              <w:t xml:space="preserve"> 2024 https://www.dane.gov.co/index.php/estadisticas-por-tema/demografia-y-poblacion/censo-nacional-de-poblacion-y-vivenda-2018/herramientas</w:t>
            </w:r>
          </w:p>
        </w:tc>
      </w:tr>
    </w:tbl>
    <w:p w:rsidR="00582FA8" w:rsidRDefault="00582FA8" w14:paraId="01108292" w14:textId="77777777">
      <w:pPr>
        <w:ind w:hanging="2"/>
        <w:jc w:val="both"/>
        <w:rPr>
          <w:rFonts w:ascii="Arial Narrow" w:hAnsi="Arial Narrow" w:eastAsia="Arial Narrow" w:cs="Arial Narrow"/>
          <w:b/>
          <w:sz w:val="22"/>
          <w:szCs w:val="22"/>
        </w:rPr>
      </w:pPr>
    </w:p>
    <w:p w:rsidR="00582FA8" w:rsidRDefault="00582FA8" w14:paraId="716DC0E0" w14:textId="77777777">
      <w:pPr>
        <w:jc w:val="both"/>
        <w:rPr>
          <w:rFonts w:ascii="Arial Narrow" w:hAnsi="Arial Narrow" w:eastAsia="Arial Narrow" w:cs="Arial Narrow"/>
          <w:sz w:val="22"/>
          <w:szCs w:val="22"/>
        </w:rPr>
      </w:pPr>
    </w:p>
    <w:p w:rsidR="00582FA8" w:rsidRDefault="00582FA8" w14:paraId="1A8D472B" w14:textId="77777777">
      <w:pPr>
        <w:ind w:hanging="2"/>
        <w:jc w:val="both"/>
        <w:rPr>
          <w:rFonts w:ascii="Arial Narrow" w:hAnsi="Arial Narrow" w:eastAsia="Arial Narrow" w:cs="Arial Narrow"/>
          <w:color w:val="000000"/>
          <w:sz w:val="22"/>
          <w:szCs w:val="22"/>
        </w:rPr>
      </w:pPr>
    </w:p>
    <w:p w:rsidR="00582FA8" w:rsidRDefault="005D4D13" w14:paraId="38EFE9F4" w14:textId="77777777">
      <w:pPr>
        <w:numPr>
          <w:ilvl w:val="0"/>
          <w:numId w:val="8"/>
        </w:numPr>
        <w:pBdr>
          <w:top w:val="nil"/>
          <w:left w:val="nil"/>
          <w:bottom w:val="nil"/>
          <w:right w:val="nil"/>
          <w:between w:val="nil"/>
        </w:pBdr>
        <w:spacing w:line="259" w:lineRule="auto"/>
        <w:jc w:val="both"/>
        <w:rPr>
          <w:rFonts w:ascii="Arial Narrow" w:hAnsi="Arial Narrow" w:eastAsia="Arial Narrow" w:cs="Arial Narrow"/>
          <w:color w:val="FF0000"/>
          <w:sz w:val="22"/>
          <w:szCs w:val="22"/>
        </w:rPr>
      </w:pPr>
      <w:r>
        <w:rPr>
          <w:rFonts w:ascii="Arial Narrow" w:hAnsi="Arial Narrow" w:eastAsia="Arial Narrow" w:cs="Arial Narrow"/>
          <w:b/>
          <w:color w:val="000000"/>
          <w:sz w:val="22"/>
          <w:szCs w:val="22"/>
        </w:rPr>
        <w:t xml:space="preserve">Enfoque diferencial: </w:t>
      </w:r>
      <w:r>
        <w:rPr>
          <w:rFonts w:ascii="Arial Narrow" w:hAnsi="Arial Narrow" w:eastAsia="Arial Narrow" w:cs="Arial Narrow"/>
          <w:color w:val="000000"/>
          <w:sz w:val="22"/>
          <w:szCs w:val="22"/>
        </w:rPr>
        <w:t>En este trabajo se considerará a todos los grupos poblacionales con sus diversas concepciones, sentidos, lógicas de vida y pensamiento, como punto de partida para la implementación de estrategias educativas pensadas desde y hacia la comunidad. Se realizarán acciones diferenciadas de acuerdo con las características, necesidades y potenciales de estas poblaciones. Se priorizará el trabajo con mujeres, jóvenes, niñas y personas con identidades de género diversas, para fortalecer las capacidades y fomentar las vocaciones científicas, así como promover espacios de equidad para las personas objeto de especial protección con el fin de contribuir a la construcción de una sociedad más justa en la producción, divulgación y apropiación integral del conocimiento.</w:t>
      </w:r>
    </w:p>
    <w:p w:rsidR="00582FA8" w:rsidRDefault="00582FA8" w14:paraId="66EF0B5B" w14:textId="77777777">
      <w:pPr>
        <w:pBdr>
          <w:top w:val="nil"/>
          <w:left w:val="nil"/>
          <w:bottom w:val="nil"/>
          <w:right w:val="nil"/>
          <w:between w:val="nil"/>
        </w:pBdr>
        <w:spacing w:after="160" w:line="259" w:lineRule="auto"/>
        <w:ind w:left="718"/>
        <w:jc w:val="both"/>
        <w:rPr>
          <w:rFonts w:ascii="Arial Narrow" w:hAnsi="Arial Narrow" w:eastAsia="Arial Narrow" w:cs="Arial Narrow"/>
          <w:color w:val="FF0000"/>
          <w:sz w:val="22"/>
          <w:szCs w:val="22"/>
        </w:rPr>
      </w:pPr>
    </w:p>
    <w:p w:rsidR="00582FA8" w:rsidRDefault="005D4D13" w14:paraId="7B939A77" w14:textId="77777777">
      <w:pPr>
        <w:pStyle w:val="Ttulo1"/>
        <w:numPr>
          <w:ilvl w:val="0"/>
          <w:numId w:val="11"/>
        </w:numPr>
        <w:spacing w:after="0"/>
        <w:jc w:val="both"/>
        <w:rPr>
          <w:sz w:val="22"/>
          <w:szCs w:val="22"/>
        </w:rPr>
      </w:pPr>
      <w:bookmarkStart w:name="_heading=h.3cqmetx" w:colFirst="0" w:colLast="0" w:id="24"/>
      <w:bookmarkEnd w:id="24"/>
      <w:r>
        <w:rPr>
          <w:sz w:val="22"/>
          <w:szCs w:val="22"/>
        </w:rPr>
        <w:t>OBJETIVOS</w:t>
      </w:r>
    </w:p>
    <w:p w:rsidR="00582FA8" w:rsidRDefault="00582FA8" w14:paraId="6899C376" w14:textId="77777777">
      <w:pPr>
        <w:pStyle w:val="Ttulo2"/>
        <w:numPr>
          <w:ilvl w:val="1"/>
          <w:numId w:val="31"/>
        </w:numPr>
        <w:spacing w:after="0"/>
        <w:ind w:firstLine="1440"/>
      </w:pPr>
    </w:p>
    <w:p w:rsidR="00582FA8" w:rsidRDefault="005D4D13" w14:paraId="6DEC65FF" w14:textId="77777777">
      <w:pPr>
        <w:pStyle w:val="Ttulo2"/>
        <w:numPr>
          <w:ilvl w:val="1"/>
          <w:numId w:val="10"/>
        </w:numPr>
        <w:spacing w:after="0"/>
        <w:rPr>
          <w:b/>
        </w:rPr>
      </w:pPr>
      <w:bookmarkStart w:name="_heading=h.1rvwp1q" w:colFirst="0" w:colLast="0" w:id="25"/>
      <w:bookmarkEnd w:id="25"/>
      <w:r>
        <w:rPr>
          <w:b/>
        </w:rPr>
        <w:t xml:space="preserve">Objetivo General: </w:t>
      </w:r>
    </w:p>
    <w:p w:rsidR="00582FA8" w:rsidRDefault="005D4D13" w14:paraId="2111E991"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D</w:t>
      </w:r>
      <w:r>
        <w:rPr>
          <w:rFonts w:ascii="Arial Narrow" w:hAnsi="Arial Narrow" w:eastAsia="Arial Narrow" w:cs="Arial Narrow"/>
          <w:sz w:val="22"/>
          <w:szCs w:val="22"/>
        </w:rPr>
        <w:t>iseñar</w:t>
      </w:r>
      <w:r>
        <w:rPr>
          <w:rFonts w:ascii="Arial Narrow" w:hAnsi="Arial Narrow" w:eastAsia="Arial Narrow" w:cs="Arial Narrow"/>
          <w:color w:val="000000"/>
          <w:sz w:val="22"/>
          <w:szCs w:val="22"/>
        </w:rPr>
        <w:t xml:space="preserve"> un sistema integrado de generación, gestión y transferencia del conocimiento alrededor de las dinámicas de carbono en ecosistemas no forestales como páramos, sabanas, bosques de galería,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humedales y sus suelos orgánicos.</w:t>
      </w:r>
    </w:p>
    <w:p w:rsidR="00582FA8" w:rsidRDefault="00582FA8" w14:paraId="473A11F4" w14:textId="77777777">
      <w:pPr>
        <w:ind w:hanging="2"/>
        <w:jc w:val="both"/>
        <w:rPr>
          <w:rFonts w:ascii="Arial Narrow" w:hAnsi="Arial Narrow" w:eastAsia="Arial Narrow" w:cs="Arial Narrow"/>
          <w:sz w:val="22"/>
          <w:szCs w:val="22"/>
        </w:rPr>
      </w:pPr>
    </w:p>
    <w:p w:rsidR="00582FA8" w:rsidRDefault="00582FA8" w14:paraId="19CF92E9" w14:textId="77777777">
      <w:pPr>
        <w:ind w:hanging="2"/>
        <w:jc w:val="both"/>
        <w:rPr>
          <w:rFonts w:ascii="Arial Narrow" w:hAnsi="Arial Narrow" w:eastAsia="Arial Narrow" w:cs="Arial Narrow"/>
          <w:sz w:val="22"/>
          <w:szCs w:val="22"/>
        </w:rPr>
      </w:pPr>
    </w:p>
    <w:sdt>
      <w:sdtPr>
        <w:tag w:val="goog_rdk_0"/>
        <w:id w:val="949368485"/>
        <w:lock w:val="contentLocked"/>
        <w:placeholder>
          <w:docPart w:val="DefaultPlaceholder_1081868574"/>
        </w:placeholder>
      </w:sdtPr>
      <w:sdtContent>
        <w:tbl>
          <w:tblPr>
            <w:tblStyle w:val="afffffff1"/>
            <w:tblW w:w="907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67"/>
            <w:gridCol w:w="2268"/>
            <w:gridCol w:w="2268"/>
            <w:gridCol w:w="2268"/>
          </w:tblGrid>
          <w:tr w:rsidR="00582FA8" w14:paraId="2605A00C" w14:textId="77777777">
            <w:tc>
              <w:tcPr>
                <w:tcW w:w="2267" w:type="dxa"/>
                <w:tcMar>
                  <w:top w:w="100" w:type="dxa"/>
                  <w:left w:w="100" w:type="dxa"/>
                  <w:bottom w:w="100" w:type="dxa"/>
                  <w:right w:w="100" w:type="dxa"/>
                </w:tcMar>
              </w:tcPr>
              <w:p w:rsidR="00582FA8" w:rsidRDefault="005D4D13" w14:paraId="4B43C33E"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shd w:val="clear" w:color="auto" w:fill="B6D7A8"/>
                  </w:rPr>
                  <w:t>Indicador</w:t>
                </w:r>
              </w:p>
            </w:tc>
            <w:tc>
              <w:tcPr>
                <w:tcW w:w="2267" w:type="dxa"/>
                <w:tcMar>
                  <w:top w:w="100" w:type="dxa"/>
                  <w:left w:w="100" w:type="dxa"/>
                  <w:bottom w:w="100" w:type="dxa"/>
                  <w:right w:w="100" w:type="dxa"/>
                </w:tcMar>
              </w:tcPr>
              <w:p w:rsidR="00582FA8" w:rsidRDefault="005D4D13" w14:paraId="01A6101F" w14:textId="77777777">
                <w:pPr>
                  <w:ind w:hanging="2"/>
                  <w:jc w:val="both"/>
                  <w:rPr>
                    <w:rFonts w:ascii="Arial Narrow" w:hAnsi="Arial Narrow" w:eastAsia="Arial Narrow" w:cs="Arial Narrow"/>
                    <w:sz w:val="22"/>
                    <w:szCs w:val="22"/>
                  </w:rPr>
                </w:pPr>
                <w:r>
                  <w:rPr>
                    <w:rFonts w:ascii="Arial Narrow" w:hAnsi="Arial Narrow" w:eastAsia="Arial Narrow" w:cs="Arial Narrow"/>
                    <w:b/>
                    <w:sz w:val="22"/>
                    <w:szCs w:val="22"/>
                    <w:shd w:val="clear" w:color="auto" w:fill="B6D7A8"/>
                  </w:rPr>
                  <w:t>Unidad de medida</w:t>
                </w:r>
              </w:p>
            </w:tc>
            <w:tc>
              <w:tcPr>
                <w:tcW w:w="2267" w:type="dxa"/>
                <w:tcMar>
                  <w:top w:w="100" w:type="dxa"/>
                  <w:left w:w="100" w:type="dxa"/>
                  <w:bottom w:w="100" w:type="dxa"/>
                  <w:right w:w="100" w:type="dxa"/>
                </w:tcMar>
              </w:tcPr>
              <w:p w:rsidR="00582FA8" w:rsidRDefault="005D4D13" w14:paraId="5AC52CA2" w14:textId="77777777">
                <w:pPr>
                  <w:ind w:hanging="2"/>
                  <w:jc w:val="both"/>
                  <w:rPr>
                    <w:rFonts w:ascii="Arial Narrow" w:hAnsi="Arial Narrow" w:eastAsia="Arial Narrow" w:cs="Arial Narrow"/>
                    <w:sz w:val="22"/>
                    <w:szCs w:val="22"/>
                  </w:rPr>
                </w:pPr>
                <w:r>
                  <w:rPr>
                    <w:rFonts w:ascii="Arial Narrow" w:hAnsi="Arial Narrow" w:eastAsia="Arial Narrow" w:cs="Arial Narrow"/>
                    <w:b/>
                    <w:sz w:val="22"/>
                    <w:szCs w:val="22"/>
                    <w:shd w:val="clear" w:color="auto" w:fill="B6D7A8"/>
                  </w:rPr>
                  <w:t>Meta</w:t>
                </w:r>
              </w:p>
            </w:tc>
            <w:tc>
              <w:tcPr>
                <w:tcW w:w="2267" w:type="dxa"/>
                <w:tcMar>
                  <w:top w:w="100" w:type="dxa"/>
                  <w:left w:w="100" w:type="dxa"/>
                  <w:bottom w:w="100" w:type="dxa"/>
                  <w:right w:w="100" w:type="dxa"/>
                </w:tcMar>
              </w:tcPr>
              <w:p w:rsidR="00582FA8" w:rsidRDefault="005D4D13" w14:paraId="594E259B" w14:textId="77777777">
                <w:pPr>
                  <w:ind w:hanging="2"/>
                  <w:jc w:val="both"/>
                  <w:rPr>
                    <w:rFonts w:ascii="Arial Narrow" w:hAnsi="Arial Narrow" w:eastAsia="Arial Narrow" w:cs="Arial Narrow"/>
                    <w:sz w:val="22"/>
                    <w:szCs w:val="22"/>
                  </w:rPr>
                </w:pPr>
                <w:r>
                  <w:rPr>
                    <w:rFonts w:ascii="Arial Narrow" w:hAnsi="Arial Narrow" w:eastAsia="Arial Narrow" w:cs="Arial Narrow"/>
                    <w:b/>
                    <w:sz w:val="22"/>
                    <w:szCs w:val="22"/>
                    <w:shd w:val="clear" w:color="auto" w:fill="B6D7A8"/>
                  </w:rPr>
                  <w:t>Fuente de verificación</w:t>
                </w:r>
              </w:p>
            </w:tc>
          </w:tr>
          <w:tr w:rsidR="00582FA8" w14:paraId="71857DE4" w14:textId="77777777">
            <w:tc>
              <w:tcPr>
                <w:tcW w:w="2267" w:type="dxa"/>
                <w:tcMar>
                  <w:top w:w="100" w:type="dxa"/>
                  <w:left w:w="100" w:type="dxa"/>
                  <w:bottom w:w="100" w:type="dxa"/>
                  <w:right w:w="100" w:type="dxa"/>
                </w:tcMar>
              </w:tcPr>
              <w:p w:rsidR="00582FA8" w:rsidRDefault="005D4D13" w14:paraId="40D9C60C"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shd w:val="clear" w:color="auto" w:fill="B6D7A8"/>
                  </w:rPr>
                  <w:t xml:space="preserve">Número de sistemas desarrollados e implementados a un nivel de desarrollo tecnológico </w:t>
                </w:r>
                <w:r>
                  <w:rPr>
                    <w:rFonts w:ascii="Arial Narrow" w:hAnsi="Arial Narrow" w:eastAsia="Arial Narrow" w:cs="Arial Narrow"/>
                    <w:sz w:val="22"/>
                    <w:szCs w:val="22"/>
                    <w:shd w:val="clear" w:color="auto" w:fill="B6D7A8"/>
                  </w:rPr>
                  <w:t xml:space="preserve">TRL 6, para la </w:t>
                </w:r>
                <w:r>
                  <w:rPr>
                    <w:rFonts w:ascii="Arial Narrow" w:hAnsi="Arial Narrow" w:eastAsia="Arial Narrow" w:cs="Arial Narrow"/>
                    <w:sz w:val="22"/>
                    <w:szCs w:val="22"/>
                  </w:rPr>
                  <w:t>gestión y transferencia del conocimiento alrededor de las dinámicas de carbono en ecosistemas no forestales como páramos, sabanas, bosques de galería, morichales, humedales y sus suelos orgánicos</w:t>
                </w:r>
                <w:r>
                  <w:rPr>
                    <w:rFonts w:ascii="Arial Narrow" w:hAnsi="Arial Narrow" w:eastAsia="Arial Narrow" w:cs="Arial Narrow"/>
                    <w:sz w:val="22"/>
                    <w:szCs w:val="22"/>
                    <w:shd w:val="clear" w:color="auto" w:fill="B6D7A8"/>
                  </w:rPr>
                  <w:t>, disponible para el año 2028</w:t>
                </w:r>
              </w:p>
            </w:tc>
            <w:tc>
              <w:tcPr>
                <w:tcW w:w="2267" w:type="dxa"/>
                <w:tcMar>
                  <w:top w:w="100" w:type="dxa"/>
                  <w:left w:w="100" w:type="dxa"/>
                  <w:bottom w:w="100" w:type="dxa"/>
                  <w:right w:w="100" w:type="dxa"/>
                </w:tcMar>
              </w:tcPr>
              <w:p w:rsidR="00582FA8" w:rsidRDefault="005D4D13" w14:paraId="7D8FA474"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shd w:val="clear" w:color="auto" w:fill="B6D7A8"/>
                  </w:rPr>
                  <w:t>Número de sistemas</w:t>
                </w:r>
              </w:p>
            </w:tc>
            <w:tc>
              <w:tcPr>
                <w:tcW w:w="2267" w:type="dxa"/>
                <w:tcMar>
                  <w:top w:w="100" w:type="dxa"/>
                  <w:left w:w="100" w:type="dxa"/>
                  <w:bottom w:w="100" w:type="dxa"/>
                  <w:right w:w="100" w:type="dxa"/>
                </w:tcMar>
              </w:tcPr>
              <w:p w:rsidR="00582FA8" w:rsidRDefault="005D4D13" w14:paraId="0AA4FE24" w14:textId="77777777">
                <w:pPr>
                  <w:widowControl w:val="0"/>
                  <w:pBdr>
                    <w:top w:val="nil"/>
                    <w:left w:val="nil"/>
                    <w:bottom w:val="nil"/>
                    <w:right w:val="nil"/>
                    <w:between w:val="nil"/>
                  </w:pBdr>
                  <w:rPr>
                    <w:rFonts w:ascii="Arial Narrow" w:hAnsi="Arial Narrow" w:eastAsia="Arial Narrow" w:cs="Arial Narrow"/>
                    <w:sz w:val="22"/>
                    <w:szCs w:val="22"/>
                  </w:rPr>
                </w:pPr>
                <w:r>
                  <w:rPr>
                    <w:rFonts w:ascii="Arial Narrow" w:hAnsi="Arial Narrow" w:eastAsia="Arial Narrow" w:cs="Arial Narrow"/>
                    <w:sz w:val="22"/>
                    <w:szCs w:val="22"/>
                  </w:rPr>
                  <w:t>Uno (1)</w:t>
                </w:r>
              </w:p>
            </w:tc>
            <w:tc>
              <w:tcPr>
                <w:tcW w:w="2267" w:type="dxa"/>
                <w:tcMar>
                  <w:top w:w="100" w:type="dxa"/>
                  <w:left w:w="100" w:type="dxa"/>
                  <w:bottom w:w="100" w:type="dxa"/>
                  <w:right w:w="100" w:type="dxa"/>
                </w:tcMar>
              </w:tcPr>
              <w:p w:rsidR="00582FA8" w:rsidRDefault="005D4D13" w14:paraId="76B65243" w14:textId="77777777">
                <w:pPr>
                  <w:ind w:hanging="2"/>
                  <w:jc w:val="both"/>
                  <w:rPr>
                    <w:rFonts w:ascii="Arial Narrow" w:hAnsi="Arial Narrow" w:eastAsia="Arial Narrow" w:cs="Arial Narrow"/>
                    <w:sz w:val="22"/>
                    <w:szCs w:val="22"/>
                    <w:shd w:val="clear" w:color="auto" w:fill="B6D7A8"/>
                  </w:rPr>
                </w:pPr>
                <w:r>
                  <w:rPr>
                    <w:rFonts w:ascii="Arial Narrow" w:hAnsi="Arial Narrow" w:eastAsia="Arial Narrow" w:cs="Arial Narrow"/>
                    <w:sz w:val="22"/>
                    <w:szCs w:val="22"/>
                    <w:shd w:val="clear" w:color="auto" w:fill="B6D7A8"/>
                  </w:rPr>
                  <w:t>Tipo de fuente: Informe e inspección de la supervisión</w:t>
                </w:r>
              </w:p>
              <w:p w:rsidR="00582FA8" w:rsidRDefault="00582FA8" w14:paraId="4B7ED478" w14:textId="77777777">
                <w:pPr>
                  <w:ind w:hanging="2"/>
                  <w:jc w:val="both"/>
                  <w:rPr>
                    <w:rFonts w:ascii="Arial Narrow" w:hAnsi="Arial Narrow" w:eastAsia="Arial Narrow" w:cs="Arial Narrow"/>
                    <w:sz w:val="22"/>
                    <w:szCs w:val="22"/>
                    <w:shd w:val="clear" w:color="auto" w:fill="B6D7A8"/>
                  </w:rPr>
                </w:pPr>
              </w:p>
              <w:p w:rsidR="00582FA8" w:rsidRDefault="00582FA8" w14:paraId="5BA9CA72" w14:textId="77777777">
                <w:pPr>
                  <w:ind w:hanging="2"/>
                  <w:jc w:val="both"/>
                  <w:rPr>
                    <w:rFonts w:ascii="Arial Narrow" w:hAnsi="Arial Narrow" w:eastAsia="Arial Narrow" w:cs="Arial Narrow"/>
                    <w:sz w:val="22"/>
                    <w:szCs w:val="22"/>
                    <w:shd w:val="clear" w:color="auto" w:fill="B6D7A8"/>
                  </w:rPr>
                </w:pPr>
              </w:p>
              <w:p w:rsidR="00582FA8" w:rsidRDefault="005D4D13" w14:paraId="1BC862DD"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shd w:val="clear" w:color="auto" w:fill="B6D7A8"/>
                  </w:rPr>
                  <w:t xml:space="preserve">Fuente de verificación: Sistema tecnológico digital disponible en la web con acceso controlado </w:t>
                </w:r>
              </w:p>
            </w:tc>
          </w:tr>
        </w:tbl>
      </w:sdtContent>
    </w:sdt>
    <w:p w:rsidR="00582FA8" w:rsidRDefault="00582FA8" w14:paraId="293B8A37" w14:textId="77777777">
      <w:pPr>
        <w:ind w:hanging="2"/>
        <w:jc w:val="both"/>
        <w:rPr>
          <w:rFonts w:ascii="Arial Narrow" w:hAnsi="Arial Narrow" w:eastAsia="Arial Narrow" w:cs="Arial Narrow"/>
          <w:sz w:val="22"/>
          <w:szCs w:val="22"/>
        </w:rPr>
      </w:pPr>
    </w:p>
    <w:p w:rsidR="00582FA8" w:rsidRDefault="005D4D13" w14:paraId="6C323984" w14:textId="77777777">
      <w:pPr>
        <w:pStyle w:val="Ttulo2"/>
        <w:numPr>
          <w:ilvl w:val="1"/>
          <w:numId w:val="10"/>
        </w:numPr>
        <w:spacing w:after="0"/>
        <w:rPr>
          <w:b/>
        </w:rPr>
      </w:pPr>
      <w:bookmarkStart w:name="_heading=h.4bvk7pj" w:colFirst="0" w:colLast="0" w:id="26"/>
      <w:bookmarkEnd w:id="26"/>
      <w:r>
        <w:rPr>
          <w:b/>
        </w:rPr>
        <w:t>Objetivos específicos</w:t>
      </w:r>
    </w:p>
    <w:p w:rsidR="00582FA8" w:rsidRDefault="00582FA8" w14:paraId="5DD57F7A" w14:textId="77777777">
      <w:pPr>
        <w:ind w:hanging="2"/>
        <w:jc w:val="both"/>
        <w:rPr>
          <w:rFonts w:ascii="Arial Narrow" w:hAnsi="Arial Narrow" w:eastAsia="Arial Narrow" w:cs="Arial Narrow"/>
          <w:b/>
          <w:sz w:val="22"/>
          <w:szCs w:val="22"/>
        </w:rPr>
      </w:pPr>
    </w:p>
    <w:p w:rsidR="00582FA8" w:rsidRDefault="005D4D13" w14:paraId="62885558"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b/>
          <w:sz w:val="22"/>
          <w:szCs w:val="22"/>
        </w:rPr>
        <w:t>Objetivo específico 1 (OE1):</w:t>
      </w:r>
      <w:r>
        <w:rPr>
          <w:rFonts w:ascii="Arial Narrow" w:hAnsi="Arial Narrow" w:eastAsia="Arial Narrow" w:cs="Arial Narrow"/>
          <w:color w:val="000000"/>
          <w:sz w:val="22"/>
          <w:szCs w:val="22"/>
        </w:rPr>
        <w:t xml:space="preserve"> Generar información sobre contenidos y dinámica de carbono y factores de emisión incluyendo flujos de CO2 y CH4 y su relación con la biodiversidad en ecosistemas no forestales (páramo, sabana, bosques de galería,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humedales y sus suelos orgánicos) en las regiones Centro Oriente, Llanos y Centro Sur - Amazonia de Colombia.</w:t>
      </w:r>
    </w:p>
    <w:p w:rsidR="00582FA8" w:rsidRDefault="00582FA8" w14:paraId="233EEBA2" w14:textId="77777777">
      <w:pPr>
        <w:ind w:hanging="2"/>
        <w:jc w:val="both"/>
        <w:rPr>
          <w:rFonts w:ascii="Arial Narrow" w:hAnsi="Arial Narrow" w:eastAsia="Arial Narrow" w:cs="Arial Narrow"/>
          <w:b/>
          <w:sz w:val="22"/>
          <w:szCs w:val="22"/>
        </w:rPr>
      </w:pPr>
    </w:p>
    <w:p w:rsidR="00582FA8" w:rsidRDefault="005D4D13" w14:paraId="3FE27773" w14:textId="77777777">
      <w:pPr>
        <w:ind w:hanging="2"/>
        <w:jc w:val="both"/>
        <w:rPr>
          <w:rFonts w:ascii="Arial Narrow" w:hAnsi="Arial Narrow" w:eastAsia="Arial Narrow" w:cs="Arial Narrow"/>
          <w:sz w:val="22"/>
          <w:szCs w:val="22"/>
        </w:rPr>
      </w:pPr>
      <w:r>
        <w:rPr>
          <w:rFonts w:ascii="Arial Narrow" w:hAnsi="Arial Narrow" w:eastAsia="Arial Narrow" w:cs="Arial Narrow"/>
          <w:b/>
          <w:sz w:val="22"/>
          <w:szCs w:val="22"/>
        </w:rPr>
        <w:t>Objetivo específico 2</w:t>
      </w:r>
      <w:r>
        <w:rPr>
          <w:rFonts w:ascii="Arial Narrow" w:hAnsi="Arial Narrow" w:eastAsia="Arial Narrow" w:cs="Arial Narrow"/>
          <w:b/>
          <w:color w:val="FF0000"/>
          <w:sz w:val="22"/>
          <w:szCs w:val="22"/>
        </w:rPr>
        <w:t xml:space="preserve"> </w:t>
      </w:r>
      <w:r>
        <w:rPr>
          <w:rFonts w:ascii="Arial Narrow" w:hAnsi="Arial Narrow" w:eastAsia="Arial Narrow" w:cs="Arial Narrow"/>
          <w:b/>
          <w:sz w:val="22"/>
          <w:szCs w:val="22"/>
        </w:rPr>
        <w:t>(OE2):</w:t>
      </w:r>
      <w:r>
        <w:rPr>
          <w:rFonts w:ascii="Arial Narrow" w:hAnsi="Arial Narrow" w:eastAsia="Arial Narrow" w:cs="Arial Narrow"/>
          <w:sz w:val="22"/>
          <w:szCs w:val="22"/>
        </w:rPr>
        <w:t xml:space="preserve"> </w:t>
      </w:r>
      <w:r>
        <w:rPr>
          <w:rFonts w:ascii="Arial Narrow" w:hAnsi="Arial Narrow" w:eastAsia="Arial Narrow" w:cs="Arial Narrow"/>
          <w:color w:val="000000"/>
          <w:sz w:val="22"/>
          <w:szCs w:val="22"/>
        </w:rPr>
        <w:t>Desarrollar una plataforma para el monitoreo integrado, consulta y reporte de la dinámica de carbono que complemente los inventarios existentes, reconociendo el papel de la diversidad y el agua en estas dinámicas, y garantizando un acceso abierto y democrático a la información.</w:t>
      </w:r>
    </w:p>
    <w:p w:rsidR="00582FA8" w:rsidRDefault="00582FA8" w14:paraId="6E0D4932" w14:textId="77777777">
      <w:pPr>
        <w:ind w:hanging="2"/>
        <w:jc w:val="both"/>
        <w:rPr>
          <w:rFonts w:ascii="Arial Narrow" w:hAnsi="Arial Narrow" w:eastAsia="Arial Narrow" w:cs="Arial Narrow"/>
          <w:b/>
          <w:sz w:val="22"/>
          <w:szCs w:val="22"/>
        </w:rPr>
      </w:pPr>
    </w:p>
    <w:p w:rsidR="00582FA8" w:rsidRDefault="005D4D13" w14:paraId="0EBDFBE0"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b/>
          <w:sz w:val="22"/>
          <w:szCs w:val="22"/>
        </w:rPr>
        <w:t xml:space="preserve">Objetivo específico 3 (OE3): </w:t>
      </w:r>
      <w:r>
        <w:rPr>
          <w:rFonts w:ascii="Arial Narrow" w:hAnsi="Arial Narrow" w:eastAsia="Arial Narrow" w:cs="Arial Narrow"/>
          <w:color w:val="000000"/>
          <w:sz w:val="22"/>
          <w:szCs w:val="22"/>
        </w:rPr>
        <w:t xml:space="preserve">Fortalecer las redes de conocimiento regionales para que reconozcan las necesidades territoriales y promuevan la apropiación social del conocimiento sobre las dinámicas de carbono y sus implicaciones en el uso sostenible de la biodiversidad en ecosistemas no forestales (páramo, sabana, bosques de galería,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humedales y sus suelos orgánicos).</w:t>
      </w:r>
    </w:p>
    <w:p w:rsidR="00582FA8" w:rsidRDefault="00582FA8" w14:paraId="29748BD4" w14:textId="77777777">
      <w:pPr>
        <w:ind w:hanging="2"/>
        <w:jc w:val="both"/>
        <w:rPr>
          <w:rFonts w:ascii="Arial Narrow" w:hAnsi="Arial Narrow" w:eastAsia="Arial Narrow" w:cs="Arial Narrow"/>
          <w:sz w:val="22"/>
          <w:szCs w:val="22"/>
        </w:rPr>
      </w:pPr>
    </w:p>
    <w:p w:rsidR="00582FA8" w:rsidRDefault="005D4D13" w14:paraId="77251A7B" w14:textId="77777777">
      <w:pPr>
        <w:pStyle w:val="Ttulo2"/>
        <w:numPr>
          <w:ilvl w:val="1"/>
          <w:numId w:val="10"/>
        </w:numPr>
        <w:spacing w:after="0"/>
        <w:rPr>
          <w:b/>
        </w:rPr>
      </w:pPr>
      <w:bookmarkStart w:name="_heading=h.2r0uhxc" w:colFirst="0" w:colLast="0" w:id="27"/>
      <w:bookmarkEnd w:id="27"/>
      <w:r>
        <w:rPr>
          <w:b/>
        </w:rPr>
        <w:t>Árbol de objetivos</w:t>
      </w:r>
    </w:p>
    <w:p w:rsidR="00582FA8" w:rsidRDefault="00582FA8" w14:paraId="6575D20C" w14:textId="77777777">
      <w:pPr>
        <w:rPr>
          <w:sz w:val="22"/>
          <w:szCs w:val="22"/>
        </w:rPr>
      </w:pPr>
    </w:p>
    <w:tbl>
      <w:tblPr>
        <w:tblStyle w:val="afffffff2"/>
        <w:tblW w:w="8931" w:type="dxa"/>
        <w:tblInd w:w="-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134"/>
        <w:gridCol w:w="2552"/>
        <w:gridCol w:w="2551"/>
        <w:gridCol w:w="2694"/>
      </w:tblGrid>
      <w:tr w:rsidR="00582FA8" w14:paraId="6179D2EB" w14:textId="77777777">
        <w:trPr>
          <w:trHeight w:val="1485"/>
        </w:trPr>
        <w:tc>
          <w:tcPr>
            <w:tcW w:w="1134" w:type="dxa"/>
            <w:tcBorders>
              <w:top w:val="single" w:color="000000" w:sz="6" w:space="0"/>
              <w:left w:val="single" w:color="000000" w:sz="6" w:space="0"/>
              <w:bottom w:val="single" w:color="000000" w:sz="6" w:space="0"/>
              <w:right w:val="single" w:color="000000" w:sz="6" w:space="0"/>
            </w:tcBorders>
            <w:shd w:val="clear" w:color="auto" w:fill="D9EAD3"/>
            <w:tcMar>
              <w:top w:w="100" w:type="dxa"/>
              <w:left w:w="100" w:type="dxa"/>
              <w:bottom w:w="100" w:type="dxa"/>
              <w:right w:w="100" w:type="dxa"/>
            </w:tcMar>
          </w:tcPr>
          <w:p w:rsidR="00582FA8" w:rsidRDefault="005D4D13" w14:paraId="74080FD1"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Fines indirectos</w:t>
            </w:r>
          </w:p>
        </w:tc>
        <w:tc>
          <w:tcPr>
            <w:tcW w:w="2552" w:type="dxa"/>
            <w:tcBorders>
              <w:top w:val="single" w:color="000000" w:sz="6" w:space="0"/>
              <w:left w:val="single" w:color="000000" w:sz="6" w:space="0"/>
              <w:bottom w:val="single" w:color="000000" w:sz="6" w:space="0"/>
              <w:right w:val="single" w:color="000000" w:sz="6" w:space="0"/>
            </w:tcBorders>
            <w:shd w:val="clear" w:color="auto" w:fill="D9EAD3"/>
            <w:tcMar>
              <w:top w:w="100" w:type="dxa"/>
              <w:left w:w="100" w:type="dxa"/>
              <w:bottom w:w="100" w:type="dxa"/>
              <w:right w:w="100" w:type="dxa"/>
            </w:tcMar>
          </w:tcPr>
          <w:p w:rsidR="00582FA8" w:rsidRDefault="005D4D13" w14:paraId="7453AF9F"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Mejorar la capacidad de acceso a las oportunidades económicas derivadas de ecosistemas con alto potencial de mitigación climática a un costo social y de oportunidad menor, aumentando la capacidad de las comunidades de gestionar ecosistemas no forestales en sus territorios.</w:t>
            </w:r>
          </w:p>
        </w:tc>
        <w:tc>
          <w:tcPr>
            <w:tcW w:w="2551" w:type="dxa"/>
            <w:tcBorders>
              <w:top w:val="single" w:color="000000" w:sz="6" w:space="0"/>
              <w:left w:val="single" w:color="000000" w:sz="6" w:space="0"/>
              <w:bottom w:val="single" w:color="000000" w:sz="6" w:space="0"/>
              <w:right w:val="single" w:color="000000" w:sz="6" w:space="0"/>
            </w:tcBorders>
            <w:shd w:val="clear" w:color="auto" w:fill="D9EAD3"/>
            <w:tcMar>
              <w:top w:w="100" w:type="dxa"/>
              <w:left w:w="100" w:type="dxa"/>
              <w:bottom w:w="100" w:type="dxa"/>
              <w:right w:w="100" w:type="dxa"/>
            </w:tcMar>
          </w:tcPr>
          <w:p w:rsidR="00582FA8" w:rsidRDefault="005D4D13" w14:paraId="498559C7"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Aumento de análisis sintéticos de alta calidad que permitan implementar y validar modelos de datos de actividad, factores de emisión para la cuantificación de sumideros de carbono; tasas de cambio, y análisis </w:t>
            </w:r>
            <w:proofErr w:type="spellStart"/>
            <w:r>
              <w:rPr>
                <w:rFonts w:ascii="Arial Narrow" w:hAnsi="Arial Narrow" w:eastAsia="Arial Narrow" w:cs="Arial Narrow"/>
                <w:color w:val="000000"/>
                <w:sz w:val="22"/>
                <w:szCs w:val="22"/>
              </w:rPr>
              <w:t>multitemporales</w:t>
            </w:r>
            <w:proofErr w:type="spellEnd"/>
            <w:r>
              <w:rPr>
                <w:rFonts w:ascii="Arial Narrow" w:hAnsi="Arial Narrow" w:eastAsia="Arial Narrow" w:cs="Arial Narrow"/>
                <w:color w:val="000000"/>
                <w:sz w:val="22"/>
                <w:szCs w:val="22"/>
              </w:rPr>
              <w:t xml:space="preserve"> en ecosistemas de páramo, humedales, sabanas, bosques de galería,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humedales y sus suelos orgánicos.</w:t>
            </w:r>
          </w:p>
        </w:tc>
        <w:tc>
          <w:tcPr>
            <w:tcW w:w="2694" w:type="dxa"/>
            <w:tcBorders>
              <w:top w:val="single" w:color="000000" w:sz="6" w:space="0"/>
              <w:left w:val="single" w:color="000000" w:sz="6" w:space="0"/>
              <w:bottom w:val="single" w:color="000000" w:sz="6" w:space="0"/>
              <w:right w:val="single" w:color="000000" w:sz="6" w:space="0"/>
            </w:tcBorders>
            <w:shd w:val="clear" w:color="auto" w:fill="D9EAD3"/>
            <w:tcMar>
              <w:top w:w="100" w:type="dxa"/>
              <w:left w:w="100" w:type="dxa"/>
              <w:bottom w:w="100" w:type="dxa"/>
              <w:right w:w="100" w:type="dxa"/>
            </w:tcMar>
          </w:tcPr>
          <w:p w:rsidR="00582FA8" w:rsidRDefault="005D4D13" w14:paraId="1BD1FA3E"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Fortalecer las redes de conocimiento para apropiación, uso y divulgación del conocimiento enfocado en las dinámicas y posibles aplicaciones en los mercados de carbono de ecosistemas no forestales, siguiendo un esquema institucional, para reconocerlos en el reporte de NDC.</w:t>
            </w:r>
          </w:p>
        </w:tc>
      </w:tr>
      <w:tr w:rsidR="00582FA8" w14:paraId="7775B65A" w14:textId="77777777">
        <w:trPr>
          <w:trHeight w:val="1312"/>
        </w:trPr>
        <w:tc>
          <w:tcPr>
            <w:tcW w:w="1134" w:type="dxa"/>
            <w:tcBorders>
              <w:top w:val="single" w:color="000000" w:sz="6" w:space="0"/>
              <w:left w:val="single" w:color="000000" w:sz="6" w:space="0"/>
              <w:bottom w:val="single" w:color="000000" w:sz="6" w:space="0"/>
              <w:right w:val="single" w:color="000000" w:sz="6" w:space="0"/>
            </w:tcBorders>
            <w:shd w:val="clear" w:color="auto" w:fill="D9EAD3"/>
            <w:tcMar>
              <w:top w:w="100" w:type="dxa"/>
              <w:left w:w="100" w:type="dxa"/>
              <w:bottom w:w="100" w:type="dxa"/>
              <w:right w:w="100" w:type="dxa"/>
            </w:tcMar>
          </w:tcPr>
          <w:p w:rsidR="00582FA8" w:rsidRDefault="005D4D13" w14:paraId="199D7CA1"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Fines directos</w:t>
            </w:r>
          </w:p>
        </w:tc>
        <w:tc>
          <w:tcPr>
            <w:tcW w:w="2552" w:type="dxa"/>
            <w:tcBorders>
              <w:top w:val="single" w:color="000000" w:sz="6" w:space="0"/>
              <w:left w:val="single" w:color="000000" w:sz="6" w:space="0"/>
              <w:bottom w:val="single" w:color="000000" w:sz="6" w:space="0"/>
              <w:right w:val="single" w:color="000000" w:sz="6" w:space="0"/>
            </w:tcBorders>
            <w:shd w:val="clear" w:color="auto" w:fill="D9EAD3"/>
            <w:tcMar>
              <w:top w:w="100" w:type="dxa"/>
              <w:left w:w="100" w:type="dxa"/>
              <w:bottom w:w="100" w:type="dxa"/>
              <w:right w:w="100" w:type="dxa"/>
            </w:tcMar>
          </w:tcPr>
          <w:p w:rsidR="00582FA8" w:rsidRDefault="005D4D13" w14:paraId="49C2FE9C"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Incrementar el uso efectivo del conocimiento que permita dar cumplimiento a las metas de cambio climático del país.</w:t>
            </w:r>
          </w:p>
        </w:tc>
        <w:tc>
          <w:tcPr>
            <w:tcW w:w="2551" w:type="dxa"/>
            <w:tcBorders>
              <w:top w:val="single" w:color="000000" w:sz="6" w:space="0"/>
              <w:left w:val="single" w:color="000000" w:sz="6" w:space="0"/>
              <w:bottom w:val="single" w:color="000000" w:sz="6" w:space="0"/>
              <w:right w:val="single" w:color="000000" w:sz="6" w:space="0"/>
            </w:tcBorders>
            <w:shd w:val="clear" w:color="auto" w:fill="D9EAD3"/>
            <w:tcMar>
              <w:top w:w="100" w:type="dxa"/>
              <w:left w:w="100" w:type="dxa"/>
              <w:bottom w:w="100" w:type="dxa"/>
              <w:right w:w="100" w:type="dxa"/>
            </w:tcMar>
          </w:tcPr>
          <w:p w:rsidR="00582FA8" w:rsidRDefault="005D4D13" w14:paraId="58AE8382"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Fortalecer el desarrollo de tecnologías y de conocimiento aplicado para una efectiva implementación de las dinámicas del carbono en ecosistemas no forestales, que apoyen el ordenamiento territorial.</w:t>
            </w:r>
          </w:p>
        </w:tc>
        <w:tc>
          <w:tcPr>
            <w:tcW w:w="2694" w:type="dxa"/>
            <w:tcBorders>
              <w:top w:val="single" w:color="000000" w:sz="6" w:space="0"/>
              <w:left w:val="single" w:color="000000" w:sz="6" w:space="0"/>
              <w:bottom w:val="single" w:color="000000" w:sz="6" w:space="0"/>
              <w:right w:val="single" w:color="000000" w:sz="6" w:space="0"/>
            </w:tcBorders>
            <w:shd w:val="clear" w:color="auto" w:fill="D9EAD3"/>
            <w:tcMar>
              <w:top w:w="100" w:type="dxa"/>
              <w:left w:w="100" w:type="dxa"/>
              <w:bottom w:w="100" w:type="dxa"/>
              <w:right w:w="100" w:type="dxa"/>
            </w:tcMar>
          </w:tcPr>
          <w:p w:rsidR="00582FA8" w:rsidRDefault="005D4D13" w14:paraId="39F7EE17"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Mayor apropiación, uso y divulgación del conocimiento acerca de las dinámicas del carbono y el acceso justo a los mercados de carbono en los territorios, principalmente en ecosistemas no forestales.</w:t>
            </w:r>
          </w:p>
        </w:tc>
      </w:tr>
      <w:tr w:rsidR="00582FA8" w14:paraId="094D969E" w14:textId="77777777">
        <w:trPr>
          <w:trHeight w:val="206"/>
        </w:trPr>
        <w:tc>
          <w:tcPr>
            <w:tcW w:w="1134" w:type="dxa"/>
            <w:tcBorders>
              <w:top w:val="single" w:color="000000" w:sz="6" w:space="0"/>
              <w:left w:val="single" w:color="000000" w:sz="6" w:space="0"/>
              <w:bottom w:val="single" w:color="000000" w:sz="6" w:space="0"/>
              <w:right w:val="single" w:color="000000" w:sz="6" w:space="0"/>
            </w:tcBorders>
            <w:shd w:val="clear" w:color="auto" w:fill="FCE5CD"/>
            <w:tcMar>
              <w:top w:w="100" w:type="dxa"/>
              <w:left w:w="100" w:type="dxa"/>
              <w:bottom w:w="100" w:type="dxa"/>
              <w:right w:w="100" w:type="dxa"/>
            </w:tcMar>
          </w:tcPr>
          <w:p w:rsidR="00582FA8" w:rsidRDefault="005D4D13" w14:paraId="79E19E44"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Objetivo central</w:t>
            </w:r>
          </w:p>
        </w:tc>
        <w:tc>
          <w:tcPr>
            <w:tcW w:w="7797" w:type="dxa"/>
            <w:gridSpan w:val="3"/>
            <w:tcBorders>
              <w:top w:val="single" w:color="000000" w:sz="6" w:space="0"/>
              <w:left w:val="single" w:color="000000" w:sz="6" w:space="0"/>
              <w:bottom w:val="single" w:color="000000" w:sz="6" w:space="0"/>
              <w:right w:val="single" w:color="000000" w:sz="6" w:space="0"/>
            </w:tcBorders>
            <w:shd w:val="clear" w:color="auto" w:fill="FCE5CD"/>
            <w:tcMar>
              <w:top w:w="100" w:type="dxa"/>
              <w:left w:w="100" w:type="dxa"/>
              <w:bottom w:w="100" w:type="dxa"/>
              <w:right w:w="100" w:type="dxa"/>
            </w:tcMar>
          </w:tcPr>
          <w:p w:rsidR="00582FA8" w:rsidRDefault="005D4D13" w14:paraId="5F819568"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Diseñar un sistema integrado de generación, gestión y transferencia del conocimiento alrededor de las dinámicas de carbono en ecosistemas no forestales como páramos, sabanas, bosques de galería,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humedales y sus suelos orgánicos, en las regiones Centro Oriente, Llanos y Centro Sur - Amazonia de Colombia.</w:t>
            </w:r>
          </w:p>
        </w:tc>
      </w:tr>
      <w:tr w:rsidR="00582FA8" w14:paraId="4F13AD66" w14:textId="77777777">
        <w:trPr>
          <w:trHeight w:val="1368"/>
        </w:trPr>
        <w:tc>
          <w:tcPr>
            <w:tcW w:w="1134" w:type="dxa"/>
            <w:tcBorders>
              <w:top w:val="single" w:color="000000" w:sz="6" w:space="0"/>
              <w:left w:val="single" w:color="000000" w:sz="6" w:space="0"/>
              <w:bottom w:val="single" w:color="000000" w:sz="6" w:space="0"/>
              <w:right w:val="single" w:color="000000" w:sz="6" w:space="0"/>
            </w:tcBorders>
            <w:shd w:val="clear" w:color="auto" w:fill="F4CCCC"/>
            <w:tcMar>
              <w:top w:w="100" w:type="dxa"/>
              <w:left w:w="100" w:type="dxa"/>
              <w:bottom w:w="100" w:type="dxa"/>
              <w:right w:w="100" w:type="dxa"/>
            </w:tcMar>
          </w:tcPr>
          <w:p w:rsidR="00582FA8" w:rsidRDefault="005D4D13" w14:paraId="0097EB17"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Objetivos específicos</w:t>
            </w:r>
          </w:p>
        </w:tc>
        <w:tc>
          <w:tcPr>
            <w:tcW w:w="2552" w:type="dxa"/>
            <w:tcBorders>
              <w:top w:val="single" w:color="000000" w:sz="6" w:space="0"/>
              <w:left w:val="single" w:color="000000" w:sz="6" w:space="0"/>
              <w:bottom w:val="single" w:color="000000" w:sz="6" w:space="0"/>
              <w:right w:val="single" w:color="000000" w:sz="6" w:space="0"/>
            </w:tcBorders>
            <w:shd w:val="clear" w:color="auto" w:fill="F4CCCC"/>
            <w:tcMar>
              <w:top w:w="100" w:type="dxa"/>
              <w:left w:w="100" w:type="dxa"/>
              <w:bottom w:w="100" w:type="dxa"/>
              <w:right w:w="100" w:type="dxa"/>
            </w:tcMar>
          </w:tcPr>
          <w:p w:rsidR="00582FA8" w:rsidRDefault="005D4D13" w14:paraId="5F2293F7"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Generar información sobre contenidos y dinámica de carbono y factores de emisión incluyendo flujos de CO2 y CH4 y su relación con la biodiversidad en ecosistemas no forestales (páramo, sabana, bosques de galería,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humedales y sus suelos orgánicos) en las regiones Centro Oriente, Llanos y Centro Sur - Amazonia de Colombia.</w:t>
            </w:r>
          </w:p>
        </w:tc>
        <w:tc>
          <w:tcPr>
            <w:tcW w:w="2551" w:type="dxa"/>
            <w:tcBorders>
              <w:top w:val="single" w:color="000000" w:sz="6" w:space="0"/>
              <w:left w:val="single" w:color="000000" w:sz="6" w:space="0"/>
              <w:bottom w:val="single" w:color="000000" w:sz="6" w:space="0"/>
              <w:right w:val="single" w:color="000000" w:sz="6" w:space="0"/>
            </w:tcBorders>
            <w:shd w:val="clear" w:color="auto" w:fill="F4CCCC"/>
            <w:tcMar>
              <w:top w:w="100" w:type="dxa"/>
              <w:left w:w="100" w:type="dxa"/>
              <w:bottom w:w="100" w:type="dxa"/>
              <w:right w:w="100" w:type="dxa"/>
            </w:tcMar>
          </w:tcPr>
          <w:p w:rsidR="00582FA8" w:rsidRDefault="005D4D13" w14:paraId="4C9356ED"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Desarrollar una plataforma para el monitoreo integrado, consulta y reporte de la dinámica de carbono que complemente los inventarios existentes, reconociendo el papel de la diversidad y el agua en estas dinámicas, y garantizando un acceso abierto y democrático a la información.</w:t>
            </w:r>
          </w:p>
          <w:p w:rsidR="00582FA8" w:rsidRDefault="00582FA8" w14:paraId="4B7AB27D" w14:textId="77777777">
            <w:pPr>
              <w:ind w:hanging="2"/>
              <w:jc w:val="both"/>
              <w:rPr>
                <w:rFonts w:ascii="Arial Narrow" w:hAnsi="Arial Narrow" w:eastAsia="Arial Narrow" w:cs="Arial Narrow"/>
                <w:sz w:val="22"/>
                <w:szCs w:val="22"/>
              </w:rPr>
            </w:pPr>
          </w:p>
        </w:tc>
        <w:tc>
          <w:tcPr>
            <w:tcW w:w="2694" w:type="dxa"/>
            <w:tcBorders>
              <w:top w:val="single" w:color="000000" w:sz="6" w:space="0"/>
              <w:left w:val="single" w:color="000000" w:sz="6" w:space="0"/>
              <w:bottom w:val="single" w:color="000000" w:sz="6" w:space="0"/>
              <w:right w:val="single" w:color="000000" w:sz="6" w:space="0"/>
            </w:tcBorders>
            <w:shd w:val="clear" w:color="auto" w:fill="F4CCCC"/>
            <w:tcMar>
              <w:top w:w="100" w:type="dxa"/>
              <w:left w:w="100" w:type="dxa"/>
              <w:bottom w:w="100" w:type="dxa"/>
              <w:right w:w="100" w:type="dxa"/>
            </w:tcMar>
          </w:tcPr>
          <w:p w:rsidR="00582FA8" w:rsidRDefault="005D4D13" w14:paraId="3D1E50EF"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Fortalecer las redes de conocimiento regionales para que reconozcan las necesidades territoriales y promuevan la apropiación social del conocimiento sobre las dinámicas de carbono y sus implicaciones en el uso sostenible de la biodiversidad en ecosistemas no forestales (páramo, sabana, bosques de galería,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humedales y sus suelos orgánicos).</w:t>
            </w:r>
          </w:p>
        </w:tc>
      </w:tr>
      <w:tr w:rsidR="00582FA8" w14:paraId="0A8C59F3" w14:textId="77777777">
        <w:trPr>
          <w:trHeight w:val="1460"/>
        </w:trPr>
        <w:tc>
          <w:tcPr>
            <w:tcW w:w="1134" w:type="dxa"/>
            <w:tcBorders>
              <w:top w:val="single" w:color="000000" w:sz="6" w:space="0"/>
              <w:left w:val="single" w:color="000000" w:sz="6" w:space="0"/>
              <w:bottom w:val="single" w:color="000000" w:sz="6" w:space="0"/>
              <w:right w:val="single" w:color="000000" w:sz="6" w:space="0"/>
            </w:tcBorders>
            <w:shd w:val="clear" w:color="auto" w:fill="F4CCCC"/>
            <w:tcMar>
              <w:top w:w="100" w:type="dxa"/>
              <w:left w:w="100" w:type="dxa"/>
              <w:bottom w:w="100" w:type="dxa"/>
              <w:right w:w="100" w:type="dxa"/>
            </w:tcMar>
          </w:tcPr>
          <w:p w:rsidR="00582FA8" w:rsidRDefault="005D4D13" w14:paraId="40F01452"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Medios</w:t>
            </w:r>
          </w:p>
        </w:tc>
        <w:tc>
          <w:tcPr>
            <w:tcW w:w="2552" w:type="dxa"/>
            <w:tcBorders>
              <w:top w:val="single" w:color="000000" w:sz="6" w:space="0"/>
              <w:left w:val="single" w:color="000000" w:sz="6" w:space="0"/>
              <w:bottom w:val="single" w:color="000000" w:sz="6" w:space="0"/>
              <w:right w:val="single" w:color="000000" w:sz="6" w:space="0"/>
            </w:tcBorders>
            <w:shd w:val="clear" w:color="auto" w:fill="F4CCCC"/>
            <w:tcMar>
              <w:top w:w="100" w:type="dxa"/>
              <w:left w:w="100" w:type="dxa"/>
              <w:bottom w:w="100" w:type="dxa"/>
              <w:right w:w="100" w:type="dxa"/>
            </w:tcMar>
          </w:tcPr>
          <w:p w:rsidR="00582FA8" w:rsidRDefault="005D4D13" w14:paraId="554867B4" w14:textId="77777777">
            <w:pPr>
              <w:ind w:hanging="2"/>
              <w:jc w:val="both"/>
              <w:rPr>
                <w:rFonts w:ascii="Arial Narrow" w:hAnsi="Arial Narrow" w:eastAsia="Arial Narrow" w:cs="Arial Narrow"/>
                <w:color w:val="FF0000"/>
                <w:sz w:val="22"/>
                <w:szCs w:val="22"/>
              </w:rPr>
            </w:pPr>
            <w:r>
              <w:rPr>
                <w:rFonts w:ascii="Arial Narrow" w:hAnsi="Arial Narrow" w:eastAsia="Arial Narrow" w:cs="Arial Narrow"/>
                <w:color w:val="000000"/>
                <w:sz w:val="22"/>
                <w:szCs w:val="22"/>
              </w:rPr>
              <w:t>Escribir cuatro artículos científicos, un libro, generar un mapa nacional y un folleto sobre los contenidos y dinámicas de carbono, y factores de emisión en ecosistemas no forestales, los cuales tienen mayor potencial de almacenamiento de carbono.</w:t>
            </w:r>
          </w:p>
        </w:tc>
        <w:tc>
          <w:tcPr>
            <w:tcW w:w="2551" w:type="dxa"/>
            <w:tcBorders>
              <w:top w:val="single" w:color="000000" w:sz="6" w:space="0"/>
              <w:left w:val="single" w:color="000000" w:sz="6" w:space="0"/>
              <w:bottom w:val="single" w:color="000000" w:sz="6" w:space="0"/>
              <w:right w:val="single" w:color="000000" w:sz="6" w:space="0"/>
            </w:tcBorders>
            <w:shd w:val="clear" w:color="auto" w:fill="F4CCCC"/>
            <w:tcMar>
              <w:top w:w="100" w:type="dxa"/>
              <w:left w:w="100" w:type="dxa"/>
              <w:bottom w:w="100" w:type="dxa"/>
              <w:right w:w="100" w:type="dxa"/>
            </w:tcMar>
          </w:tcPr>
          <w:p w:rsidR="00582FA8" w:rsidRDefault="005D4D13" w14:paraId="55BF3D08" w14:textId="77777777">
            <w:pPr>
              <w:ind w:hanging="2"/>
              <w:jc w:val="both"/>
              <w:rPr>
                <w:rFonts w:ascii="Arial Narrow" w:hAnsi="Arial Narrow" w:eastAsia="Arial Narrow" w:cs="Arial Narrow"/>
                <w:color w:val="FF0000"/>
                <w:sz w:val="22"/>
                <w:szCs w:val="22"/>
              </w:rPr>
            </w:pPr>
            <w:r>
              <w:rPr>
                <w:rFonts w:ascii="Arial Narrow" w:hAnsi="Arial Narrow" w:eastAsia="Arial Narrow" w:cs="Arial Narrow"/>
                <w:color w:val="000000"/>
                <w:sz w:val="22"/>
                <w:szCs w:val="22"/>
              </w:rPr>
              <w:t xml:space="preserve">Desarrollar una plataforma interactiva, abierta y de fácil uso para el reporte y consulta de la información de la dinámica de carbono en los ecosistemas no forestales </w:t>
            </w:r>
          </w:p>
        </w:tc>
        <w:tc>
          <w:tcPr>
            <w:tcW w:w="2694" w:type="dxa"/>
            <w:tcBorders>
              <w:top w:val="single" w:color="000000" w:sz="6" w:space="0"/>
              <w:left w:val="single" w:color="000000" w:sz="6" w:space="0"/>
              <w:bottom w:val="single" w:color="000000" w:sz="6" w:space="0"/>
              <w:right w:val="single" w:color="000000" w:sz="6" w:space="0"/>
            </w:tcBorders>
            <w:shd w:val="clear" w:color="auto" w:fill="F4CCCC"/>
            <w:tcMar>
              <w:top w:w="100" w:type="dxa"/>
              <w:left w:w="100" w:type="dxa"/>
              <w:bottom w:w="100" w:type="dxa"/>
              <w:right w:w="100" w:type="dxa"/>
            </w:tcMar>
          </w:tcPr>
          <w:p w:rsidR="00582FA8" w:rsidRDefault="005D4D13" w14:paraId="2495312D" w14:textId="77777777">
            <w:pPr>
              <w:ind w:hanging="2"/>
              <w:jc w:val="both"/>
              <w:rPr>
                <w:rFonts w:ascii="Arial Narrow" w:hAnsi="Arial Narrow" w:eastAsia="Arial Narrow" w:cs="Arial Narrow"/>
                <w:color w:val="FF0000"/>
                <w:sz w:val="22"/>
                <w:szCs w:val="22"/>
              </w:rPr>
            </w:pPr>
            <w:r>
              <w:rPr>
                <w:rFonts w:ascii="Arial Narrow" w:hAnsi="Arial Narrow" w:eastAsia="Arial Narrow" w:cs="Arial Narrow"/>
                <w:color w:val="000000"/>
                <w:sz w:val="22"/>
                <w:szCs w:val="22"/>
              </w:rPr>
              <w:t>Fortalecer los espacios de apropiación social del conocimiento que involucren a los diferentes actores, alrededor de información asociada con las dinámicas de carbono y factores de emisión de GEI, mediante el desarrollo de tres estrategias de formación e instalación de capacidades locales.</w:t>
            </w:r>
          </w:p>
        </w:tc>
      </w:tr>
    </w:tbl>
    <w:p w:rsidR="00582FA8" w:rsidRDefault="00582FA8" w14:paraId="45638782" w14:textId="77777777">
      <w:pPr>
        <w:pStyle w:val="Ttulo1"/>
        <w:ind w:left="716" w:hanging="2"/>
        <w:rPr>
          <w:sz w:val="22"/>
          <w:szCs w:val="22"/>
        </w:rPr>
      </w:pPr>
    </w:p>
    <w:p w:rsidR="00582FA8" w:rsidRDefault="005D4D13" w14:paraId="165263F7" w14:textId="77777777">
      <w:pPr>
        <w:pStyle w:val="Ttulo1"/>
        <w:numPr>
          <w:ilvl w:val="0"/>
          <w:numId w:val="11"/>
        </w:numPr>
        <w:spacing w:after="0"/>
        <w:jc w:val="both"/>
        <w:rPr>
          <w:sz w:val="22"/>
          <w:szCs w:val="22"/>
        </w:rPr>
      </w:pPr>
      <w:bookmarkStart w:name="_heading=h.1664s55" w:colFirst="0" w:colLast="0" w:id="28"/>
      <w:bookmarkEnd w:id="28"/>
      <w:r>
        <w:rPr>
          <w:sz w:val="22"/>
          <w:szCs w:val="22"/>
        </w:rPr>
        <w:t>ANÁLISIS DE LAS ALTERNATIVAS</w:t>
      </w:r>
    </w:p>
    <w:p w:rsidR="00582FA8" w:rsidRDefault="00582FA8" w14:paraId="71D1B71F" w14:textId="77777777">
      <w:pPr>
        <w:spacing w:after="200"/>
        <w:jc w:val="both"/>
        <w:rPr>
          <w:rFonts w:ascii="Arial Narrow" w:hAnsi="Arial Narrow" w:eastAsia="Arial Narrow" w:cs="Arial Narrow"/>
          <w:color w:val="000000"/>
          <w:sz w:val="22"/>
          <w:szCs w:val="22"/>
        </w:rPr>
      </w:pPr>
    </w:p>
    <w:p w:rsidR="00582FA8" w:rsidRDefault="005D4D13" w14:paraId="156B098A"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Teniendo en cuenta la problemática a la cual se ven sometidos los ecosistemas de páramo y humedales en todo el país, tales como la deficiencia en la generación, gestión y transferencia del conocimiento alrededor de las dinámicas de carbono en ecosistemas no forestales como páramos, sabanas, bosques de galería,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humedales y sus suelos orgánicos, se proponen las siguientes alternativas enfocadas en fortalecer la apropiación social del conocimiento y el ordenamiento territorial en el marco de las metas de cambio climático en las regiones Centro Oriente, Llanos y Centro Sur - Amazonia de Colombia.</w:t>
      </w:r>
    </w:p>
    <w:p w:rsidR="00582FA8" w:rsidRDefault="00582FA8" w14:paraId="4659AE8D" w14:textId="77777777">
      <w:pPr>
        <w:jc w:val="both"/>
        <w:rPr>
          <w:rFonts w:ascii="Arial Narrow" w:hAnsi="Arial Narrow" w:eastAsia="Arial Narrow" w:cs="Arial Narrow"/>
          <w:color w:val="000000"/>
          <w:sz w:val="22"/>
          <w:szCs w:val="22"/>
        </w:rPr>
      </w:pPr>
    </w:p>
    <w:tbl>
      <w:tblPr>
        <w:tblStyle w:val="afffffff3"/>
        <w:tblW w:w="90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2968"/>
        <w:gridCol w:w="2552"/>
        <w:gridCol w:w="3543"/>
      </w:tblGrid>
      <w:tr w:rsidR="00582FA8" w14:paraId="21AA250B" w14:textId="77777777">
        <w:trPr>
          <w:trHeight w:val="48"/>
          <w:tblHeader/>
        </w:trPr>
        <w:tc>
          <w:tcPr>
            <w:tcW w:w="2968" w:type="dxa"/>
            <w:tcBorders>
              <w:top w:val="single" w:color="000000" w:sz="6" w:space="0"/>
              <w:left w:val="single" w:color="000000" w:sz="6" w:space="0"/>
              <w:bottom w:val="single" w:color="000000" w:sz="6" w:space="0"/>
              <w:right w:val="single" w:color="000000" w:sz="6" w:space="0"/>
            </w:tcBorders>
            <w:shd w:val="clear" w:color="auto" w:fill="002060"/>
            <w:tcMar>
              <w:left w:w="100" w:type="dxa"/>
              <w:right w:w="100" w:type="dxa"/>
            </w:tcMar>
          </w:tcPr>
          <w:p w:rsidR="00582FA8" w:rsidRDefault="005D4D13" w14:paraId="798A32A2" w14:textId="77777777">
            <w:pPr>
              <w:ind w:hanging="2"/>
              <w:jc w:val="center"/>
              <w:rPr>
                <w:rFonts w:ascii="Arial Narrow" w:hAnsi="Arial Narrow" w:eastAsia="Arial Narrow" w:cs="Arial Narrow"/>
                <w:color w:val="FFFFFF"/>
                <w:sz w:val="22"/>
                <w:szCs w:val="22"/>
              </w:rPr>
            </w:pPr>
            <w:r>
              <w:rPr>
                <w:rFonts w:ascii="Arial Narrow" w:hAnsi="Arial Narrow" w:eastAsia="Arial Narrow" w:cs="Arial Narrow"/>
                <w:b/>
                <w:color w:val="FFFFFF"/>
                <w:sz w:val="22"/>
                <w:szCs w:val="22"/>
              </w:rPr>
              <w:t>Nombre de la alternativa</w:t>
            </w:r>
          </w:p>
        </w:tc>
        <w:tc>
          <w:tcPr>
            <w:tcW w:w="2552" w:type="dxa"/>
            <w:tcBorders>
              <w:top w:val="single" w:color="000000" w:sz="6" w:space="0"/>
              <w:left w:val="single" w:color="000000" w:sz="6" w:space="0"/>
              <w:bottom w:val="single" w:color="000000" w:sz="6" w:space="0"/>
              <w:right w:val="single" w:color="000000" w:sz="6" w:space="0"/>
            </w:tcBorders>
            <w:shd w:val="clear" w:color="auto" w:fill="002060"/>
            <w:tcMar>
              <w:left w:w="100" w:type="dxa"/>
              <w:right w:w="100" w:type="dxa"/>
            </w:tcMar>
          </w:tcPr>
          <w:p w:rsidR="00582FA8" w:rsidRDefault="005D4D13" w14:paraId="45C561C5" w14:textId="77777777">
            <w:pPr>
              <w:ind w:hanging="2"/>
              <w:jc w:val="center"/>
              <w:rPr>
                <w:rFonts w:ascii="Arial Narrow" w:hAnsi="Arial Narrow" w:eastAsia="Arial Narrow" w:cs="Arial Narrow"/>
                <w:color w:val="FFFFFF"/>
                <w:sz w:val="22"/>
                <w:szCs w:val="22"/>
              </w:rPr>
            </w:pPr>
            <w:r>
              <w:rPr>
                <w:rFonts w:ascii="Arial Narrow" w:hAnsi="Arial Narrow" w:eastAsia="Arial Narrow" w:cs="Arial Narrow"/>
                <w:b/>
                <w:color w:val="FFFFFF"/>
                <w:sz w:val="22"/>
                <w:szCs w:val="22"/>
              </w:rPr>
              <w:t>Descripción de la evaluación: Rentabilidad / Costo-Eficiencia / Costo Mínimo.</w:t>
            </w:r>
          </w:p>
        </w:tc>
        <w:tc>
          <w:tcPr>
            <w:tcW w:w="3543" w:type="dxa"/>
            <w:tcBorders>
              <w:top w:val="single" w:color="000000" w:sz="6" w:space="0"/>
              <w:left w:val="single" w:color="000000" w:sz="6" w:space="0"/>
              <w:bottom w:val="single" w:color="000000" w:sz="6" w:space="0"/>
              <w:right w:val="single" w:color="000000" w:sz="6" w:space="0"/>
            </w:tcBorders>
            <w:shd w:val="clear" w:color="auto" w:fill="002060"/>
            <w:tcMar>
              <w:left w:w="100" w:type="dxa"/>
              <w:right w:w="100" w:type="dxa"/>
            </w:tcMar>
          </w:tcPr>
          <w:p w:rsidR="00582FA8" w:rsidRDefault="005D4D13" w14:paraId="40449237" w14:textId="77777777">
            <w:pPr>
              <w:ind w:hanging="2"/>
              <w:jc w:val="center"/>
              <w:rPr>
                <w:rFonts w:ascii="Arial Narrow" w:hAnsi="Arial Narrow" w:eastAsia="Arial Narrow" w:cs="Arial Narrow"/>
                <w:color w:val="FFFFFF"/>
                <w:sz w:val="22"/>
                <w:szCs w:val="22"/>
              </w:rPr>
            </w:pPr>
            <w:r>
              <w:rPr>
                <w:rFonts w:ascii="Arial Narrow" w:hAnsi="Arial Narrow" w:eastAsia="Arial Narrow" w:cs="Arial Narrow"/>
                <w:b/>
                <w:color w:val="FFFFFF"/>
                <w:sz w:val="22"/>
                <w:szCs w:val="22"/>
              </w:rPr>
              <w:t>Breve justificación de la Alternativa seleccionada</w:t>
            </w:r>
          </w:p>
        </w:tc>
      </w:tr>
      <w:tr w:rsidR="00582FA8" w14:paraId="7E52FC89" w14:textId="77777777">
        <w:trPr>
          <w:trHeight w:val="4300"/>
        </w:trPr>
        <w:tc>
          <w:tcPr>
            <w:tcW w:w="2968" w:type="dxa"/>
            <w:tcBorders>
              <w:top w:val="single" w:color="000000" w:sz="6" w:space="0"/>
              <w:left w:val="single" w:color="000000" w:sz="6" w:space="0"/>
              <w:bottom w:val="single" w:color="000000" w:sz="6" w:space="0"/>
              <w:right w:val="single" w:color="000000" w:sz="6" w:space="0"/>
            </w:tcBorders>
            <w:tcMar>
              <w:left w:w="100" w:type="dxa"/>
              <w:right w:w="100" w:type="dxa"/>
            </w:tcMar>
          </w:tcPr>
          <w:p w:rsidR="00582FA8" w:rsidRDefault="005D4D13" w14:paraId="175BE167"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Desarrollar un sistema integrado de generación, gestión y transferencia del conocimiento alrededor de las dinámicas de carbono en ecosistemas no forestales como páramos, sabanas, bosques de galería,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humedales y sus suelos orgánicos, en las regiones Centro Oriente, Llanos y Centro Sur - Amazonia de Colombia.</w:t>
            </w:r>
          </w:p>
        </w:tc>
        <w:tc>
          <w:tcPr>
            <w:tcW w:w="2552" w:type="dxa"/>
            <w:tcBorders>
              <w:top w:val="single" w:color="000000" w:sz="6" w:space="0"/>
              <w:left w:val="single" w:color="000000" w:sz="6" w:space="0"/>
              <w:bottom w:val="single" w:color="000000" w:sz="6" w:space="0"/>
              <w:right w:val="single" w:color="000000" w:sz="6" w:space="0"/>
            </w:tcBorders>
            <w:tcMar>
              <w:left w:w="100" w:type="dxa"/>
              <w:right w:w="100" w:type="dxa"/>
            </w:tcMar>
          </w:tcPr>
          <w:p w:rsidR="00582FA8" w:rsidRDefault="005D4D13" w14:paraId="3AE2EE0E"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Rentabilidad: Si</w:t>
            </w:r>
          </w:p>
          <w:p w:rsidR="00582FA8" w:rsidRDefault="005D4D13" w14:paraId="2ED36D6C"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 </w:t>
            </w:r>
          </w:p>
        </w:tc>
        <w:tc>
          <w:tcPr>
            <w:tcW w:w="3543" w:type="dxa"/>
            <w:tcBorders>
              <w:top w:val="single" w:color="000000" w:sz="6" w:space="0"/>
              <w:left w:val="single" w:color="000000" w:sz="6" w:space="0"/>
              <w:bottom w:val="single" w:color="000000" w:sz="6" w:space="0"/>
              <w:right w:val="single" w:color="000000" w:sz="6" w:space="0"/>
            </w:tcBorders>
            <w:tcMar>
              <w:left w:w="100" w:type="dxa"/>
              <w:right w:w="100" w:type="dxa"/>
            </w:tcMar>
          </w:tcPr>
          <w:p w:rsidR="00582FA8" w:rsidRDefault="005D4D13" w14:paraId="00199604"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Esta alternativa se basa en la generación de nuevo conocimiento a través de la investigación sobre los efectos del cambio climático en diferentes componentes del ecosistema, con la participación de actores locales. </w:t>
            </w:r>
          </w:p>
          <w:p w:rsidR="00582FA8" w:rsidRDefault="00582FA8" w14:paraId="709CB965" w14:textId="77777777">
            <w:pPr>
              <w:ind w:hanging="2"/>
              <w:jc w:val="both"/>
              <w:rPr>
                <w:rFonts w:ascii="Arial Narrow" w:hAnsi="Arial Narrow" w:eastAsia="Arial Narrow" w:cs="Arial Narrow"/>
                <w:sz w:val="22"/>
                <w:szCs w:val="22"/>
              </w:rPr>
            </w:pPr>
          </w:p>
          <w:p w:rsidR="00582FA8" w:rsidRDefault="005D4D13" w14:paraId="47813C65"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Esta alternativa contempla la implementación de experiencias piloto en áreas </w:t>
            </w:r>
            <w:proofErr w:type="spellStart"/>
            <w:r>
              <w:rPr>
                <w:rFonts w:ascii="Arial Narrow" w:hAnsi="Arial Narrow" w:eastAsia="Arial Narrow" w:cs="Arial Narrow"/>
                <w:color w:val="000000"/>
                <w:sz w:val="22"/>
                <w:szCs w:val="22"/>
              </w:rPr>
              <w:t>priorizadas</w:t>
            </w:r>
            <w:proofErr w:type="spellEnd"/>
            <w:r>
              <w:rPr>
                <w:rFonts w:ascii="Arial Narrow" w:hAnsi="Arial Narrow" w:eastAsia="Arial Narrow" w:cs="Arial Narrow"/>
                <w:color w:val="000000"/>
                <w:sz w:val="22"/>
                <w:szCs w:val="22"/>
              </w:rPr>
              <w:t xml:space="preserve"> que contribuirá a disminuir los efectos del uso y manejo inadecuado de los ecosistemas de páramo como medidas de mitigación del cambio climático.</w:t>
            </w:r>
          </w:p>
          <w:p w:rsidR="00582FA8" w:rsidRDefault="00582FA8" w14:paraId="43F6DB1D" w14:textId="77777777">
            <w:pPr>
              <w:ind w:hanging="2"/>
              <w:jc w:val="both"/>
              <w:rPr>
                <w:rFonts w:ascii="Arial Narrow" w:hAnsi="Arial Narrow" w:eastAsia="Arial Narrow" w:cs="Arial Narrow"/>
                <w:sz w:val="22"/>
                <w:szCs w:val="22"/>
              </w:rPr>
            </w:pPr>
          </w:p>
          <w:p w:rsidR="00582FA8" w:rsidRDefault="005D4D13" w14:paraId="7040BB01"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Además, esta alternativa incorpora la aplicación y transferencia del conocimiento a las comunidades locales a través de un modelo de apropiación social del conocimiento, haciendo legítimo el papel que tienen los actores locales como administradores del territorio.</w:t>
            </w:r>
          </w:p>
        </w:tc>
      </w:tr>
      <w:tr w:rsidR="00582FA8" w14:paraId="622D4510" w14:textId="77777777">
        <w:trPr>
          <w:trHeight w:val="190"/>
        </w:trPr>
        <w:tc>
          <w:tcPr>
            <w:tcW w:w="2968" w:type="dxa"/>
            <w:tcBorders>
              <w:top w:val="single" w:color="000000" w:sz="6" w:space="0"/>
              <w:left w:val="single" w:color="000000" w:sz="6" w:space="0"/>
              <w:bottom w:val="single" w:color="000000" w:sz="6" w:space="0"/>
              <w:right w:val="single" w:color="000000" w:sz="6" w:space="0"/>
            </w:tcBorders>
            <w:tcMar>
              <w:left w:w="100" w:type="dxa"/>
              <w:right w:w="100" w:type="dxa"/>
            </w:tcMar>
          </w:tcPr>
          <w:p w:rsidR="00582FA8" w:rsidRDefault="005D4D13" w14:paraId="50AF189E"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Fortalecer los mecanismos de divulgación y apropiación social del conocimiento a través de las plataformas institucionales existentes</w:t>
            </w:r>
          </w:p>
        </w:tc>
        <w:tc>
          <w:tcPr>
            <w:tcW w:w="2552" w:type="dxa"/>
            <w:tcBorders>
              <w:top w:val="single" w:color="000000" w:sz="6" w:space="0"/>
              <w:left w:val="single" w:color="000000" w:sz="6" w:space="0"/>
              <w:bottom w:val="single" w:color="000000" w:sz="6" w:space="0"/>
              <w:right w:val="single" w:color="000000" w:sz="6" w:space="0"/>
            </w:tcBorders>
            <w:tcMar>
              <w:left w:w="100" w:type="dxa"/>
              <w:right w:w="100" w:type="dxa"/>
            </w:tcMar>
          </w:tcPr>
          <w:p w:rsidR="00582FA8" w:rsidRDefault="005D4D13" w14:paraId="6850412F"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Rentabilidad: No</w:t>
            </w:r>
          </w:p>
          <w:p w:rsidR="00582FA8" w:rsidRDefault="005D4D13" w14:paraId="69E19578"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 </w:t>
            </w:r>
          </w:p>
        </w:tc>
        <w:tc>
          <w:tcPr>
            <w:tcW w:w="3543" w:type="dxa"/>
            <w:tcBorders>
              <w:top w:val="single" w:color="000000" w:sz="6" w:space="0"/>
              <w:left w:val="single" w:color="000000" w:sz="6" w:space="0"/>
              <w:bottom w:val="single" w:color="000000" w:sz="6" w:space="0"/>
              <w:right w:val="single" w:color="000000" w:sz="6" w:space="0"/>
            </w:tcBorders>
            <w:tcMar>
              <w:left w:w="100" w:type="dxa"/>
              <w:right w:w="100" w:type="dxa"/>
            </w:tcMar>
          </w:tcPr>
          <w:p w:rsidR="00582FA8" w:rsidRDefault="005D4D13" w14:paraId="0E2FFDEE"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Esta alternativa consiste en fortalecer mecanismos ya existentes que no incluyen activamente a la sociedad civil y que tampoco son de acceso para los diferentes actores. </w:t>
            </w:r>
          </w:p>
        </w:tc>
      </w:tr>
      <w:tr w:rsidR="00582FA8" w14:paraId="2F20C069" w14:textId="77777777">
        <w:trPr>
          <w:trHeight w:val="208"/>
        </w:trPr>
        <w:tc>
          <w:tcPr>
            <w:tcW w:w="2968" w:type="dxa"/>
            <w:tcBorders>
              <w:top w:val="single" w:color="000000" w:sz="6" w:space="0"/>
              <w:left w:val="single" w:color="000000" w:sz="6" w:space="0"/>
              <w:bottom w:val="single" w:color="000000" w:sz="6" w:space="0"/>
              <w:right w:val="single" w:color="000000" w:sz="6" w:space="0"/>
            </w:tcBorders>
            <w:tcMar>
              <w:left w:w="100" w:type="dxa"/>
              <w:right w:w="100" w:type="dxa"/>
            </w:tcMar>
          </w:tcPr>
          <w:p w:rsidR="00582FA8" w:rsidRDefault="005D4D13" w14:paraId="7DBF5A17"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Generación de información en biodiversidad sobre ecosistemas claves en regulación climática e hídrica, utilizando bioindicadores de riqueza y procesos ecológicos.</w:t>
            </w:r>
          </w:p>
        </w:tc>
        <w:tc>
          <w:tcPr>
            <w:tcW w:w="2552" w:type="dxa"/>
            <w:tcBorders>
              <w:top w:val="single" w:color="000000" w:sz="6" w:space="0"/>
              <w:left w:val="single" w:color="000000" w:sz="6" w:space="0"/>
              <w:bottom w:val="single" w:color="000000" w:sz="6" w:space="0"/>
              <w:right w:val="single" w:color="000000" w:sz="6" w:space="0"/>
            </w:tcBorders>
            <w:tcMar>
              <w:left w:w="100" w:type="dxa"/>
              <w:right w:w="100" w:type="dxa"/>
            </w:tcMar>
          </w:tcPr>
          <w:p w:rsidR="00582FA8" w:rsidRDefault="005D4D13" w14:paraId="30F0180C" w14:textId="77777777">
            <w:pPr>
              <w:jc w:val="both"/>
              <w:rPr>
                <w:rFonts w:ascii="Arial Narrow" w:hAnsi="Arial Narrow" w:eastAsia="Arial Narrow" w:cs="Arial Narrow"/>
                <w:sz w:val="22"/>
                <w:szCs w:val="22"/>
              </w:rPr>
            </w:pPr>
            <w:r>
              <w:rPr>
                <w:rFonts w:ascii="Arial Narrow" w:hAnsi="Arial Narrow" w:eastAsia="Arial Narrow" w:cs="Arial Narrow"/>
                <w:color w:val="000000"/>
                <w:sz w:val="22"/>
                <w:szCs w:val="22"/>
              </w:rPr>
              <w:t>Rentabilidad: No</w:t>
            </w:r>
          </w:p>
        </w:tc>
        <w:tc>
          <w:tcPr>
            <w:tcW w:w="3543" w:type="dxa"/>
            <w:tcBorders>
              <w:top w:val="single" w:color="000000" w:sz="6" w:space="0"/>
              <w:left w:val="single" w:color="000000" w:sz="6" w:space="0"/>
              <w:bottom w:val="single" w:color="000000" w:sz="6" w:space="0"/>
              <w:right w:val="single" w:color="000000" w:sz="6" w:space="0"/>
            </w:tcBorders>
            <w:tcMar>
              <w:left w:w="100" w:type="dxa"/>
              <w:right w:w="100" w:type="dxa"/>
            </w:tcMar>
          </w:tcPr>
          <w:p w:rsidR="00582FA8" w:rsidRDefault="005D4D13" w14:paraId="05D74939"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Esta alternativa se basa en la generación de información basada en biodiversidad, que abarca una sola mirada a los procesos que mantienen la regulación climática, sin involucrar la participación de actores locales. </w:t>
            </w:r>
          </w:p>
        </w:tc>
      </w:tr>
    </w:tbl>
    <w:p w:rsidR="00582FA8" w:rsidRDefault="005D4D13" w14:paraId="16825889" w14:textId="77777777">
      <w:pPr>
        <w:ind w:left="-2"/>
        <w:jc w:val="both"/>
        <w:rPr>
          <w:rFonts w:ascii="Arial Narrow" w:hAnsi="Arial Narrow" w:eastAsia="Arial Narrow" w:cs="Arial Narrow"/>
          <w:sz w:val="22"/>
          <w:szCs w:val="22"/>
        </w:rPr>
      </w:pPr>
      <w:bookmarkStart w:name="_heading=h.4q7u0ulb3f0i" w:colFirst="0" w:colLast="0" w:id="29"/>
      <w:bookmarkEnd w:id="29"/>
      <w:r>
        <w:rPr>
          <w:sz w:val="22"/>
          <w:szCs w:val="22"/>
        </w:rPr>
        <w:t xml:space="preserve">     </w:t>
      </w:r>
    </w:p>
    <w:p w:rsidR="00582FA8" w:rsidRDefault="00582FA8" w14:paraId="218B31D3" w14:textId="77777777">
      <w:pPr>
        <w:ind w:left="-2"/>
        <w:jc w:val="both"/>
        <w:rPr>
          <w:rFonts w:ascii="Arial Narrow" w:hAnsi="Arial Narrow" w:eastAsia="Arial Narrow" w:cs="Arial Narrow"/>
          <w:sz w:val="22"/>
          <w:szCs w:val="22"/>
        </w:rPr>
      </w:pPr>
    </w:p>
    <w:p w:rsidR="00582FA8" w:rsidRDefault="005D4D13" w14:paraId="74032C03"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alternativa seleccionada atiende las tres causas directas identificadas en el árbol del problema, de manera que se plantean tres objetivos específicos que contribuyen a solucionar la problemática. Estos objetivos son: a) Generar información sobre contenidos y dinámica de carbono y factores de emisión incluyendo flujos de CO2 y CH4 y su relación con la biodiversidad en ecosistemas no forestales (páramo, sabana, bosques de galería, </w:t>
      </w:r>
      <w:proofErr w:type="spellStart"/>
      <w:r>
        <w:rPr>
          <w:rFonts w:ascii="Arial Narrow" w:hAnsi="Arial Narrow" w:eastAsia="Arial Narrow" w:cs="Arial Narrow"/>
          <w:sz w:val="22"/>
          <w:szCs w:val="22"/>
        </w:rPr>
        <w:t>morichales</w:t>
      </w:r>
      <w:proofErr w:type="spellEnd"/>
      <w:r>
        <w:rPr>
          <w:rFonts w:ascii="Arial Narrow" w:hAnsi="Arial Narrow" w:eastAsia="Arial Narrow" w:cs="Arial Narrow"/>
          <w:sz w:val="22"/>
          <w:szCs w:val="22"/>
        </w:rPr>
        <w:t xml:space="preserve">, humedales y sus suelos orgánicos) en las regiones Centro Oriente, Llanos y Centro Sur - Amazonia de Colombia, b) Desarrollar una plataforma para el monitoreo integrado, consulta y reporte de la dinámica de carbono que complemente los inventarios existentes, reconociendo el papel de la diversidad y el agua en estas dinámicas, y garantizando un acceso abierto y democrático a la información; c) Fortalecer las redes de conocimiento regionales </w:t>
      </w:r>
      <w:r>
        <w:rPr>
          <w:rFonts w:ascii="Arial Narrow" w:hAnsi="Arial Narrow" w:eastAsia="Arial Narrow" w:cs="Arial Narrow"/>
          <w:sz w:val="22"/>
          <w:szCs w:val="22"/>
        </w:rPr>
        <w:t xml:space="preserve">para que reconozcan las necesidades territoriales y promuevan la apropiación social del conocimiento sobre las dinámicas de carbono y sus implicaciones en el uso sostenible de la biodiversidad en ecosistemas no forestales (páramo, sabana, bosques de galería, </w:t>
      </w:r>
      <w:proofErr w:type="spellStart"/>
      <w:r>
        <w:rPr>
          <w:rFonts w:ascii="Arial Narrow" w:hAnsi="Arial Narrow" w:eastAsia="Arial Narrow" w:cs="Arial Narrow"/>
          <w:sz w:val="22"/>
          <w:szCs w:val="22"/>
        </w:rPr>
        <w:t>morichales</w:t>
      </w:r>
      <w:proofErr w:type="spellEnd"/>
      <w:r>
        <w:rPr>
          <w:rFonts w:ascii="Arial Narrow" w:hAnsi="Arial Narrow" w:eastAsia="Arial Narrow" w:cs="Arial Narrow"/>
          <w:sz w:val="22"/>
          <w:szCs w:val="22"/>
        </w:rPr>
        <w:t xml:space="preserve">, humedales y sus suelos orgánicos). Además, la alternativa seleccionada impactará en el 47% de los departamentos de las regiones Centro Oriente, Llanos y Centro Sur Amazonía, lo que contribuye a generar conocimiento de las dinámicas de carbono de manera representativa de los ecosistemas estratégicos </w:t>
      </w:r>
      <w:proofErr w:type="spellStart"/>
      <w:r>
        <w:rPr>
          <w:rFonts w:ascii="Arial Narrow" w:hAnsi="Arial Narrow" w:eastAsia="Arial Narrow" w:cs="Arial Narrow"/>
          <w:sz w:val="22"/>
          <w:szCs w:val="22"/>
        </w:rPr>
        <w:t>priorizados</w:t>
      </w:r>
      <w:proofErr w:type="spellEnd"/>
      <w:r>
        <w:rPr>
          <w:rFonts w:ascii="Arial Narrow" w:hAnsi="Arial Narrow" w:eastAsia="Arial Narrow" w:cs="Arial Narrow"/>
          <w:sz w:val="22"/>
          <w:szCs w:val="22"/>
        </w:rPr>
        <w:t>. Asimismo, el trabajar en diferentes regiones del país, aporta en la instalación de capacidades locales frente a la dinámica de carbono. En esta alternativa, participan entidades que representan todos los sectores del ASPA (Academia, Sector productivo, Estado, Sociedad Civil Organizada), con el fin de fortalecer la articulación entre entidades, mecanismos de participación y los respectivos instrumentos de planeación, que contribuyan a la gestión local, regional y nacional para la mitigación del cambio climático.</w:t>
      </w:r>
    </w:p>
    <w:p w:rsidR="00582FA8" w:rsidRDefault="00582FA8" w14:paraId="38BC706B" w14:textId="77777777">
      <w:pPr>
        <w:ind w:left="-2"/>
        <w:jc w:val="both"/>
        <w:rPr>
          <w:rFonts w:ascii="Arial Narrow" w:hAnsi="Arial Narrow" w:eastAsia="Arial Narrow" w:cs="Arial Narrow"/>
          <w:sz w:val="22"/>
          <w:szCs w:val="22"/>
        </w:rPr>
      </w:pPr>
    </w:p>
    <w:p w:rsidR="00582FA8" w:rsidRDefault="005D4D13" w14:paraId="30318021" w14:textId="77777777">
      <w:pPr>
        <w:ind w:left="-2"/>
        <w:jc w:val="both"/>
        <w:rPr>
          <w:rFonts w:ascii="Arial Narrow" w:hAnsi="Arial Narrow" w:eastAsia="Arial Narrow" w:cs="Arial Narrow"/>
          <w:b/>
          <w:sz w:val="22"/>
          <w:szCs w:val="22"/>
        </w:rPr>
      </w:pPr>
      <w:r>
        <w:rPr>
          <w:rFonts w:ascii="Arial Narrow" w:hAnsi="Arial Narrow" w:eastAsia="Arial Narrow" w:cs="Arial Narrow"/>
          <w:b/>
          <w:sz w:val="22"/>
          <w:szCs w:val="22"/>
        </w:rPr>
        <w:t>Localización de la alternativa</w:t>
      </w:r>
    </w:p>
    <w:p w:rsidR="00582FA8" w:rsidRDefault="00582FA8" w14:paraId="760D41DC" w14:textId="77777777">
      <w:pPr>
        <w:ind w:left="-2"/>
        <w:jc w:val="both"/>
        <w:rPr>
          <w:rFonts w:ascii="Arial Narrow" w:hAnsi="Arial Narrow" w:eastAsia="Arial Narrow" w:cs="Arial Narrow"/>
          <w:sz w:val="22"/>
          <w:szCs w:val="22"/>
        </w:rPr>
      </w:pPr>
    </w:p>
    <w:p w:rsidR="00582FA8" w:rsidRDefault="005D4D13" w14:paraId="75A486E3"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alternativa se localiza en los siguientes departamentos, municipios y veredas de las tres regiones del país, esta </w:t>
      </w:r>
      <w:proofErr w:type="spellStart"/>
      <w:r>
        <w:rPr>
          <w:rFonts w:ascii="Arial Narrow" w:hAnsi="Arial Narrow" w:eastAsia="Arial Narrow" w:cs="Arial Narrow"/>
          <w:sz w:val="22"/>
          <w:szCs w:val="22"/>
        </w:rPr>
        <w:t>infomación</w:t>
      </w:r>
      <w:proofErr w:type="spellEnd"/>
      <w:r>
        <w:rPr>
          <w:rFonts w:ascii="Arial Narrow" w:hAnsi="Arial Narrow" w:eastAsia="Arial Narrow" w:cs="Arial Narrow"/>
          <w:sz w:val="22"/>
          <w:szCs w:val="22"/>
        </w:rPr>
        <w:t xml:space="preserve"> fue tomada de los datos abiertos en cartografía oficiales del IGAC, a escala 1:25.000 (</w:t>
      </w:r>
      <w:hyperlink r:id="rId16">
        <w:r>
          <w:rPr>
            <w:rFonts w:ascii="Arial Narrow" w:hAnsi="Arial Narrow" w:eastAsia="Arial Narrow" w:cs="Arial Narrow"/>
            <w:color w:val="1155CC"/>
            <w:sz w:val="22"/>
            <w:szCs w:val="22"/>
            <w:u w:val="single"/>
          </w:rPr>
          <w:t>https://geoportal.igac.gov.co/contenido/datos-abiertos-cartografia-y-geografia</w:t>
        </w:r>
      </w:hyperlink>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accedida</w:t>
      </w:r>
      <w:proofErr w:type="spellEnd"/>
      <w:r>
        <w:rPr>
          <w:rFonts w:ascii="Arial Narrow" w:hAnsi="Arial Narrow" w:eastAsia="Arial Narrow" w:cs="Arial Narrow"/>
          <w:sz w:val="22"/>
          <w:szCs w:val="22"/>
        </w:rPr>
        <w:t xml:space="preserve"> Noviembre 2024):</w:t>
      </w:r>
    </w:p>
    <w:p w:rsidR="00582FA8" w:rsidRDefault="00582FA8" w14:paraId="43D796F2" w14:textId="77777777">
      <w:pPr>
        <w:ind w:left="-2"/>
        <w:jc w:val="both"/>
        <w:rPr>
          <w:rFonts w:ascii="Arial Narrow" w:hAnsi="Arial Narrow" w:eastAsia="Arial Narrow" w:cs="Arial Narrow"/>
          <w:sz w:val="22"/>
          <w:szCs w:val="22"/>
        </w:rPr>
      </w:pPr>
    </w:p>
    <w:tbl>
      <w:tblPr>
        <w:tblStyle w:val="afffffff4"/>
        <w:tblW w:w="79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306"/>
        <w:gridCol w:w="1980"/>
        <w:gridCol w:w="2130"/>
        <w:gridCol w:w="2484"/>
      </w:tblGrid>
      <w:tr w:rsidR="00582FA8" w14:paraId="5150154C" w14:textId="77777777">
        <w:trPr>
          <w:trHeight w:val="320"/>
        </w:trPr>
        <w:tc>
          <w:tcPr>
            <w:tcW w:w="1305" w:type="dxa"/>
            <w:shd w:val="clear" w:color="auto" w:fill="002060"/>
          </w:tcPr>
          <w:p w:rsidR="00582FA8" w:rsidRDefault="005D4D13" w14:paraId="40C68BB8" w14:textId="77777777">
            <w:pPr>
              <w:ind w:left="-2"/>
              <w:jc w:val="both"/>
              <w:rPr>
                <w:rFonts w:ascii="Arial Narrow" w:hAnsi="Arial Narrow" w:eastAsia="Arial Narrow" w:cs="Arial Narrow"/>
                <w:color w:val="FFFFFF"/>
                <w:sz w:val="22"/>
                <w:szCs w:val="22"/>
              </w:rPr>
            </w:pPr>
            <w:r>
              <w:rPr>
                <w:rFonts w:ascii="Arial Narrow" w:hAnsi="Arial Narrow" w:eastAsia="Arial Narrow" w:cs="Arial Narrow"/>
                <w:color w:val="FFFFFF"/>
                <w:sz w:val="22"/>
                <w:szCs w:val="22"/>
              </w:rPr>
              <w:t>Región</w:t>
            </w:r>
          </w:p>
        </w:tc>
        <w:tc>
          <w:tcPr>
            <w:tcW w:w="1980" w:type="dxa"/>
            <w:shd w:val="clear" w:color="auto" w:fill="002060"/>
          </w:tcPr>
          <w:p w:rsidR="00582FA8" w:rsidRDefault="005D4D13" w14:paraId="1BEAE877" w14:textId="77777777">
            <w:pPr>
              <w:ind w:left="-2"/>
              <w:jc w:val="both"/>
              <w:rPr>
                <w:rFonts w:ascii="Arial Narrow" w:hAnsi="Arial Narrow" w:eastAsia="Arial Narrow" w:cs="Arial Narrow"/>
                <w:color w:val="FFFFFF"/>
                <w:sz w:val="22"/>
                <w:szCs w:val="22"/>
              </w:rPr>
            </w:pPr>
            <w:r>
              <w:rPr>
                <w:rFonts w:ascii="Arial Narrow" w:hAnsi="Arial Narrow" w:eastAsia="Arial Narrow" w:cs="Arial Narrow"/>
                <w:color w:val="FFFFFF"/>
                <w:sz w:val="22"/>
                <w:szCs w:val="22"/>
              </w:rPr>
              <w:t>Departamento</w:t>
            </w:r>
          </w:p>
        </w:tc>
        <w:tc>
          <w:tcPr>
            <w:tcW w:w="2130" w:type="dxa"/>
            <w:shd w:val="clear" w:color="auto" w:fill="002060"/>
          </w:tcPr>
          <w:p w:rsidR="00582FA8" w:rsidRDefault="005D4D13" w14:paraId="1DE4CFCF" w14:textId="77777777">
            <w:pPr>
              <w:ind w:left="-2"/>
              <w:jc w:val="both"/>
              <w:rPr>
                <w:rFonts w:ascii="Arial Narrow" w:hAnsi="Arial Narrow" w:eastAsia="Arial Narrow" w:cs="Arial Narrow"/>
                <w:color w:val="FFFFFF"/>
                <w:sz w:val="22"/>
                <w:szCs w:val="22"/>
              </w:rPr>
            </w:pPr>
            <w:r>
              <w:rPr>
                <w:rFonts w:ascii="Arial Narrow" w:hAnsi="Arial Narrow" w:eastAsia="Arial Narrow" w:cs="Arial Narrow"/>
                <w:color w:val="FFFFFF"/>
                <w:sz w:val="22"/>
                <w:szCs w:val="22"/>
              </w:rPr>
              <w:t>Municipio</w:t>
            </w:r>
          </w:p>
        </w:tc>
        <w:tc>
          <w:tcPr>
            <w:tcW w:w="2484" w:type="dxa"/>
            <w:shd w:val="clear" w:color="auto" w:fill="002060"/>
          </w:tcPr>
          <w:p w:rsidR="00582FA8" w:rsidRDefault="005D4D13" w14:paraId="6E0502FA" w14:textId="77777777">
            <w:pPr>
              <w:ind w:left="-2"/>
              <w:jc w:val="both"/>
              <w:rPr>
                <w:rFonts w:ascii="Arial Narrow" w:hAnsi="Arial Narrow" w:eastAsia="Arial Narrow" w:cs="Arial Narrow"/>
                <w:color w:val="FFFFFF"/>
                <w:sz w:val="22"/>
                <w:szCs w:val="22"/>
              </w:rPr>
            </w:pPr>
            <w:r>
              <w:rPr>
                <w:rFonts w:ascii="Arial Narrow" w:hAnsi="Arial Narrow" w:eastAsia="Arial Narrow" w:cs="Arial Narrow"/>
                <w:color w:val="FFFFFF"/>
                <w:sz w:val="22"/>
                <w:szCs w:val="22"/>
              </w:rPr>
              <w:t>Vereda</w:t>
            </w:r>
          </w:p>
        </w:tc>
      </w:tr>
      <w:tr w:rsidR="00582FA8" w14:paraId="4381E3B2" w14:textId="77777777">
        <w:trPr>
          <w:trHeight w:val="320"/>
        </w:trPr>
        <w:tc>
          <w:tcPr>
            <w:tcW w:w="1305" w:type="dxa"/>
          </w:tcPr>
          <w:p w:rsidR="00582FA8" w:rsidRDefault="005D4D13" w14:paraId="084DF4C8" w14:textId="77777777">
            <w:pPr>
              <w:ind w:left="-2"/>
              <w:jc w:val="both"/>
              <w:rPr>
                <w:rFonts w:ascii="Arial Narrow" w:hAnsi="Arial Narrow" w:eastAsia="Arial Narrow" w:cs="Arial Narrow"/>
                <w:b/>
                <w:sz w:val="22"/>
                <w:szCs w:val="22"/>
              </w:rPr>
            </w:pPr>
            <w:r>
              <w:rPr>
                <w:rFonts w:ascii="Arial Narrow" w:hAnsi="Arial Narrow" w:eastAsia="Arial Narrow" w:cs="Arial Narrow"/>
                <w:b/>
                <w:sz w:val="22"/>
                <w:szCs w:val="22"/>
              </w:rPr>
              <w:t>Amazonas</w:t>
            </w:r>
          </w:p>
        </w:tc>
        <w:tc>
          <w:tcPr>
            <w:tcW w:w="1980" w:type="dxa"/>
          </w:tcPr>
          <w:p w:rsidR="00582FA8" w:rsidRDefault="005D4D13" w14:paraId="31B44CE9"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Amazonas</w:t>
            </w:r>
          </w:p>
        </w:tc>
        <w:tc>
          <w:tcPr>
            <w:tcW w:w="2130" w:type="dxa"/>
          </w:tcPr>
          <w:p w:rsidR="00582FA8" w:rsidRDefault="005D4D13" w14:paraId="6CF75F95"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La Chorrera</w:t>
            </w:r>
          </w:p>
        </w:tc>
        <w:tc>
          <w:tcPr>
            <w:tcW w:w="2484" w:type="dxa"/>
          </w:tcPr>
          <w:p w:rsidR="00582FA8" w:rsidRDefault="005D4D13" w14:paraId="691AC845"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Vereda La Chorrera (área no municipalizada)</w:t>
            </w:r>
          </w:p>
        </w:tc>
      </w:tr>
      <w:tr w:rsidR="00582FA8" w14:paraId="4711C650" w14:textId="77777777">
        <w:trPr>
          <w:trHeight w:val="320"/>
        </w:trPr>
        <w:tc>
          <w:tcPr>
            <w:tcW w:w="1305" w:type="dxa"/>
          </w:tcPr>
          <w:p w:rsidR="00582FA8" w:rsidRDefault="005D4D13" w14:paraId="6908FB54" w14:textId="77777777">
            <w:pPr>
              <w:ind w:left="-2"/>
              <w:jc w:val="both"/>
              <w:rPr>
                <w:rFonts w:ascii="Arial Narrow" w:hAnsi="Arial Narrow" w:eastAsia="Arial Narrow" w:cs="Arial Narrow"/>
                <w:b/>
                <w:sz w:val="22"/>
                <w:szCs w:val="22"/>
              </w:rPr>
            </w:pPr>
            <w:r>
              <w:rPr>
                <w:rFonts w:ascii="Arial Narrow" w:hAnsi="Arial Narrow" w:eastAsia="Arial Narrow" w:cs="Arial Narrow"/>
                <w:b/>
                <w:sz w:val="22"/>
                <w:szCs w:val="22"/>
              </w:rPr>
              <w:t>Amazonas</w:t>
            </w:r>
          </w:p>
        </w:tc>
        <w:tc>
          <w:tcPr>
            <w:tcW w:w="1980" w:type="dxa"/>
          </w:tcPr>
          <w:p w:rsidR="00582FA8" w:rsidRDefault="005D4D13" w14:paraId="189EB34A"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Amazonas</w:t>
            </w:r>
          </w:p>
        </w:tc>
        <w:tc>
          <w:tcPr>
            <w:tcW w:w="2130" w:type="dxa"/>
          </w:tcPr>
          <w:p w:rsidR="00582FA8" w:rsidRDefault="005D4D13" w14:paraId="1B50D555"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Leticia</w:t>
            </w:r>
          </w:p>
        </w:tc>
        <w:tc>
          <w:tcPr>
            <w:tcW w:w="2484" w:type="dxa"/>
          </w:tcPr>
          <w:p w:rsidR="00582FA8" w:rsidRDefault="005D4D13" w14:paraId="0714E13E"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Vereda Leticia</w:t>
            </w:r>
          </w:p>
        </w:tc>
      </w:tr>
      <w:tr w:rsidR="00582FA8" w14:paraId="7C6B8AE0" w14:textId="77777777">
        <w:trPr>
          <w:trHeight w:val="320"/>
        </w:trPr>
        <w:tc>
          <w:tcPr>
            <w:tcW w:w="1305" w:type="dxa"/>
          </w:tcPr>
          <w:p w:rsidR="00582FA8" w:rsidRDefault="005D4D13" w14:paraId="0FF1CD26" w14:textId="77777777">
            <w:pPr>
              <w:ind w:left="-2"/>
              <w:jc w:val="both"/>
              <w:rPr>
                <w:rFonts w:ascii="Arial Narrow" w:hAnsi="Arial Narrow" w:eastAsia="Arial Narrow" w:cs="Arial Narrow"/>
                <w:b/>
                <w:sz w:val="22"/>
                <w:szCs w:val="22"/>
              </w:rPr>
            </w:pPr>
            <w:r>
              <w:rPr>
                <w:rFonts w:ascii="Arial Narrow" w:hAnsi="Arial Narrow" w:eastAsia="Arial Narrow" w:cs="Arial Narrow"/>
                <w:b/>
                <w:sz w:val="22"/>
                <w:szCs w:val="22"/>
              </w:rPr>
              <w:t>Amazonas</w:t>
            </w:r>
          </w:p>
        </w:tc>
        <w:tc>
          <w:tcPr>
            <w:tcW w:w="1980" w:type="dxa"/>
          </w:tcPr>
          <w:p w:rsidR="00582FA8" w:rsidRDefault="005D4D13" w14:paraId="4A57D55D"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Guaviare</w:t>
            </w:r>
          </w:p>
        </w:tc>
        <w:tc>
          <w:tcPr>
            <w:tcW w:w="2130" w:type="dxa"/>
          </w:tcPr>
          <w:p w:rsidR="00582FA8" w:rsidRDefault="005D4D13" w14:paraId="26A13138"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San José del Guaviare</w:t>
            </w:r>
          </w:p>
        </w:tc>
        <w:tc>
          <w:tcPr>
            <w:tcW w:w="2484" w:type="dxa"/>
          </w:tcPr>
          <w:p w:rsidR="00582FA8" w:rsidRDefault="005D4D13" w14:paraId="10EA026B"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Vereda Los Alpes</w:t>
            </w:r>
          </w:p>
        </w:tc>
      </w:tr>
      <w:tr w:rsidR="00582FA8" w14:paraId="7EB93D94" w14:textId="77777777">
        <w:trPr>
          <w:trHeight w:val="320"/>
        </w:trPr>
        <w:tc>
          <w:tcPr>
            <w:tcW w:w="1305" w:type="dxa"/>
          </w:tcPr>
          <w:p w:rsidR="00582FA8" w:rsidRDefault="005D4D13" w14:paraId="44BBA292" w14:textId="77777777">
            <w:pPr>
              <w:ind w:left="-2"/>
              <w:jc w:val="both"/>
              <w:rPr>
                <w:rFonts w:ascii="Arial Narrow" w:hAnsi="Arial Narrow" w:eastAsia="Arial Narrow" w:cs="Arial Narrow"/>
                <w:b/>
                <w:sz w:val="22"/>
                <w:szCs w:val="22"/>
              </w:rPr>
            </w:pPr>
            <w:r>
              <w:rPr>
                <w:rFonts w:ascii="Arial Narrow" w:hAnsi="Arial Narrow" w:eastAsia="Arial Narrow" w:cs="Arial Narrow"/>
                <w:b/>
                <w:sz w:val="22"/>
                <w:szCs w:val="22"/>
              </w:rPr>
              <w:t>Amazonas</w:t>
            </w:r>
          </w:p>
        </w:tc>
        <w:tc>
          <w:tcPr>
            <w:tcW w:w="1980" w:type="dxa"/>
          </w:tcPr>
          <w:p w:rsidR="00582FA8" w:rsidRDefault="005D4D13" w14:paraId="6D5883CB"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Guaviare</w:t>
            </w:r>
          </w:p>
        </w:tc>
        <w:tc>
          <w:tcPr>
            <w:tcW w:w="2130" w:type="dxa"/>
          </w:tcPr>
          <w:p w:rsidR="00582FA8" w:rsidRDefault="005D4D13" w14:paraId="77C4EAE5"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Calamar</w:t>
            </w:r>
          </w:p>
        </w:tc>
        <w:tc>
          <w:tcPr>
            <w:tcW w:w="2484" w:type="dxa"/>
          </w:tcPr>
          <w:p w:rsidR="00582FA8" w:rsidRDefault="005D4D13" w14:paraId="58743F9D"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 xml:space="preserve">Vereda </w:t>
            </w:r>
            <w:proofErr w:type="spellStart"/>
            <w:r>
              <w:rPr>
                <w:rFonts w:ascii="Arial Narrow" w:hAnsi="Arial Narrow" w:eastAsia="Arial Narrow" w:cs="Arial Narrow"/>
                <w:sz w:val="22"/>
                <w:szCs w:val="22"/>
              </w:rPr>
              <w:t>Itilla</w:t>
            </w:r>
            <w:proofErr w:type="spellEnd"/>
          </w:p>
        </w:tc>
      </w:tr>
      <w:tr w:rsidR="00582FA8" w14:paraId="0408B764" w14:textId="77777777">
        <w:trPr>
          <w:trHeight w:val="320"/>
        </w:trPr>
        <w:tc>
          <w:tcPr>
            <w:tcW w:w="1305" w:type="dxa"/>
          </w:tcPr>
          <w:p w:rsidR="00582FA8" w:rsidRDefault="005D4D13" w14:paraId="237C44EA" w14:textId="77777777">
            <w:pPr>
              <w:ind w:left="-2"/>
              <w:jc w:val="both"/>
              <w:rPr>
                <w:rFonts w:ascii="Arial Narrow" w:hAnsi="Arial Narrow" w:eastAsia="Arial Narrow" w:cs="Arial Narrow"/>
                <w:b/>
                <w:sz w:val="22"/>
                <w:szCs w:val="22"/>
              </w:rPr>
            </w:pPr>
            <w:r>
              <w:rPr>
                <w:rFonts w:ascii="Arial Narrow" w:hAnsi="Arial Narrow" w:eastAsia="Arial Narrow" w:cs="Arial Narrow"/>
                <w:b/>
                <w:sz w:val="22"/>
                <w:szCs w:val="22"/>
              </w:rPr>
              <w:t>Amazonas</w:t>
            </w:r>
          </w:p>
        </w:tc>
        <w:tc>
          <w:tcPr>
            <w:tcW w:w="1980" w:type="dxa"/>
          </w:tcPr>
          <w:p w:rsidR="00582FA8" w:rsidRDefault="005D4D13" w14:paraId="716C7915" w14:textId="77777777">
            <w:pPr>
              <w:ind w:left="-2"/>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Guainía</w:t>
            </w:r>
            <w:proofErr w:type="spellEnd"/>
          </w:p>
        </w:tc>
        <w:tc>
          <w:tcPr>
            <w:tcW w:w="2130" w:type="dxa"/>
          </w:tcPr>
          <w:p w:rsidR="00582FA8" w:rsidRDefault="005D4D13" w14:paraId="696DFDAF" w14:textId="77777777">
            <w:pPr>
              <w:ind w:left="-2"/>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Inírida</w:t>
            </w:r>
            <w:proofErr w:type="spellEnd"/>
          </w:p>
        </w:tc>
        <w:tc>
          <w:tcPr>
            <w:tcW w:w="2484" w:type="dxa"/>
          </w:tcPr>
          <w:p w:rsidR="00582FA8" w:rsidRDefault="005D4D13" w14:paraId="3BAA0182"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 xml:space="preserve">Vereda </w:t>
            </w:r>
            <w:proofErr w:type="spellStart"/>
            <w:r>
              <w:rPr>
                <w:rFonts w:ascii="Arial Narrow" w:hAnsi="Arial Narrow" w:eastAsia="Arial Narrow" w:cs="Arial Narrow"/>
                <w:sz w:val="22"/>
                <w:szCs w:val="22"/>
              </w:rPr>
              <w:t>Inírida</w:t>
            </w:r>
            <w:proofErr w:type="spellEnd"/>
          </w:p>
        </w:tc>
      </w:tr>
      <w:tr w:rsidR="00582FA8" w14:paraId="6917D919" w14:textId="77777777">
        <w:trPr>
          <w:trHeight w:val="320"/>
        </w:trPr>
        <w:tc>
          <w:tcPr>
            <w:tcW w:w="1305" w:type="dxa"/>
          </w:tcPr>
          <w:p w:rsidR="00582FA8" w:rsidRDefault="005D4D13" w14:paraId="5D701EAA" w14:textId="77777777">
            <w:pPr>
              <w:ind w:left="-2"/>
              <w:jc w:val="both"/>
              <w:rPr>
                <w:rFonts w:ascii="Arial Narrow" w:hAnsi="Arial Narrow" w:eastAsia="Arial Narrow" w:cs="Arial Narrow"/>
                <w:b/>
                <w:sz w:val="22"/>
                <w:szCs w:val="22"/>
              </w:rPr>
            </w:pPr>
            <w:r>
              <w:rPr>
                <w:rFonts w:ascii="Arial Narrow" w:hAnsi="Arial Narrow" w:eastAsia="Arial Narrow" w:cs="Arial Narrow"/>
                <w:b/>
                <w:sz w:val="22"/>
                <w:szCs w:val="22"/>
              </w:rPr>
              <w:t>Amazonas</w:t>
            </w:r>
          </w:p>
        </w:tc>
        <w:tc>
          <w:tcPr>
            <w:tcW w:w="1980" w:type="dxa"/>
          </w:tcPr>
          <w:p w:rsidR="00582FA8" w:rsidRDefault="005D4D13" w14:paraId="31554776"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Putumayo</w:t>
            </w:r>
          </w:p>
        </w:tc>
        <w:tc>
          <w:tcPr>
            <w:tcW w:w="2130" w:type="dxa"/>
          </w:tcPr>
          <w:p w:rsidR="00582FA8" w:rsidRDefault="005D4D13" w14:paraId="2FA33C54"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Santiago</w:t>
            </w:r>
          </w:p>
        </w:tc>
        <w:tc>
          <w:tcPr>
            <w:tcW w:w="2484" w:type="dxa"/>
          </w:tcPr>
          <w:p w:rsidR="00582FA8" w:rsidRDefault="005D4D13" w14:paraId="244E40C7"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 xml:space="preserve">Vereda </w:t>
            </w:r>
            <w:proofErr w:type="spellStart"/>
            <w:r>
              <w:rPr>
                <w:rFonts w:ascii="Arial Narrow" w:hAnsi="Arial Narrow" w:eastAsia="Arial Narrow" w:cs="Arial Narrow"/>
                <w:sz w:val="22"/>
                <w:szCs w:val="22"/>
              </w:rPr>
              <w:t>Carrisal</w:t>
            </w:r>
            <w:proofErr w:type="spellEnd"/>
          </w:p>
        </w:tc>
      </w:tr>
      <w:tr w:rsidR="00582FA8" w14:paraId="0595E5FE" w14:textId="77777777">
        <w:trPr>
          <w:trHeight w:val="320"/>
        </w:trPr>
        <w:tc>
          <w:tcPr>
            <w:tcW w:w="1305" w:type="dxa"/>
          </w:tcPr>
          <w:p w:rsidR="00582FA8" w:rsidRDefault="005D4D13" w14:paraId="52F086DF" w14:textId="77777777">
            <w:pPr>
              <w:ind w:left="-2"/>
              <w:jc w:val="both"/>
              <w:rPr>
                <w:rFonts w:ascii="Arial Narrow" w:hAnsi="Arial Narrow" w:eastAsia="Arial Narrow" w:cs="Arial Narrow"/>
                <w:b/>
                <w:sz w:val="22"/>
                <w:szCs w:val="22"/>
              </w:rPr>
            </w:pPr>
            <w:r>
              <w:rPr>
                <w:rFonts w:ascii="Arial Narrow" w:hAnsi="Arial Narrow" w:eastAsia="Arial Narrow" w:cs="Arial Narrow"/>
                <w:b/>
                <w:sz w:val="22"/>
                <w:szCs w:val="22"/>
              </w:rPr>
              <w:t>Amazonas</w:t>
            </w:r>
          </w:p>
        </w:tc>
        <w:tc>
          <w:tcPr>
            <w:tcW w:w="1980" w:type="dxa"/>
          </w:tcPr>
          <w:p w:rsidR="00582FA8" w:rsidRDefault="005D4D13" w14:paraId="7072FD57"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Putumayo</w:t>
            </w:r>
          </w:p>
        </w:tc>
        <w:tc>
          <w:tcPr>
            <w:tcW w:w="2130" w:type="dxa"/>
          </w:tcPr>
          <w:p w:rsidR="00582FA8" w:rsidRDefault="005D4D13" w14:paraId="066DD4C4"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Santiago</w:t>
            </w:r>
          </w:p>
        </w:tc>
        <w:tc>
          <w:tcPr>
            <w:tcW w:w="2484" w:type="dxa"/>
          </w:tcPr>
          <w:p w:rsidR="00582FA8" w:rsidRDefault="005D4D13" w14:paraId="3E8814E2"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Vereda Santa Clara</w:t>
            </w:r>
          </w:p>
        </w:tc>
      </w:tr>
      <w:tr w:rsidR="00582FA8" w14:paraId="40017B67" w14:textId="77777777">
        <w:trPr>
          <w:trHeight w:val="320"/>
        </w:trPr>
        <w:tc>
          <w:tcPr>
            <w:tcW w:w="1305" w:type="dxa"/>
          </w:tcPr>
          <w:p w:rsidR="00582FA8" w:rsidRDefault="005D4D13" w14:paraId="62A4E41D" w14:textId="77777777">
            <w:pPr>
              <w:ind w:left="-2"/>
              <w:jc w:val="both"/>
              <w:rPr>
                <w:rFonts w:ascii="Arial Narrow" w:hAnsi="Arial Narrow" w:eastAsia="Arial Narrow" w:cs="Arial Narrow"/>
                <w:b/>
                <w:sz w:val="22"/>
                <w:szCs w:val="22"/>
              </w:rPr>
            </w:pPr>
            <w:r>
              <w:rPr>
                <w:rFonts w:ascii="Arial Narrow" w:hAnsi="Arial Narrow" w:eastAsia="Arial Narrow" w:cs="Arial Narrow"/>
                <w:b/>
                <w:sz w:val="22"/>
                <w:szCs w:val="22"/>
              </w:rPr>
              <w:t>Andina</w:t>
            </w:r>
          </w:p>
        </w:tc>
        <w:tc>
          <w:tcPr>
            <w:tcW w:w="1980" w:type="dxa"/>
          </w:tcPr>
          <w:p w:rsidR="00582FA8" w:rsidRDefault="005D4D13" w14:paraId="6AD01821"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Boyacá</w:t>
            </w:r>
          </w:p>
        </w:tc>
        <w:tc>
          <w:tcPr>
            <w:tcW w:w="2130" w:type="dxa"/>
          </w:tcPr>
          <w:p w:rsidR="00582FA8" w:rsidRDefault="005D4D13" w14:paraId="4C3AA3E5" w14:textId="77777777">
            <w:pPr>
              <w:ind w:left="-2"/>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Güicán</w:t>
            </w:r>
            <w:proofErr w:type="spellEnd"/>
            <w:r>
              <w:rPr>
                <w:rFonts w:ascii="Arial Narrow" w:hAnsi="Arial Narrow" w:eastAsia="Arial Narrow" w:cs="Arial Narrow"/>
                <w:sz w:val="22"/>
                <w:szCs w:val="22"/>
              </w:rPr>
              <w:t xml:space="preserve"> De La Sierra</w:t>
            </w:r>
          </w:p>
        </w:tc>
        <w:tc>
          <w:tcPr>
            <w:tcW w:w="2484" w:type="dxa"/>
          </w:tcPr>
          <w:p w:rsidR="00582FA8" w:rsidRDefault="005D4D13" w14:paraId="00AE766A"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 xml:space="preserve">Vereda El </w:t>
            </w:r>
            <w:proofErr w:type="spellStart"/>
            <w:r>
              <w:rPr>
                <w:rFonts w:ascii="Arial Narrow" w:hAnsi="Arial Narrow" w:eastAsia="Arial Narrow" w:cs="Arial Narrow"/>
                <w:sz w:val="22"/>
                <w:szCs w:val="22"/>
              </w:rPr>
              <w:t>Tabor</w:t>
            </w:r>
            <w:proofErr w:type="spellEnd"/>
          </w:p>
        </w:tc>
      </w:tr>
      <w:tr w:rsidR="00582FA8" w14:paraId="7951340F" w14:textId="77777777">
        <w:trPr>
          <w:trHeight w:val="320"/>
        </w:trPr>
        <w:tc>
          <w:tcPr>
            <w:tcW w:w="1305" w:type="dxa"/>
          </w:tcPr>
          <w:p w:rsidR="00582FA8" w:rsidRDefault="005D4D13" w14:paraId="13E7EF6B" w14:textId="77777777">
            <w:pPr>
              <w:ind w:left="-2"/>
              <w:jc w:val="both"/>
              <w:rPr>
                <w:rFonts w:ascii="Arial Narrow" w:hAnsi="Arial Narrow" w:eastAsia="Arial Narrow" w:cs="Arial Narrow"/>
                <w:b/>
                <w:sz w:val="22"/>
                <w:szCs w:val="22"/>
              </w:rPr>
            </w:pPr>
            <w:r>
              <w:rPr>
                <w:rFonts w:ascii="Arial Narrow" w:hAnsi="Arial Narrow" w:eastAsia="Arial Narrow" w:cs="Arial Narrow"/>
                <w:b/>
                <w:sz w:val="22"/>
                <w:szCs w:val="22"/>
              </w:rPr>
              <w:t>Andina</w:t>
            </w:r>
          </w:p>
        </w:tc>
        <w:tc>
          <w:tcPr>
            <w:tcW w:w="1980" w:type="dxa"/>
          </w:tcPr>
          <w:p w:rsidR="00582FA8" w:rsidRDefault="005D4D13" w14:paraId="43D8A85F"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Boyacá</w:t>
            </w:r>
          </w:p>
        </w:tc>
        <w:tc>
          <w:tcPr>
            <w:tcW w:w="2130" w:type="dxa"/>
          </w:tcPr>
          <w:p w:rsidR="00582FA8" w:rsidRDefault="005D4D13" w14:paraId="69C02FCF"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El Cocuy</w:t>
            </w:r>
          </w:p>
        </w:tc>
        <w:tc>
          <w:tcPr>
            <w:tcW w:w="2484" w:type="dxa"/>
          </w:tcPr>
          <w:p w:rsidR="00582FA8" w:rsidRDefault="005D4D13" w14:paraId="0CF6F63D"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 xml:space="preserve">Vereda </w:t>
            </w:r>
            <w:proofErr w:type="spellStart"/>
            <w:r>
              <w:rPr>
                <w:rFonts w:ascii="Arial Narrow" w:hAnsi="Arial Narrow" w:eastAsia="Arial Narrow" w:cs="Arial Narrow"/>
                <w:sz w:val="22"/>
                <w:szCs w:val="22"/>
              </w:rPr>
              <w:t>Palchacual</w:t>
            </w:r>
            <w:proofErr w:type="spellEnd"/>
          </w:p>
        </w:tc>
      </w:tr>
      <w:tr w:rsidR="00582FA8" w14:paraId="3BA12413" w14:textId="77777777">
        <w:trPr>
          <w:trHeight w:val="320"/>
        </w:trPr>
        <w:tc>
          <w:tcPr>
            <w:tcW w:w="1305" w:type="dxa"/>
          </w:tcPr>
          <w:p w:rsidR="00582FA8" w:rsidRDefault="005D4D13" w14:paraId="3B47229A" w14:textId="77777777">
            <w:pPr>
              <w:ind w:left="-2"/>
              <w:jc w:val="both"/>
              <w:rPr>
                <w:rFonts w:ascii="Arial Narrow" w:hAnsi="Arial Narrow" w:eastAsia="Arial Narrow" w:cs="Arial Narrow"/>
                <w:b/>
                <w:sz w:val="22"/>
                <w:szCs w:val="22"/>
              </w:rPr>
            </w:pPr>
            <w:r>
              <w:rPr>
                <w:rFonts w:ascii="Arial Narrow" w:hAnsi="Arial Narrow" w:eastAsia="Arial Narrow" w:cs="Arial Narrow"/>
                <w:b/>
                <w:sz w:val="22"/>
                <w:szCs w:val="22"/>
              </w:rPr>
              <w:t>Andina</w:t>
            </w:r>
          </w:p>
        </w:tc>
        <w:tc>
          <w:tcPr>
            <w:tcW w:w="1980" w:type="dxa"/>
          </w:tcPr>
          <w:p w:rsidR="00582FA8" w:rsidRDefault="005D4D13" w14:paraId="3307513A"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Cundinamarca</w:t>
            </w:r>
          </w:p>
        </w:tc>
        <w:tc>
          <w:tcPr>
            <w:tcW w:w="2130" w:type="dxa"/>
          </w:tcPr>
          <w:p w:rsidR="00582FA8" w:rsidRDefault="005D4D13" w14:paraId="3AC3EB66"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La Calera</w:t>
            </w:r>
          </w:p>
        </w:tc>
        <w:tc>
          <w:tcPr>
            <w:tcW w:w="2484" w:type="dxa"/>
          </w:tcPr>
          <w:p w:rsidR="00582FA8" w:rsidRDefault="005D4D13" w14:paraId="092A6CEB"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Vereda Mundo Nuevo</w:t>
            </w:r>
          </w:p>
        </w:tc>
      </w:tr>
      <w:tr w:rsidR="00582FA8" w14:paraId="73CA9C5C" w14:textId="77777777">
        <w:trPr>
          <w:trHeight w:val="320"/>
        </w:trPr>
        <w:tc>
          <w:tcPr>
            <w:tcW w:w="1305" w:type="dxa"/>
          </w:tcPr>
          <w:p w:rsidR="00582FA8" w:rsidRDefault="005D4D13" w14:paraId="2FF1C94A" w14:textId="77777777">
            <w:pPr>
              <w:ind w:left="-2"/>
              <w:jc w:val="both"/>
              <w:rPr>
                <w:rFonts w:ascii="Arial Narrow" w:hAnsi="Arial Narrow" w:eastAsia="Arial Narrow" w:cs="Arial Narrow"/>
                <w:b/>
                <w:sz w:val="22"/>
                <w:szCs w:val="22"/>
              </w:rPr>
            </w:pPr>
            <w:r>
              <w:rPr>
                <w:rFonts w:ascii="Arial Narrow" w:hAnsi="Arial Narrow" w:eastAsia="Arial Narrow" w:cs="Arial Narrow"/>
                <w:b/>
                <w:sz w:val="22"/>
                <w:szCs w:val="22"/>
              </w:rPr>
              <w:t>Andina</w:t>
            </w:r>
          </w:p>
        </w:tc>
        <w:tc>
          <w:tcPr>
            <w:tcW w:w="1980" w:type="dxa"/>
          </w:tcPr>
          <w:p w:rsidR="00582FA8" w:rsidRDefault="005D4D13" w14:paraId="69C3F44C"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Cundinamarca</w:t>
            </w:r>
          </w:p>
        </w:tc>
        <w:tc>
          <w:tcPr>
            <w:tcW w:w="2130" w:type="dxa"/>
          </w:tcPr>
          <w:p w:rsidR="00582FA8" w:rsidRDefault="005D4D13" w14:paraId="1D7FEE57" w14:textId="77777777">
            <w:pPr>
              <w:ind w:left="-2"/>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Fómeque</w:t>
            </w:r>
            <w:proofErr w:type="spellEnd"/>
          </w:p>
        </w:tc>
        <w:tc>
          <w:tcPr>
            <w:tcW w:w="2484" w:type="dxa"/>
          </w:tcPr>
          <w:p w:rsidR="00582FA8" w:rsidRDefault="005D4D13" w14:paraId="4FE73434"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Vereda Quebrada Blanca</w:t>
            </w:r>
          </w:p>
        </w:tc>
      </w:tr>
      <w:tr w:rsidR="00582FA8" w14:paraId="4F08579D" w14:textId="77777777">
        <w:trPr>
          <w:trHeight w:val="320"/>
        </w:trPr>
        <w:tc>
          <w:tcPr>
            <w:tcW w:w="1305" w:type="dxa"/>
          </w:tcPr>
          <w:p w:rsidR="00582FA8" w:rsidRDefault="005D4D13" w14:paraId="3EDD5DB9" w14:textId="77777777">
            <w:pPr>
              <w:ind w:left="-2"/>
              <w:jc w:val="both"/>
              <w:rPr>
                <w:rFonts w:ascii="Arial Narrow" w:hAnsi="Arial Narrow" w:eastAsia="Arial Narrow" w:cs="Arial Narrow"/>
                <w:b/>
                <w:sz w:val="22"/>
                <w:szCs w:val="22"/>
              </w:rPr>
            </w:pPr>
            <w:r>
              <w:rPr>
                <w:rFonts w:ascii="Arial Narrow" w:hAnsi="Arial Narrow" w:eastAsia="Arial Narrow" w:cs="Arial Narrow"/>
                <w:b/>
                <w:sz w:val="22"/>
                <w:szCs w:val="22"/>
              </w:rPr>
              <w:t>Andina</w:t>
            </w:r>
          </w:p>
        </w:tc>
        <w:tc>
          <w:tcPr>
            <w:tcW w:w="1980" w:type="dxa"/>
          </w:tcPr>
          <w:p w:rsidR="00582FA8" w:rsidRDefault="005D4D13" w14:paraId="4D61560D"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Cundinamarca</w:t>
            </w:r>
          </w:p>
        </w:tc>
        <w:tc>
          <w:tcPr>
            <w:tcW w:w="2130" w:type="dxa"/>
          </w:tcPr>
          <w:p w:rsidR="00582FA8" w:rsidRDefault="005D4D13" w14:paraId="2A2F1461" w14:textId="77777777">
            <w:pPr>
              <w:ind w:left="-2"/>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Choachí</w:t>
            </w:r>
            <w:proofErr w:type="spellEnd"/>
          </w:p>
        </w:tc>
        <w:tc>
          <w:tcPr>
            <w:tcW w:w="2484" w:type="dxa"/>
          </w:tcPr>
          <w:p w:rsidR="00582FA8" w:rsidRDefault="005D4D13" w14:paraId="6B2D970A"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Vereda San Francisco</w:t>
            </w:r>
          </w:p>
        </w:tc>
      </w:tr>
      <w:tr w:rsidR="00582FA8" w14:paraId="1516D805" w14:textId="77777777">
        <w:trPr>
          <w:trHeight w:val="320"/>
        </w:trPr>
        <w:tc>
          <w:tcPr>
            <w:tcW w:w="1305" w:type="dxa"/>
          </w:tcPr>
          <w:p w:rsidR="00582FA8" w:rsidRDefault="005D4D13" w14:paraId="0E15FAFA" w14:textId="77777777">
            <w:pPr>
              <w:ind w:left="-2"/>
              <w:jc w:val="both"/>
              <w:rPr>
                <w:rFonts w:ascii="Arial Narrow" w:hAnsi="Arial Narrow" w:eastAsia="Arial Narrow" w:cs="Arial Narrow"/>
                <w:b/>
                <w:sz w:val="22"/>
                <w:szCs w:val="22"/>
              </w:rPr>
            </w:pPr>
            <w:proofErr w:type="spellStart"/>
            <w:r>
              <w:rPr>
                <w:rFonts w:ascii="Arial Narrow" w:hAnsi="Arial Narrow" w:eastAsia="Arial Narrow" w:cs="Arial Narrow"/>
                <w:b/>
                <w:sz w:val="22"/>
                <w:szCs w:val="22"/>
              </w:rPr>
              <w:t>Orinoquía</w:t>
            </w:r>
            <w:proofErr w:type="spellEnd"/>
          </w:p>
        </w:tc>
        <w:tc>
          <w:tcPr>
            <w:tcW w:w="1980" w:type="dxa"/>
          </w:tcPr>
          <w:p w:rsidR="00582FA8" w:rsidRDefault="005D4D13" w14:paraId="7C4A1398" w14:textId="77777777">
            <w:pPr>
              <w:ind w:left="-2"/>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Casanare</w:t>
            </w:r>
            <w:proofErr w:type="spellEnd"/>
          </w:p>
        </w:tc>
        <w:tc>
          <w:tcPr>
            <w:tcW w:w="2130" w:type="dxa"/>
          </w:tcPr>
          <w:p w:rsidR="00582FA8" w:rsidRDefault="005D4D13" w14:paraId="40DEB910"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San Luis de Palenque</w:t>
            </w:r>
          </w:p>
        </w:tc>
        <w:tc>
          <w:tcPr>
            <w:tcW w:w="2484" w:type="dxa"/>
          </w:tcPr>
          <w:p w:rsidR="00582FA8" w:rsidRDefault="005D4D13" w14:paraId="3B6E649E"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 xml:space="preserve">Vereda </w:t>
            </w:r>
            <w:proofErr w:type="spellStart"/>
            <w:r>
              <w:rPr>
                <w:rFonts w:ascii="Arial Narrow" w:hAnsi="Arial Narrow" w:eastAsia="Arial Narrow" w:cs="Arial Narrow"/>
                <w:sz w:val="22"/>
                <w:szCs w:val="22"/>
              </w:rPr>
              <w:t>Pirichigua</w:t>
            </w:r>
            <w:proofErr w:type="spellEnd"/>
          </w:p>
        </w:tc>
      </w:tr>
      <w:tr w:rsidR="00582FA8" w14:paraId="03CE9282" w14:textId="77777777">
        <w:trPr>
          <w:trHeight w:val="320"/>
        </w:trPr>
        <w:tc>
          <w:tcPr>
            <w:tcW w:w="1305" w:type="dxa"/>
          </w:tcPr>
          <w:p w:rsidR="00582FA8" w:rsidRDefault="005D4D13" w14:paraId="2869EA65" w14:textId="77777777">
            <w:pPr>
              <w:ind w:left="-2"/>
              <w:jc w:val="both"/>
              <w:rPr>
                <w:rFonts w:ascii="Arial Narrow" w:hAnsi="Arial Narrow" w:eastAsia="Arial Narrow" w:cs="Arial Narrow"/>
                <w:b/>
                <w:sz w:val="22"/>
                <w:szCs w:val="22"/>
              </w:rPr>
            </w:pPr>
            <w:proofErr w:type="spellStart"/>
            <w:r>
              <w:rPr>
                <w:rFonts w:ascii="Arial Narrow" w:hAnsi="Arial Narrow" w:eastAsia="Arial Narrow" w:cs="Arial Narrow"/>
                <w:b/>
                <w:sz w:val="22"/>
                <w:szCs w:val="22"/>
              </w:rPr>
              <w:t>Orinoquía</w:t>
            </w:r>
            <w:proofErr w:type="spellEnd"/>
          </w:p>
        </w:tc>
        <w:tc>
          <w:tcPr>
            <w:tcW w:w="1980" w:type="dxa"/>
          </w:tcPr>
          <w:p w:rsidR="00582FA8" w:rsidRDefault="005D4D13" w14:paraId="0251EF79"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Meta</w:t>
            </w:r>
          </w:p>
        </w:tc>
        <w:tc>
          <w:tcPr>
            <w:tcW w:w="2130" w:type="dxa"/>
          </w:tcPr>
          <w:p w:rsidR="00582FA8" w:rsidRDefault="005D4D13" w14:paraId="1C5CB313"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Villavicencio</w:t>
            </w:r>
          </w:p>
        </w:tc>
        <w:tc>
          <w:tcPr>
            <w:tcW w:w="2484" w:type="dxa"/>
          </w:tcPr>
          <w:p w:rsidR="00582FA8" w:rsidRDefault="005D4D13" w14:paraId="2B4EA9A3"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Vereda Santa Helena Baja</w:t>
            </w:r>
          </w:p>
        </w:tc>
      </w:tr>
      <w:tr w:rsidR="00582FA8" w14:paraId="39586705" w14:textId="77777777">
        <w:trPr>
          <w:trHeight w:val="320"/>
        </w:trPr>
        <w:tc>
          <w:tcPr>
            <w:tcW w:w="1305" w:type="dxa"/>
          </w:tcPr>
          <w:p w:rsidR="00582FA8" w:rsidRDefault="005D4D13" w14:paraId="26D732DC" w14:textId="77777777">
            <w:pPr>
              <w:ind w:left="-2"/>
              <w:jc w:val="both"/>
              <w:rPr>
                <w:rFonts w:ascii="Arial Narrow" w:hAnsi="Arial Narrow" w:eastAsia="Arial Narrow" w:cs="Arial Narrow"/>
                <w:b/>
                <w:sz w:val="22"/>
                <w:szCs w:val="22"/>
              </w:rPr>
            </w:pPr>
            <w:proofErr w:type="spellStart"/>
            <w:r>
              <w:rPr>
                <w:rFonts w:ascii="Arial Narrow" w:hAnsi="Arial Narrow" w:eastAsia="Arial Narrow" w:cs="Arial Narrow"/>
                <w:b/>
                <w:sz w:val="22"/>
                <w:szCs w:val="22"/>
              </w:rPr>
              <w:t>Orinoquía</w:t>
            </w:r>
            <w:proofErr w:type="spellEnd"/>
          </w:p>
        </w:tc>
        <w:tc>
          <w:tcPr>
            <w:tcW w:w="1980" w:type="dxa"/>
          </w:tcPr>
          <w:p w:rsidR="00582FA8" w:rsidRDefault="005D4D13" w14:paraId="28C6ED27"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Meta</w:t>
            </w:r>
          </w:p>
        </w:tc>
        <w:tc>
          <w:tcPr>
            <w:tcW w:w="2130" w:type="dxa"/>
          </w:tcPr>
          <w:p w:rsidR="00582FA8" w:rsidRDefault="005D4D13" w14:paraId="7284B2BA"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 xml:space="preserve">Puerto </w:t>
            </w:r>
            <w:proofErr w:type="spellStart"/>
            <w:r>
              <w:rPr>
                <w:rFonts w:ascii="Arial Narrow" w:hAnsi="Arial Narrow" w:eastAsia="Arial Narrow" w:cs="Arial Narrow"/>
                <w:sz w:val="22"/>
                <w:szCs w:val="22"/>
              </w:rPr>
              <w:t>Lleras</w:t>
            </w:r>
            <w:proofErr w:type="spellEnd"/>
          </w:p>
        </w:tc>
        <w:tc>
          <w:tcPr>
            <w:tcW w:w="2484" w:type="dxa"/>
          </w:tcPr>
          <w:p w:rsidR="00582FA8" w:rsidRDefault="005D4D13" w14:paraId="67C9874C"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Vereda Esperanza</w:t>
            </w:r>
          </w:p>
        </w:tc>
      </w:tr>
    </w:tbl>
    <w:p w:rsidR="00582FA8" w:rsidRDefault="005D4D13" w14:paraId="0F7500B0" w14:textId="77777777">
      <w:pPr>
        <w:ind w:left="-2"/>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82FA8" w14:paraId="16A8198F" w14:textId="77777777">
      <w:pPr>
        <w:jc w:val="both"/>
        <w:rPr>
          <w:rFonts w:ascii="Arial Narrow" w:hAnsi="Arial Narrow" w:eastAsia="Arial Narrow" w:cs="Arial Narrow"/>
          <w:sz w:val="22"/>
          <w:szCs w:val="22"/>
        </w:rPr>
      </w:pPr>
    </w:p>
    <w:p w:rsidR="00582FA8" w:rsidRDefault="005D4D13" w14:paraId="49E95093" w14:textId="77777777">
      <w:pPr>
        <w:pStyle w:val="Ttulo1"/>
        <w:numPr>
          <w:ilvl w:val="0"/>
          <w:numId w:val="11"/>
        </w:numPr>
        <w:spacing w:after="0"/>
        <w:jc w:val="both"/>
        <w:rPr>
          <w:sz w:val="22"/>
          <w:szCs w:val="22"/>
        </w:rPr>
      </w:pPr>
      <w:bookmarkStart w:name="_heading=h.3q5sasy" w:colFirst="0" w:colLast="0" w:id="30"/>
      <w:bookmarkEnd w:id="30"/>
      <w:r>
        <w:rPr>
          <w:sz w:val="22"/>
          <w:szCs w:val="22"/>
        </w:rPr>
        <w:t xml:space="preserve">METODOLOGÍA PARA DESARROLLAR LA ALTERNATIVA SELECCIONADA. </w:t>
      </w:r>
    </w:p>
    <w:p w:rsidR="00582FA8" w:rsidRDefault="00582FA8" w14:paraId="16C4F823" w14:textId="77777777">
      <w:pPr>
        <w:pBdr>
          <w:top w:val="nil"/>
          <w:left w:val="nil"/>
          <w:bottom w:val="nil"/>
          <w:right w:val="nil"/>
          <w:between w:val="nil"/>
        </w:pBdr>
        <w:jc w:val="both"/>
        <w:rPr>
          <w:rFonts w:ascii="Arial Narrow" w:hAnsi="Arial Narrow" w:eastAsia="Arial Narrow" w:cs="Arial Narrow"/>
          <w:color w:val="000000"/>
          <w:sz w:val="22"/>
          <w:szCs w:val="22"/>
        </w:rPr>
      </w:pPr>
      <w:bookmarkStart w:name="_heading=h.3as4poj" w:colFirst="0" w:colLast="0" w:id="31"/>
      <w:bookmarkEnd w:id="31"/>
    </w:p>
    <w:p w:rsidR="00582FA8" w:rsidRDefault="005D4D13" w14:paraId="1D701D4D"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metodología se divide en cuatro paquetes de trabajo que trabajan de manera simultánea y coordinada siguiendo los objetivos específicos, esta metodología empleada reduce la incertidumbre en los datos obtenidos. Nuestros aliados internacionales nos acompañan en todos los paquetes de trabajo ya que su apoyo es integral y transversal al proyecto. </w:t>
      </w:r>
    </w:p>
    <w:p w:rsidR="00582FA8" w:rsidRDefault="00582FA8" w14:paraId="7120CA7E"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D4D13" w14:paraId="12053478" w14:textId="77777777">
      <w:pPr>
        <w:pStyle w:val="Ttulo2"/>
        <w:numPr>
          <w:ilvl w:val="0"/>
          <w:numId w:val="24"/>
        </w:numPr>
        <w:spacing w:after="160"/>
      </w:pPr>
      <w:bookmarkStart w:name="_heading=h.mlqqeg6k6ugu" w:colFirst="0" w:colLast="0" w:id="32"/>
      <w:bookmarkEnd w:id="32"/>
      <w:r>
        <w:t>Paquete de trabajo 1. Generación de conocimiento con énfasis territorial</w:t>
      </w:r>
    </w:p>
    <w:p w:rsidR="00582FA8" w:rsidRDefault="00582FA8" w14:paraId="6CBA9A43" w14:textId="77777777">
      <w:pPr>
        <w:jc w:val="both"/>
        <w:rPr>
          <w:rFonts w:ascii="Arial Narrow" w:hAnsi="Arial Narrow" w:eastAsia="Arial Narrow" w:cs="Arial Narrow"/>
          <w:sz w:val="22"/>
          <w:szCs w:val="22"/>
        </w:rPr>
      </w:pPr>
    </w:p>
    <w:p w:rsidR="00582FA8" w:rsidRDefault="005D4D13" w14:paraId="4DBCDECC" w14:textId="77777777">
      <w:pPr>
        <w:pStyle w:val="Ttulo3"/>
        <w:jc w:val="both"/>
      </w:pPr>
      <w:bookmarkStart w:name="_heading=h.4bjxerz5sssr" w:colFirst="0" w:colLast="0" w:id="33"/>
      <w:bookmarkEnd w:id="33"/>
      <w:r>
        <w:t xml:space="preserve">Actividad 1.1 Generación de un mapa de los contenidos de carbono de suelos orgánicos más la elaboración de un documento de investigación. </w:t>
      </w:r>
    </w:p>
    <w:p w:rsidR="00582FA8" w:rsidRDefault="00582FA8" w14:paraId="61BC05A9"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531FE2A"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Esta actividad tiene como meta generar un documento de investigación con código 3906012  a modo de mapa con sus memorias para las tres regiones y un documento a modo artículo sometido en una revista indexada con código 3906012. Esta actividad requerirá la elaboración de dos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 xml:space="preserve">. El primer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es la base del documento de investigación y las memorias del mapa, este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técnico tangible que contiene: una marco teórico, una descripción técnica detallada, descripción de la metodología con un esquema de los procesos usados, presentación de los diferentes mapas, discusión, conclusiones y aprendizajes relevantes. El segundo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detalla el aporte de la actividad de los mapas y su aporte a la plataforma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w:t>
      </w:r>
    </w:p>
    <w:p w:rsidR="00582FA8" w:rsidRDefault="00582FA8" w14:paraId="69F03599"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F450C18"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Los responsables de este componente serán en su orden: PUJ, IDEAM</w:t>
      </w:r>
    </w:p>
    <w:p w:rsidR="00582FA8" w:rsidRDefault="00582FA8" w14:paraId="56EDC291"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7A4E2A4F"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El personal primariamente responsable de esta actividad es: Directora del proyecto, dos profesionales expertos en sistemas geográficos, un profesional experto en SIG (IDEAM), un profesional de articulación en factores de emisión de GEI.</w:t>
      </w:r>
    </w:p>
    <w:p w:rsidR="00582FA8" w:rsidRDefault="00582FA8" w14:paraId="23BA1FA6"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65CDC07"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Medios de verificación: informes de avance mensual, producción mapas y artículos acorde al cronograma y cadena de valor, avances de los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w:t>
      </w:r>
    </w:p>
    <w:p w:rsidR="00582FA8" w:rsidRDefault="00582FA8" w14:paraId="2371BF47"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5DC3CC40"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Se elaborarán mapas de los suelos orgánicos en las tres regiones seleccionadas (Llanos, Centro Oriente y Centro Sur – Amazonía). Estos mapas se elaboran con una precisión (error usuario y desarrollador superior al 80%) usando tecnologías </w:t>
      </w:r>
      <w:proofErr w:type="spellStart"/>
      <w:r>
        <w:rPr>
          <w:rFonts w:ascii="Arial Narrow" w:hAnsi="Arial Narrow" w:eastAsia="Arial Narrow" w:cs="Arial Narrow"/>
          <w:color w:val="000000"/>
          <w:sz w:val="22"/>
          <w:szCs w:val="22"/>
        </w:rPr>
        <w:t>multiplataforma</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multifecha</w:t>
      </w:r>
      <w:proofErr w:type="spellEnd"/>
      <w:r>
        <w:rPr>
          <w:rFonts w:ascii="Arial Narrow" w:hAnsi="Arial Narrow" w:eastAsia="Arial Narrow" w:cs="Arial Narrow"/>
          <w:color w:val="000000"/>
          <w:sz w:val="22"/>
          <w:szCs w:val="22"/>
        </w:rPr>
        <w:t xml:space="preserve">, haciendo uso de imágenes de radar en bandas S y L, así como imágenes ópticas en </w:t>
      </w:r>
      <w:proofErr w:type="spellStart"/>
      <w:r>
        <w:rPr>
          <w:rFonts w:ascii="Arial Narrow" w:hAnsi="Arial Narrow" w:eastAsia="Arial Narrow" w:cs="Arial Narrow"/>
          <w:color w:val="000000"/>
          <w:sz w:val="22"/>
          <w:szCs w:val="22"/>
        </w:rPr>
        <w:t>Sentinel</w:t>
      </w:r>
      <w:proofErr w:type="spellEnd"/>
      <w:r>
        <w:rPr>
          <w:rFonts w:ascii="Arial Narrow" w:hAnsi="Arial Narrow" w:eastAsia="Arial Narrow" w:cs="Arial Narrow"/>
          <w:color w:val="000000"/>
          <w:sz w:val="22"/>
          <w:szCs w:val="22"/>
        </w:rPr>
        <w:t xml:space="preserve"> y Landsat y un uso intensivo de puntos de control en campo (</w:t>
      </w:r>
      <w:proofErr w:type="spellStart"/>
      <w:r>
        <w:rPr>
          <w:rFonts w:ascii="Arial Narrow" w:hAnsi="Arial Narrow" w:eastAsia="Arial Narrow" w:cs="Arial Narrow"/>
          <w:color w:val="000000"/>
          <w:sz w:val="22"/>
          <w:szCs w:val="22"/>
        </w:rPr>
        <w:t>Hribljan</w:t>
      </w:r>
      <w:proofErr w:type="spellEnd"/>
      <w:r>
        <w:rPr>
          <w:rFonts w:ascii="Arial Narrow" w:hAnsi="Arial Narrow" w:eastAsia="Arial Narrow" w:cs="Arial Narrow"/>
          <w:color w:val="000000"/>
          <w:sz w:val="22"/>
          <w:szCs w:val="22"/>
        </w:rPr>
        <w:t xml:space="preserve"> et al., 2017). El procesamiento se realiza en Google Earth Engine y todo el código de procesamiento es público. El grupo de trabajo de la PUJ tiene una larga trayectoria en este tipo de </w:t>
      </w:r>
      <w:proofErr w:type="spellStart"/>
      <w:r>
        <w:rPr>
          <w:rFonts w:ascii="Arial Narrow" w:hAnsi="Arial Narrow" w:eastAsia="Arial Narrow" w:cs="Arial Narrow"/>
          <w:color w:val="000000"/>
          <w:sz w:val="22"/>
          <w:szCs w:val="22"/>
        </w:rPr>
        <w:t>mapeo</w:t>
      </w:r>
      <w:proofErr w:type="spellEnd"/>
      <w:r>
        <w:rPr>
          <w:rFonts w:ascii="Arial Narrow" w:hAnsi="Arial Narrow" w:eastAsia="Arial Narrow" w:cs="Arial Narrow"/>
          <w:color w:val="000000"/>
          <w:sz w:val="22"/>
          <w:szCs w:val="22"/>
        </w:rPr>
        <w:t xml:space="preserve"> apoyado por el Servicio Forestal de EEUU. Los mapas de suelos orgánicos se complementan con mapas de </w:t>
      </w:r>
      <w:proofErr w:type="spellStart"/>
      <w:r>
        <w:rPr>
          <w:rFonts w:ascii="Arial Narrow" w:hAnsi="Arial Narrow" w:eastAsia="Arial Narrow" w:cs="Arial Narrow"/>
          <w:color w:val="000000"/>
          <w:sz w:val="22"/>
          <w:szCs w:val="22"/>
        </w:rPr>
        <w:t>turberas</w:t>
      </w:r>
      <w:proofErr w:type="spellEnd"/>
      <w:r>
        <w:rPr>
          <w:rFonts w:ascii="Arial Narrow" w:hAnsi="Arial Narrow" w:eastAsia="Arial Narrow" w:cs="Arial Narrow"/>
          <w:color w:val="000000"/>
          <w:sz w:val="22"/>
          <w:szCs w:val="22"/>
        </w:rPr>
        <w:t xml:space="preserve"> de zonas andinas y de zonas bajas, incluyendo </w:t>
      </w:r>
      <w:proofErr w:type="spellStart"/>
      <w:r>
        <w:rPr>
          <w:rFonts w:ascii="Arial Narrow" w:hAnsi="Arial Narrow" w:eastAsia="Arial Narrow" w:cs="Arial Narrow"/>
          <w:color w:val="000000"/>
          <w:sz w:val="22"/>
          <w:szCs w:val="22"/>
        </w:rPr>
        <w:t>turberas</w:t>
      </w:r>
      <w:proofErr w:type="spellEnd"/>
      <w:r>
        <w:rPr>
          <w:rFonts w:ascii="Arial Narrow" w:hAnsi="Arial Narrow" w:eastAsia="Arial Narrow" w:cs="Arial Narrow"/>
          <w:color w:val="000000"/>
          <w:sz w:val="22"/>
          <w:szCs w:val="22"/>
        </w:rPr>
        <w:t xml:space="preserve"> en bosques de galería en la </w:t>
      </w:r>
      <w:proofErr w:type="spellStart"/>
      <w:r>
        <w:rPr>
          <w:rFonts w:ascii="Arial Narrow" w:hAnsi="Arial Narrow" w:eastAsia="Arial Narrow" w:cs="Arial Narrow"/>
          <w:color w:val="000000"/>
          <w:sz w:val="22"/>
          <w:szCs w:val="22"/>
        </w:rPr>
        <w:t>Orinoquia</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Winton</w:t>
      </w:r>
      <w:proofErr w:type="spellEnd"/>
      <w:r>
        <w:rPr>
          <w:rFonts w:ascii="Arial Narrow" w:hAnsi="Arial Narrow" w:eastAsia="Arial Narrow" w:cs="Arial Narrow"/>
          <w:color w:val="000000"/>
          <w:sz w:val="22"/>
          <w:szCs w:val="22"/>
        </w:rPr>
        <w:t xml:space="preserve"> et al., 2021). </w:t>
      </w:r>
      <w:r>
        <w:rPr>
          <w:rFonts w:ascii="Arial Narrow" w:hAnsi="Arial Narrow" w:eastAsia="Arial Narrow" w:cs="Arial Narrow"/>
          <w:sz w:val="22"/>
          <w:szCs w:val="22"/>
        </w:rPr>
        <w:t>Adicionalmente</w:t>
      </w:r>
      <w:r>
        <w:rPr>
          <w:rFonts w:ascii="Arial Narrow" w:hAnsi="Arial Narrow" w:eastAsia="Arial Narrow" w:cs="Arial Narrow"/>
          <w:color w:val="000000"/>
          <w:sz w:val="22"/>
          <w:szCs w:val="22"/>
        </w:rPr>
        <w:t xml:space="preserve">, se elaborarán mapas de alta resolución del contenido de carbono en suelos y biomasa en la región de los páramos que sean parte de las tres regiones seleccionadas usando técnicas de análisis espaciales, incluyendo a los componentes anteriores la topografía y la geología de las áreas. Se elaborarán mapas adicionales que evidencien la gestión de los páramos y de los humedales de la </w:t>
      </w:r>
      <w:proofErr w:type="spellStart"/>
      <w:r>
        <w:rPr>
          <w:rFonts w:ascii="Arial Narrow" w:hAnsi="Arial Narrow" w:eastAsia="Arial Narrow" w:cs="Arial Narrow"/>
          <w:color w:val="000000"/>
          <w:sz w:val="22"/>
          <w:szCs w:val="22"/>
        </w:rPr>
        <w:t>Orinoquia</w:t>
      </w:r>
      <w:proofErr w:type="spellEnd"/>
      <w:r>
        <w:rPr>
          <w:rFonts w:ascii="Arial Narrow" w:hAnsi="Arial Narrow" w:eastAsia="Arial Narrow" w:cs="Arial Narrow"/>
          <w:color w:val="000000"/>
          <w:sz w:val="22"/>
          <w:szCs w:val="22"/>
        </w:rPr>
        <w:t xml:space="preserve"> y Amazonia para poder ser incluidos en los inventarios nacionales de gases de efecto invernadero y se elaborarán mapas de la incertidumbre de los contenidos y de la actividad: degradación histórica, cambios en los usos de la tierra y fuegos. </w:t>
      </w:r>
    </w:p>
    <w:p w:rsidR="00582FA8" w:rsidRDefault="00582FA8" w14:paraId="3B7F9BB3"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298503CF"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De manera más específica los métodos propuestos siguen las siguientes líneas generales: De manera previa se identificaran las categorías de coberturas vegetales y suelos acorde a la región (páramo, Amazonía, </w:t>
      </w:r>
      <w:proofErr w:type="spellStart"/>
      <w:r>
        <w:rPr>
          <w:rFonts w:ascii="Arial Narrow" w:hAnsi="Arial Narrow" w:eastAsia="Arial Narrow" w:cs="Arial Narrow"/>
          <w:sz w:val="22"/>
          <w:szCs w:val="22"/>
        </w:rPr>
        <w:t>Orinoquia</w:t>
      </w:r>
      <w:proofErr w:type="spellEnd"/>
      <w:r>
        <w:rPr>
          <w:rFonts w:ascii="Arial Narrow" w:hAnsi="Arial Narrow" w:eastAsia="Arial Narrow" w:cs="Arial Narrow"/>
          <w:sz w:val="22"/>
          <w:szCs w:val="22"/>
        </w:rPr>
        <w:t xml:space="preserve">). Nuestra estrategia de clasificación, se integrarán imágenes de radar y ópticas de múltiples fechas y sensores, </w:t>
      </w:r>
      <w:r>
        <w:rPr>
          <w:rFonts w:ascii="Arial Narrow" w:hAnsi="Arial Narrow" w:eastAsia="Arial Narrow" w:cs="Arial Narrow"/>
          <w:sz w:val="22"/>
          <w:szCs w:val="22"/>
        </w:rPr>
        <w:t xml:space="preserve">junto con información topográfica derivada de un Modelo de Elevación Digital (DEM). Este enfoque ha demostrado ser efectivo para la identificación precisa de </w:t>
      </w:r>
      <w:proofErr w:type="spellStart"/>
      <w:r>
        <w:rPr>
          <w:rFonts w:ascii="Arial Narrow" w:hAnsi="Arial Narrow" w:eastAsia="Arial Narrow" w:cs="Arial Narrow"/>
          <w:sz w:val="22"/>
          <w:szCs w:val="22"/>
        </w:rPr>
        <w:t>turberas</w:t>
      </w:r>
      <w:proofErr w:type="spellEnd"/>
      <w:r>
        <w:rPr>
          <w:rFonts w:ascii="Arial Narrow" w:hAnsi="Arial Narrow" w:eastAsia="Arial Narrow" w:cs="Arial Narrow"/>
          <w:sz w:val="22"/>
          <w:szCs w:val="22"/>
        </w:rPr>
        <w:t xml:space="preserve"> en los Andes (Battaglia et al., 2024). El objetivo de la metodología es identificar variables clave, tales como regímenes hidrológicos, formas del terreno, humedad del suelo y composición y estructura de la vegetación, lo que permitirá diferenciar entre tipos de </w:t>
      </w:r>
      <w:proofErr w:type="spellStart"/>
      <w:r>
        <w:rPr>
          <w:rFonts w:ascii="Arial Narrow" w:hAnsi="Arial Narrow" w:eastAsia="Arial Narrow" w:cs="Arial Narrow"/>
          <w:sz w:val="22"/>
          <w:szCs w:val="22"/>
        </w:rPr>
        <w:t>turberas</w:t>
      </w:r>
      <w:proofErr w:type="spellEnd"/>
      <w:r>
        <w:rPr>
          <w:rFonts w:ascii="Arial Narrow" w:hAnsi="Arial Narrow" w:eastAsia="Arial Narrow" w:cs="Arial Narrow"/>
          <w:sz w:val="22"/>
          <w:szCs w:val="22"/>
        </w:rPr>
        <w:t xml:space="preserve"> y otras clases de humedales o ecosistemas terrestres. Para proporcionar información sobre la cobertura vegetal al clasificador, se emplearán imágenes </w:t>
      </w:r>
      <w:proofErr w:type="spellStart"/>
      <w:r>
        <w:rPr>
          <w:rFonts w:ascii="Arial Narrow" w:hAnsi="Arial Narrow" w:eastAsia="Arial Narrow" w:cs="Arial Narrow"/>
          <w:sz w:val="22"/>
          <w:szCs w:val="22"/>
        </w:rPr>
        <w:t>multiespectrales</w:t>
      </w:r>
      <w:proofErr w:type="spellEnd"/>
      <w:r>
        <w:rPr>
          <w:rFonts w:ascii="Arial Narrow" w:hAnsi="Arial Narrow" w:eastAsia="Arial Narrow" w:cs="Arial Narrow"/>
          <w:sz w:val="22"/>
          <w:szCs w:val="22"/>
        </w:rPr>
        <w:t xml:space="preserve"> de </w:t>
      </w:r>
      <w:proofErr w:type="spellStart"/>
      <w:r>
        <w:rPr>
          <w:rFonts w:ascii="Arial Narrow" w:hAnsi="Arial Narrow" w:eastAsia="Arial Narrow" w:cs="Arial Narrow"/>
          <w:sz w:val="22"/>
          <w:szCs w:val="22"/>
        </w:rPr>
        <w:t>Sentinel-2</w:t>
      </w:r>
      <w:proofErr w:type="spellEnd"/>
      <w:r>
        <w:rPr>
          <w:rFonts w:ascii="Arial Narrow" w:hAnsi="Arial Narrow" w:eastAsia="Arial Narrow" w:cs="Arial Narrow"/>
          <w:sz w:val="22"/>
          <w:szCs w:val="22"/>
        </w:rPr>
        <w:t xml:space="preserve">. Sin embargo, la diferenciación entre algunas clases de uso y cobertura del suelo (LULC) en ecosistemas terrestres y humedales puede presentar dificultades debido a la similitud de sus firmas espectrales. Para abordar esta limitación, se integrarán imágenes SAR de </w:t>
      </w:r>
      <w:proofErr w:type="spellStart"/>
      <w:r>
        <w:rPr>
          <w:rFonts w:ascii="Arial Narrow" w:hAnsi="Arial Narrow" w:eastAsia="Arial Narrow" w:cs="Arial Narrow"/>
          <w:sz w:val="22"/>
          <w:szCs w:val="22"/>
        </w:rPr>
        <w:t>Sentinel-1</w:t>
      </w:r>
      <w:proofErr w:type="spellEnd"/>
      <w:r>
        <w:rPr>
          <w:rFonts w:ascii="Arial Narrow" w:hAnsi="Arial Narrow" w:eastAsia="Arial Narrow" w:cs="Arial Narrow"/>
          <w:sz w:val="22"/>
          <w:szCs w:val="22"/>
        </w:rPr>
        <w:t xml:space="preserve"> y PALSAR, que proporcionarán información adicional sobre la hidrología y la estructura de la vegetación en todas las clases de LULC. Además, se utilizarán el Índice de Posición Topográfica (TPI) y los datos de pendiente, extraídos del DEM SRTM, los cuales serán fundamentales para distinguir entre terrenos planos, valles y cumbres montañosas, desempeñando un papel clave en la clasificación precisa de las </w:t>
      </w:r>
      <w:proofErr w:type="spellStart"/>
      <w:r>
        <w:rPr>
          <w:rFonts w:ascii="Arial Narrow" w:hAnsi="Arial Narrow" w:eastAsia="Arial Narrow" w:cs="Arial Narrow"/>
          <w:sz w:val="22"/>
          <w:szCs w:val="22"/>
        </w:rPr>
        <w:t>turberas</w:t>
      </w:r>
      <w:proofErr w:type="spellEnd"/>
      <w:r>
        <w:rPr>
          <w:rFonts w:ascii="Arial Narrow" w:hAnsi="Arial Narrow" w:eastAsia="Arial Narrow" w:cs="Arial Narrow"/>
          <w:sz w:val="22"/>
          <w:szCs w:val="22"/>
        </w:rPr>
        <w:t xml:space="preserve"> y suelos orgánicos..</w:t>
      </w:r>
    </w:p>
    <w:p w:rsidR="00582FA8" w:rsidRDefault="00582FA8" w14:paraId="6EEFF79C"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6FB0C98"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la diferenciación de coberturas vegetales y suelos, incluidas aquellas clasificadas como humedales con suelos orgánicos, se utilizarán datos de alta resolución corregidos </w:t>
      </w:r>
      <w:proofErr w:type="spellStart"/>
      <w:r>
        <w:rPr>
          <w:rFonts w:ascii="Arial Narrow" w:hAnsi="Arial Narrow" w:eastAsia="Arial Narrow" w:cs="Arial Narrow"/>
          <w:sz w:val="22"/>
          <w:szCs w:val="22"/>
        </w:rPr>
        <w:t>radiometricamente</w:t>
      </w:r>
      <w:proofErr w:type="spellEnd"/>
      <w:r>
        <w:rPr>
          <w:rFonts w:ascii="Arial Narrow" w:hAnsi="Arial Narrow" w:eastAsia="Arial Narrow" w:cs="Arial Narrow"/>
          <w:sz w:val="22"/>
          <w:szCs w:val="22"/>
        </w:rPr>
        <w:t xml:space="preserve"> y por terreno (RTC) provenientes de la NASA Alaska </w:t>
      </w:r>
      <w:proofErr w:type="spellStart"/>
      <w:r>
        <w:rPr>
          <w:rFonts w:ascii="Arial Narrow" w:hAnsi="Arial Narrow" w:eastAsia="Arial Narrow" w:cs="Arial Narrow"/>
          <w:sz w:val="22"/>
          <w:szCs w:val="22"/>
        </w:rPr>
        <w:t>Satellite</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Facility</w:t>
      </w:r>
      <w:proofErr w:type="spellEnd"/>
      <w:r>
        <w:rPr>
          <w:rFonts w:ascii="Arial Narrow" w:hAnsi="Arial Narrow" w:eastAsia="Arial Narrow" w:cs="Arial Narrow"/>
          <w:sz w:val="22"/>
          <w:szCs w:val="22"/>
        </w:rPr>
        <w:t xml:space="preserve">. El análisis se basará en imágenes Fine </w:t>
      </w:r>
      <w:proofErr w:type="spellStart"/>
      <w:r>
        <w:rPr>
          <w:rFonts w:ascii="Arial Narrow" w:hAnsi="Arial Narrow" w:eastAsia="Arial Narrow" w:cs="Arial Narrow"/>
          <w:sz w:val="22"/>
          <w:szCs w:val="22"/>
        </w:rPr>
        <w:t>Beam</w:t>
      </w:r>
      <w:proofErr w:type="spellEnd"/>
      <w:r>
        <w:rPr>
          <w:rFonts w:ascii="Arial Narrow" w:hAnsi="Arial Narrow" w:eastAsia="Arial Narrow" w:cs="Arial Narrow"/>
          <w:sz w:val="22"/>
          <w:szCs w:val="22"/>
        </w:rPr>
        <w:t xml:space="preserve"> Dual (FBD) con polarizaciones HH y HV. Debido a la disponibilidad limitada de datos, las imágenes utilizadas abarcarán el periodo de mayo a octubre entre los años 2010 y 2022, correspondientes principalmente a la estación seca. Para reducir los efectos de puntos dispersos (</w:t>
      </w:r>
      <w:proofErr w:type="spellStart"/>
      <w:r>
        <w:rPr>
          <w:rFonts w:ascii="Arial Narrow" w:hAnsi="Arial Narrow" w:eastAsia="Arial Narrow" w:cs="Arial Narrow"/>
          <w:sz w:val="22"/>
          <w:szCs w:val="22"/>
        </w:rPr>
        <w:t>speckle</w:t>
      </w:r>
      <w:proofErr w:type="spellEnd"/>
      <w:r>
        <w:rPr>
          <w:rFonts w:ascii="Arial Narrow" w:hAnsi="Arial Narrow" w:eastAsia="Arial Narrow" w:cs="Arial Narrow"/>
          <w:sz w:val="22"/>
          <w:szCs w:val="22"/>
        </w:rPr>
        <w:t>), se aplicará un filtro de mediana de 5x5 m antes de realizar el promedio temporal. Se calcularán la media, la desviación estándar y el coeficiente de variación para cada polarización en todas las imágenes disponibles, generando un total de seis bandas de información.</w:t>
      </w:r>
    </w:p>
    <w:p w:rsidR="00582FA8" w:rsidRDefault="005D4D13" w14:paraId="681ECC81"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Posteriormente, se emplearán datos de </w:t>
      </w:r>
      <w:proofErr w:type="spellStart"/>
      <w:r>
        <w:rPr>
          <w:rFonts w:ascii="Arial Narrow" w:hAnsi="Arial Narrow" w:eastAsia="Arial Narrow" w:cs="Arial Narrow"/>
          <w:sz w:val="22"/>
          <w:szCs w:val="22"/>
        </w:rPr>
        <w:t>reflectancia</w:t>
      </w:r>
      <w:proofErr w:type="spellEnd"/>
      <w:r>
        <w:rPr>
          <w:rFonts w:ascii="Arial Narrow" w:hAnsi="Arial Narrow" w:eastAsia="Arial Narrow" w:cs="Arial Narrow"/>
          <w:sz w:val="22"/>
          <w:szCs w:val="22"/>
        </w:rPr>
        <w:t xml:space="preserve"> de superficie de </w:t>
      </w:r>
      <w:proofErr w:type="spellStart"/>
      <w:r>
        <w:rPr>
          <w:rFonts w:ascii="Arial Narrow" w:hAnsi="Arial Narrow" w:eastAsia="Arial Narrow" w:cs="Arial Narrow"/>
          <w:sz w:val="22"/>
          <w:szCs w:val="22"/>
        </w:rPr>
        <w:t>Sentinel-2</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preprocesados</w:t>
      </w:r>
      <w:proofErr w:type="spellEnd"/>
      <w:r>
        <w:rPr>
          <w:rFonts w:ascii="Arial Narrow" w:hAnsi="Arial Narrow" w:eastAsia="Arial Narrow" w:cs="Arial Narrow"/>
          <w:sz w:val="22"/>
          <w:szCs w:val="22"/>
        </w:rPr>
        <w:t xml:space="preserve"> para correcciones atmosféricas, con el objetivo de capturar imágenes </w:t>
      </w:r>
      <w:proofErr w:type="spellStart"/>
      <w:r>
        <w:rPr>
          <w:rFonts w:ascii="Arial Narrow" w:hAnsi="Arial Narrow" w:eastAsia="Arial Narrow" w:cs="Arial Narrow"/>
          <w:sz w:val="22"/>
          <w:szCs w:val="22"/>
        </w:rPr>
        <w:t>multiespectrales</w:t>
      </w:r>
      <w:proofErr w:type="spellEnd"/>
      <w:r>
        <w:rPr>
          <w:rFonts w:ascii="Arial Narrow" w:hAnsi="Arial Narrow" w:eastAsia="Arial Narrow" w:cs="Arial Narrow"/>
          <w:sz w:val="22"/>
          <w:szCs w:val="22"/>
        </w:rPr>
        <w:t xml:space="preserve"> a lo largo del páramo. La constelación de satélites gemelos </w:t>
      </w:r>
      <w:proofErr w:type="spellStart"/>
      <w:r>
        <w:rPr>
          <w:rFonts w:ascii="Arial Narrow" w:hAnsi="Arial Narrow" w:eastAsia="Arial Narrow" w:cs="Arial Narrow"/>
          <w:sz w:val="22"/>
          <w:szCs w:val="22"/>
        </w:rPr>
        <w:t>Sentinel-2</w:t>
      </w:r>
      <w:proofErr w:type="spellEnd"/>
      <w:r>
        <w:rPr>
          <w:rFonts w:ascii="Arial Narrow" w:hAnsi="Arial Narrow" w:eastAsia="Arial Narrow" w:cs="Arial Narrow"/>
          <w:sz w:val="22"/>
          <w:szCs w:val="22"/>
        </w:rPr>
        <w:t xml:space="preserve"> proporciona una cobertura amplia con alta resolución, adquiriendo datos en 13 bandas espectrales y permitiendo una frecuencia de </w:t>
      </w:r>
      <w:proofErr w:type="spellStart"/>
      <w:r>
        <w:rPr>
          <w:rFonts w:ascii="Arial Narrow" w:hAnsi="Arial Narrow" w:eastAsia="Arial Narrow" w:cs="Arial Narrow"/>
          <w:sz w:val="22"/>
          <w:szCs w:val="22"/>
        </w:rPr>
        <w:t>revisita</w:t>
      </w:r>
      <w:proofErr w:type="spellEnd"/>
      <w:r>
        <w:rPr>
          <w:rFonts w:ascii="Arial Narrow" w:hAnsi="Arial Narrow" w:eastAsia="Arial Narrow" w:cs="Arial Narrow"/>
          <w:sz w:val="22"/>
          <w:szCs w:val="22"/>
        </w:rPr>
        <w:t xml:space="preserve"> global de cinco días. Esta capacidad es fundamental dada la dificultad que representa la persistente cobertura nubosa en estas regiones. Para mitigar la interferencia de las nubes, se implementará un proceso de filtrado en dos etapas mediante Google Earth Engine (GEE). En primer lugar, se seleccionarán imágenes con una cobertura nubosa inferior al 80 %. Posteriormente, se aplicará una máscara de probabilidad de nubes para excluir los píxeles con una probabilidad superior al 10 %. Finalmente, se empleará una función de enmascaramiento de bordes con el fin de eliminar los píxeles que pudieran verse afectados por sombras de nubes. Tras la aplicación de la máscara de nubes, se calculará el Índice de Vegetación de Diferencia Normalizada (NDVI) a partir de las imágenes filtradas, utilizando las bandas Roja e Infrarrojo Cercano (NIR). La fórmula NDVI = (NIR - RED) / (NIR + RED) se aplicará a todas las imágenes filtradas y enmascaradas. Para cada píxel, se determinará el valor mediano dentro del período seleccionado para generar el mosaico final. La selección de imágenes será refinada mediante evaluaciones visuales para optimizar el conjunto de datos, en particular en zonas con alta nubosidad, ajustando los rangos de fechas. No obstante, se reconoce que no todas las nubes serán eliminadas del mosaico final, con una cobertura nubosa residual estimada en 0,2 %, lo que puede introducir cierto ruido en el proceso de clasificación.</w:t>
      </w:r>
    </w:p>
    <w:p w:rsidR="00582FA8" w:rsidRDefault="005D4D13" w14:paraId="00984DEE"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Las imágenes de Radar de Apertura Sintética (SAR), generadas por sensores activos, permiten la penetración de nubes, proporcionando imágenes detalladas en cualquier condición climática, tanto de día como de noche. En este estudio, se emplearán imágenes SAR de la banda C de </w:t>
      </w:r>
      <w:proofErr w:type="spellStart"/>
      <w:r>
        <w:rPr>
          <w:rFonts w:ascii="Arial Narrow" w:hAnsi="Arial Narrow" w:eastAsia="Arial Narrow" w:cs="Arial Narrow"/>
          <w:sz w:val="22"/>
          <w:szCs w:val="22"/>
        </w:rPr>
        <w:t>Sentinel-1</w:t>
      </w:r>
      <w:proofErr w:type="spellEnd"/>
      <w:r>
        <w:rPr>
          <w:rFonts w:ascii="Arial Narrow" w:hAnsi="Arial Narrow" w:eastAsia="Arial Narrow" w:cs="Arial Narrow"/>
          <w:sz w:val="22"/>
          <w:szCs w:val="22"/>
        </w:rPr>
        <w:t xml:space="preserve"> y la banda L de ALOS PALSAR para cartografiar con precisión los humedales en los páramos. La capacidad del SAR para atravesar el dosel vegetal e interactuar con la superficie del suelo resulta fundamental para la detección de humedales, ya que permite capturar variaciones en la vegetación, la estructura y la humedad tanto en la cubierta como en las capas del suelo. Esta metodología posibilita la diferenciación clara entre áreas de humedal y de tierras altas, así como la identificación de distintos tipos de humedales en función de sus estructuras vegetales y patrones hidrológicos específicos. Dado que la vegetación predominante en los páramos es de porte bajo, la capacidad de la banda C para penetrar un dosel vegetal escaso y detectar la humedad del suelo ofrece ventajas significativas. La misión </w:t>
      </w:r>
      <w:proofErr w:type="spellStart"/>
      <w:r>
        <w:rPr>
          <w:rFonts w:ascii="Arial Narrow" w:hAnsi="Arial Narrow" w:eastAsia="Arial Narrow" w:cs="Arial Narrow"/>
          <w:sz w:val="22"/>
          <w:szCs w:val="22"/>
        </w:rPr>
        <w:t>Sentinel-1</w:t>
      </w:r>
      <w:proofErr w:type="spellEnd"/>
      <w:r>
        <w:rPr>
          <w:rFonts w:ascii="Arial Narrow" w:hAnsi="Arial Narrow" w:eastAsia="Arial Narrow" w:cs="Arial Narrow"/>
          <w:sz w:val="22"/>
          <w:szCs w:val="22"/>
        </w:rPr>
        <w:t xml:space="preserve">, equipada con un sensor SAR de doble polarización en la banda C, opera con una longitud de onda de aproximadamente 5,6 cm y una frecuencia cercana a 5,4 GHz, generando productos procesados en formato </w:t>
      </w:r>
      <w:proofErr w:type="spellStart"/>
      <w:r>
        <w:rPr>
          <w:rFonts w:ascii="Arial Narrow" w:hAnsi="Arial Narrow" w:eastAsia="Arial Narrow" w:cs="Arial Narrow"/>
          <w:sz w:val="22"/>
          <w:szCs w:val="22"/>
        </w:rPr>
        <w:t>Ground</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Range</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Detected</w:t>
      </w:r>
      <w:proofErr w:type="spellEnd"/>
      <w:r>
        <w:rPr>
          <w:rFonts w:ascii="Arial Narrow" w:hAnsi="Arial Narrow" w:eastAsia="Arial Narrow" w:cs="Arial Narrow"/>
          <w:sz w:val="22"/>
          <w:szCs w:val="22"/>
        </w:rPr>
        <w:t xml:space="preserve"> </w:t>
      </w:r>
      <w:r>
        <w:rPr>
          <w:rFonts w:ascii="Arial Narrow" w:hAnsi="Arial Narrow" w:eastAsia="Arial Narrow" w:cs="Arial Narrow"/>
          <w:sz w:val="22"/>
          <w:szCs w:val="22"/>
        </w:rPr>
        <w:t xml:space="preserve">(GRD), calibrados y </w:t>
      </w:r>
      <w:proofErr w:type="spellStart"/>
      <w:r>
        <w:rPr>
          <w:rFonts w:ascii="Arial Narrow" w:hAnsi="Arial Narrow" w:eastAsia="Arial Narrow" w:cs="Arial Narrow"/>
          <w:sz w:val="22"/>
          <w:szCs w:val="22"/>
        </w:rPr>
        <w:t>ortorrectificados</w:t>
      </w:r>
      <w:proofErr w:type="spellEnd"/>
      <w:r>
        <w:rPr>
          <w:rFonts w:ascii="Arial Narrow" w:hAnsi="Arial Narrow" w:eastAsia="Arial Narrow" w:cs="Arial Narrow"/>
          <w:sz w:val="22"/>
          <w:szCs w:val="22"/>
        </w:rPr>
        <w:t xml:space="preserve">. En Google Earth Engine, los datos de </w:t>
      </w:r>
      <w:proofErr w:type="spellStart"/>
      <w:r>
        <w:rPr>
          <w:rFonts w:ascii="Arial Narrow" w:hAnsi="Arial Narrow" w:eastAsia="Arial Narrow" w:cs="Arial Narrow"/>
          <w:sz w:val="22"/>
          <w:szCs w:val="22"/>
        </w:rPr>
        <w:t>Sentinel-1</w:t>
      </w:r>
      <w:proofErr w:type="spellEnd"/>
      <w:r>
        <w:rPr>
          <w:rFonts w:ascii="Arial Narrow" w:hAnsi="Arial Narrow" w:eastAsia="Arial Narrow" w:cs="Arial Narrow"/>
          <w:sz w:val="22"/>
          <w:szCs w:val="22"/>
        </w:rPr>
        <w:t xml:space="preserve"> serán sometidos a una serie de </w:t>
      </w:r>
      <w:proofErr w:type="spellStart"/>
      <w:r>
        <w:rPr>
          <w:rFonts w:ascii="Arial Narrow" w:hAnsi="Arial Narrow" w:eastAsia="Arial Narrow" w:cs="Arial Narrow"/>
          <w:sz w:val="22"/>
          <w:szCs w:val="22"/>
        </w:rPr>
        <w:t>preprocesamientos</w:t>
      </w:r>
      <w:proofErr w:type="spellEnd"/>
      <w:r>
        <w:rPr>
          <w:rFonts w:ascii="Arial Narrow" w:hAnsi="Arial Narrow" w:eastAsia="Arial Narrow" w:cs="Arial Narrow"/>
          <w:sz w:val="22"/>
          <w:szCs w:val="22"/>
        </w:rPr>
        <w:t xml:space="preserve"> que incluyen la eliminación de ruido térmico, la calibración </w:t>
      </w:r>
      <w:proofErr w:type="spellStart"/>
      <w:r>
        <w:rPr>
          <w:rFonts w:ascii="Arial Narrow" w:hAnsi="Arial Narrow" w:eastAsia="Arial Narrow" w:cs="Arial Narrow"/>
          <w:sz w:val="22"/>
          <w:szCs w:val="22"/>
        </w:rPr>
        <w:t>radiométrica</w:t>
      </w:r>
      <w:proofErr w:type="spellEnd"/>
      <w:r>
        <w:rPr>
          <w:rFonts w:ascii="Arial Narrow" w:hAnsi="Arial Narrow" w:eastAsia="Arial Narrow" w:cs="Arial Narrow"/>
          <w:sz w:val="22"/>
          <w:szCs w:val="22"/>
        </w:rPr>
        <w:t xml:space="preserve"> y la corrección del terreno, garantizando que la señal de </w:t>
      </w:r>
      <w:proofErr w:type="spellStart"/>
      <w:r>
        <w:rPr>
          <w:rFonts w:ascii="Arial Narrow" w:hAnsi="Arial Narrow" w:eastAsia="Arial Narrow" w:cs="Arial Narrow"/>
          <w:sz w:val="22"/>
          <w:szCs w:val="22"/>
        </w:rPr>
        <w:t>retrodispersión</w:t>
      </w:r>
      <w:proofErr w:type="spellEnd"/>
      <w:r>
        <w:rPr>
          <w:rFonts w:ascii="Arial Narrow" w:hAnsi="Arial Narrow" w:eastAsia="Arial Narrow" w:cs="Arial Narrow"/>
          <w:sz w:val="22"/>
          <w:szCs w:val="22"/>
        </w:rPr>
        <w:t xml:space="preserve"> refleje con precisión las características de la superficie, considerando las variaciones topográficas. Todas las imágenes disponibles de </w:t>
      </w:r>
      <w:proofErr w:type="spellStart"/>
      <w:r>
        <w:rPr>
          <w:rFonts w:ascii="Arial Narrow" w:hAnsi="Arial Narrow" w:eastAsia="Arial Narrow" w:cs="Arial Narrow"/>
          <w:sz w:val="22"/>
          <w:szCs w:val="22"/>
        </w:rPr>
        <w:t>Sentinel-1</w:t>
      </w:r>
      <w:proofErr w:type="spellEnd"/>
      <w:r>
        <w:rPr>
          <w:rFonts w:ascii="Arial Narrow" w:hAnsi="Arial Narrow" w:eastAsia="Arial Narrow" w:cs="Arial Narrow"/>
          <w:sz w:val="22"/>
          <w:szCs w:val="22"/>
        </w:rPr>
        <w:t xml:space="preserve"> entre 2015 y 2025 se convertirán de decibeles (unidad en la que GEE almacena las imágenes) a una escala lineal, permitiendo la generación de composiciones mediante el cálculo de la media y la desviación estándar de las polarizaciones VV y VH durante los meses más secos y más húmedos. Aunque las imágenes no serán filtradas para reducir el </w:t>
      </w:r>
      <w:proofErr w:type="spellStart"/>
      <w:r>
        <w:rPr>
          <w:rFonts w:ascii="Arial Narrow" w:hAnsi="Arial Narrow" w:eastAsia="Arial Narrow" w:cs="Arial Narrow"/>
          <w:sz w:val="22"/>
          <w:szCs w:val="22"/>
        </w:rPr>
        <w:t>speckle</w:t>
      </w:r>
      <w:proofErr w:type="spellEnd"/>
      <w:r>
        <w:rPr>
          <w:rFonts w:ascii="Arial Narrow" w:hAnsi="Arial Narrow" w:eastAsia="Arial Narrow" w:cs="Arial Narrow"/>
          <w:sz w:val="22"/>
          <w:szCs w:val="22"/>
        </w:rPr>
        <w:t xml:space="preserve">, el proceso de composición temporal actuará como un método de </w:t>
      </w:r>
      <w:proofErr w:type="spellStart"/>
      <w:r>
        <w:rPr>
          <w:rFonts w:ascii="Arial Narrow" w:hAnsi="Arial Narrow" w:eastAsia="Arial Narrow" w:cs="Arial Narrow"/>
          <w:sz w:val="22"/>
          <w:szCs w:val="22"/>
        </w:rPr>
        <w:t>multiobservación</w:t>
      </w:r>
      <w:proofErr w:type="spellEnd"/>
      <w:r>
        <w:rPr>
          <w:rFonts w:ascii="Arial Narrow" w:hAnsi="Arial Narrow" w:eastAsia="Arial Narrow" w:cs="Arial Narrow"/>
          <w:sz w:val="22"/>
          <w:szCs w:val="22"/>
        </w:rPr>
        <w:t>, eliminando la necesidad de filtrado espacial adicional (Battaglia et al., 2024)</w:t>
      </w:r>
    </w:p>
    <w:p w:rsidR="00582FA8" w:rsidRDefault="005D4D13" w14:paraId="6DF24780"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paralelo al análisis de la banda C, se emplearán imágenes SAR de la banda L del ALOS PALSAR, </w:t>
      </w:r>
      <w:proofErr w:type="spellStart"/>
      <w:r>
        <w:rPr>
          <w:rFonts w:ascii="Arial Narrow" w:hAnsi="Arial Narrow" w:eastAsia="Arial Narrow" w:cs="Arial Narrow"/>
          <w:sz w:val="22"/>
          <w:szCs w:val="22"/>
        </w:rPr>
        <w:t>imagenes</w:t>
      </w:r>
      <w:proofErr w:type="spellEnd"/>
      <w:r>
        <w:rPr>
          <w:rFonts w:ascii="Arial Narrow" w:hAnsi="Arial Narrow" w:eastAsia="Arial Narrow" w:cs="Arial Narrow"/>
          <w:sz w:val="22"/>
          <w:szCs w:val="22"/>
        </w:rPr>
        <w:t xml:space="preserve"> que son comercialmente disponibles y se tiene planeada su adquisición. Este producto opera con una longitud de onda de 24 cm. Esta longitud de onda más larga permite la penetración en biomasas más densas, como la vegetación arbustiva o leñosa presente en los páramos y </w:t>
      </w:r>
      <w:proofErr w:type="spellStart"/>
      <w:r>
        <w:rPr>
          <w:rFonts w:ascii="Arial Narrow" w:hAnsi="Arial Narrow" w:eastAsia="Arial Narrow" w:cs="Arial Narrow"/>
          <w:sz w:val="22"/>
          <w:szCs w:val="22"/>
        </w:rPr>
        <w:t>subpáramos</w:t>
      </w:r>
      <w:proofErr w:type="spellEnd"/>
      <w:r>
        <w:rPr>
          <w:rFonts w:ascii="Arial Narrow" w:hAnsi="Arial Narrow" w:eastAsia="Arial Narrow" w:cs="Arial Narrow"/>
          <w:sz w:val="22"/>
          <w:szCs w:val="22"/>
        </w:rPr>
        <w:t xml:space="preserve">, facilitando una discriminación más efectiva de coberturas vegetales más densas que también pueden clasificarse como humedales. Los datos de alta resolución, corregidos </w:t>
      </w:r>
      <w:proofErr w:type="spellStart"/>
      <w:r>
        <w:rPr>
          <w:rFonts w:ascii="Arial Narrow" w:hAnsi="Arial Narrow" w:eastAsia="Arial Narrow" w:cs="Arial Narrow"/>
          <w:sz w:val="22"/>
          <w:szCs w:val="22"/>
        </w:rPr>
        <w:t>radiométricamente</w:t>
      </w:r>
      <w:proofErr w:type="spellEnd"/>
      <w:r>
        <w:rPr>
          <w:rFonts w:ascii="Arial Narrow" w:hAnsi="Arial Narrow" w:eastAsia="Arial Narrow" w:cs="Arial Narrow"/>
          <w:sz w:val="22"/>
          <w:szCs w:val="22"/>
        </w:rPr>
        <w:t xml:space="preserve"> y por terreno (RTC), serán descargados desde la </w:t>
      </w:r>
      <w:proofErr w:type="spellStart"/>
      <w:r>
        <w:rPr>
          <w:rFonts w:ascii="Arial Narrow" w:hAnsi="Arial Narrow" w:eastAsia="Arial Narrow" w:cs="Arial Narrow"/>
          <w:sz w:val="22"/>
          <w:szCs w:val="22"/>
        </w:rPr>
        <w:t>aangencia</w:t>
      </w:r>
      <w:proofErr w:type="spellEnd"/>
      <w:r>
        <w:rPr>
          <w:rFonts w:ascii="Arial Narrow" w:hAnsi="Arial Narrow" w:eastAsia="Arial Narrow" w:cs="Arial Narrow"/>
          <w:sz w:val="22"/>
          <w:szCs w:val="22"/>
        </w:rPr>
        <w:t xml:space="preserve"> espacial japonesa.</w:t>
      </w:r>
    </w:p>
    <w:p w:rsidR="00582FA8" w:rsidRDefault="005D4D13" w14:paraId="02ADE181" w14:textId="77777777">
      <w:pPr>
        <w:pBdr>
          <w:top w:val="nil"/>
          <w:left w:val="nil"/>
          <w:bottom w:val="nil"/>
          <w:right w:val="nil"/>
          <w:between w:val="nil"/>
        </w:pBd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el enfoque de clasificación y la evaluación de precisión, se integrarán datos </w:t>
      </w:r>
      <w:proofErr w:type="spellStart"/>
      <w:r>
        <w:rPr>
          <w:rFonts w:ascii="Arial Narrow" w:hAnsi="Arial Narrow" w:eastAsia="Arial Narrow" w:cs="Arial Narrow"/>
          <w:sz w:val="22"/>
          <w:szCs w:val="22"/>
        </w:rPr>
        <w:t>multiespectrales</w:t>
      </w:r>
      <w:proofErr w:type="spellEnd"/>
      <w:r>
        <w:rPr>
          <w:rFonts w:ascii="Arial Narrow" w:hAnsi="Arial Narrow" w:eastAsia="Arial Narrow" w:cs="Arial Narrow"/>
          <w:sz w:val="22"/>
          <w:szCs w:val="22"/>
        </w:rPr>
        <w:t xml:space="preserve"> y de radar provenientes de </w:t>
      </w:r>
      <w:proofErr w:type="spellStart"/>
      <w:r>
        <w:rPr>
          <w:rFonts w:ascii="Arial Narrow" w:hAnsi="Arial Narrow" w:eastAsia="Arial Narrow" w:cs="Arial Narrow"/>
          <w:sz w:val="22"/>
          <w:szCs w:val="22"/>
        </w:rPr>
        <w:t>Sentinel-1</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Sentinel-2</w:t>
      </w:r>
      <w:proofErr w:type="spellEnd"/>
      <w:r>
        <w:rPr>
          <w:rFonts w:ascii="Arial Narrow" w:hAnsi="Arial Narrow" w:eastAsia="Arial Narrow" w:cs="Arial Narrow"/>
          <w:sz w:val="22"/>
          <w:szCs w:val="22"/>
        </w:rPr>
        <w:t xml:space="preserve"> y PALSAR, junto con información topográfica derivada de SRTMGL1, en un conjunto de datos unificado en formato de pila de imágenes, </w:t>
      </w:r>
      <w:proofErr w:type="spellStart"/>
      <w:r>
        <w:rPr>
          <w:rFonts w:ascii="Arial Narrow" w:hAnsi="Arial Narrow" w:eastAsia="Arial Narrow" w:cs="Arial Narrow"/>
          <w:sz w:val="22"/>
          <w:szCs w:val="22"/>
        </w:rPr>
        <w:t>remuestreado</w:t>
      </w:r>
      <w:proofErr w:type="spellEnd"/>
      <w:r>
        <w:rPr>
          <w:rFonts w:ascii="Arial Narrow" w:hAnsi="Arial Narrow" w:eastAsia="Arial Narrow" w:cs="Arial Narrow"/>
          <w:sz w:val="22"/>
          <w:szCs w:val="22"/>
        </w:rPr>
        <w:t xml:space="preserve"> a una resolución espacial de 10 m/píxel. Esta pila de imágenes servirá como entrada para el modelo de Bosques Aleatorios (Random Forest, RF), utilizando una combinación integral de variables para optimizar la precisión del modelo. O en su defecto clasificadores basados en inteligencia artificial. Antes de ejecutar la clasificación, se calcularán los valores promedio de píxeles dentro de los polígonos de entrenamiento y validación para las 28 capas de la pila de imágenes, excluyendo cuidadosamente los valores atípicos para minimizar el ruido en la clasificación. Los valores atípicos excluidos consistirán principalmente en polígonos ubicados en áreas afectadas por perturbaciones en las imágenes ópticas, como nubes, sombras y niebla. Para entrenar el clasificador, se emplearán polígonos que representan aproximadamente el 80% del área total de entrenamiento para cada clase, reservando el 20% restante para la validación. </w:t>
      </w:r>
    </w:p>
    <w:p w:rsidR="00582FA8" w:rsidRDefault="005D4D13" w14:paraId="63B0D55F" w14:textId="57C98685">
      <w:pPr>
        <w:pBdr>
          <w:top w:val="nil"/>
          <w:left w:val="nil"/>
          <w:bottom w:val="nil"/>
          <w:right w:val="nil"/>
          <w:between w:val="nil"/>
        </w:pBd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Un componente adicional y de </w:t>
      </w:r>
      <w:r w:rsidR="00E27F82">
        <w:rPr>
          <w:rFonts w:ascii="Arial Narrow" w:hAnsi="Arial Narrow" w:eastAsia="Arial Narrow" w:cs="Arial Narrow"/>
          <w:sz w:val="22"/>
          <w:szCs w:val="22"/>
        </w:rPr>
        <w:t>más</w:t>
      </w:r>
      <w:r>
        <w:rPr>
          <w:rFonts w:ascii="Arial Narrow" w:hAnsi="Arial Narrow" w:eastAsia="Arial Narrow" w:cs="Arial Narrow"/>
          <w:sz w:val="22"/>
          <w:szCs w:val="22"/>
        </w:rPr>
        <w:t xml:space="preserve"> detalle en el desarrollo de los mapas es el uso de plataformas autónomas no tripuladas AUV con sensores ópticos en RGB, </w:t>
      </w:r>
      <w:proofErr w:type="spellStart"/>
      <w:r>
        <w:rPr>
          <w:rFonts w:ascii="Arial Narrow" w:hAnsi="Arial Narrow" w:eastAsia="Arial Narrow" w:cs="Arial Narrow"/>
          <w:sz w:val="22"/>
          <w:szCs w:val="22"/>
        </w:rPr>
        <w:t>multiespectrales</w:t>
      </w:r>
      <w:proofErr w:type="spellEnd"/>
      <w:r>
        <w:rPr>
          <w:rFonts w:ascii="Arial Narrow" w:hAnsi="Arial Narrow" w:eastAsia="Arial Narrow" w:cs="Arial Narrow"/>
          <w:sz w:val="22"/>
          <w:szCs w:val="22"/>
        </w:rPr>
        <w:t xml:space="preserve"> y </w:t>
      </w:r>
      <w:proofErr w:type="spellStart"/>
      <w:r>
        <w:rPr>
          <w:rFonts w:ascii="Arial Narrow" w:hAnsi="Arial Narrow" w:eastAsia="Arial Narrow" w:cs="Arial Narrow"/>
          <w:sz w:val="22"/>
          <w:szCs w:val="22"/>
        </w:rPr>
        <w:t>Lidar</w:t>
      </w:r>
      <w:proofErr w:type="spellEnd"/>
      <w:r>
        <w:rPr>
          <w:rFonts w:ascii="Arial Narrow" w:hAnsi="Arial Narrow" w:eastAsia="Arial Narrow" w:cs="Arial Narrow"/>
          <w:sz w:val="22"/>
          <w:szCs w:val="22"/>
        </w:rPr>
        <w:t xml:space="preserve">. La combinación de estos sensores nos permite reconstruir la identidad y relaciones </w:t>
      </w:r>
      <w:proofErr w:type="spellStart"/>
      <w:r>
        <w:rPr>
          <w:rFonts w:ascii="Arial Narrow" w:hAnsi="Arial Narrow" w:eastAsia="Arial Narrow" w:cs="Arial Narrow"/>
          <w:sz w:val="22"/>
          <w:szCs w:val="22"/>
        </w:rPr>
        <w:t>alométricas</w:t>
      </w:r>
      <w:proofErr w:type="spellEnd"/>
      <w:r>
        <w:rPr>
          <w:rFonts w:ascii="Arial Narrow" w:hAnsi="Arial Narrow" w:eastAsia="Arial Narrow" w:cs="Arial Narrow"/>
          <w:sz w:val="22"/>
          <w:szCs w:val="22"/>
        </w:rPr>
        <w:t xml:space="preserve"> de la vegetación en la superficie y reconstruir la biomasa aérea con alta precisión. En particular, el método LiDAR (Light </w:t>
      </w:r>
      <w:proofErr w:type="spellStart"/>
      <w:r>
        <w:rPr>
          <w:rFonts w:ascii="Arial Narrow" w:hAnsi="Arial Narrow" w:eastAsia="Arial Narrow" w:cs="Arial Narrow"/>
          <w:sz w:val="22"/>
          <w:szCs w:val="22"/>
        </w:rPr>
        <w:t>Detection</w:t>
      </w:r>
      <w:proofErr w:type="spellEnd"/>
      <w:r>
        <w:rPr>
          <w:rFonts w:ascii="Arial Narrow" w:hAnsi="Arial Narrow" w:eastAsia="Arial Narrow" w:cs="Arial Narrow"/>
          <w:sz w:val="22"/>
          <w:szCs w:val="22"/>
        </w:rPr>
        <w:t xml:space="preserve"> and </w:t>
      </w:r>
      <w:proofErr w:type="spellStart"/>
      <w:r>
        <w:rPr>
          <w:rFonts w:ascii="Arial Narrow" w:hAnsi="Arial Narrow" w:eastAsia="Arial Narrow" w:cs="Arial Narrow"/>
          <w:sz w:val="22"/>
          <w:szCs w:val="22"/>
        </w:rPr>
        <w:t>Ranging</w:t>
      </w:r>
      <w:proofErr w:type="spellEnd"/>
      <w:r>
        <w:rPr>
          <w:rFonts w:ascii="Arial Narrow" w:hAnsi="Arial Narrow" w:eastAsia="Arial Narrow" w:cs="Arial Narrow"/>
          <w:sz w:val="22"/>
          <w:szCs w:val="22"/>
        </w:rPr>
        <w:t xml:space="preserve">) es una técnica de </w:t>
      </w:r>
      <w:proofErr w:type="spellStart"/>
      <w:r>
        <w:rPr>
          <w:rFonts w:ascii="Arial Narrow" w:hAnsi="Arial Narrow" w:eastAsia="Arial Narrow" w:cs="Arial Narrow"/>
          <w:sz w:val="22"/>
          <w:szCs w:val="22"/>
        </w:rPr>
        <w:t>teledetección</w:t>
      </w:r>
      <w:proofErr w:type="spellEnd"/>
      <w:r>
        <w:rPr>
          <w:rFonts w:ascii="Arial Narrow" w:hAnsi="Arial Narrow" w:eastAsia="Arial Narrow" w:cs="Arial Narrow"/>
          <w:sz w:val="22"/>
          <w:szCs w:val="22"/>
        </w:rPr>
        <w:t xml:space="preserve"> óptica que utiliza la luz de láser para obtener una muestra densa de la superficie de la tierra produciendo mediciones exactas de X, Y y Z. LiDAR, se utiliza principalmente en aplicaciones de representación cartográfica láser aéreas, surgiendo como una alternativa rentable para las técnicas de topografía tradicionales como una fotogrametría. Los sensores LiDAR generan un pulso de energía que permite obtener información tridimensional con la cual se realizan cálculos y medidas. Dentro de las características más destacadas se encuentra su alta resolución espacial que al ser aplicadas a la estimación de variables </w:t>
      </w:r>
      <w:proofErr w:type="spellStart"/>
      <w:r>
        <w:rPr>
          <w:rFonts w:ascii="Arial Narrow" w:hAnsi="Arial Narrow" w:eastAsia="Arial Narrow" w:cs="Arial Narrow"/>
          <w:sz w:val="22"/>
          <w:szCs w:val="22"/>
        </w:rPr>
        <w:t>dasométricas</w:t>
      </w:r>
      <w:proofErr w:type="spellEnd"/>
      <w:r>
        <w:rPr>
          <w:rFonts w:ascii="Arial Narrow" w:hAnsi="Arial Narrow" w:eastAsia="Arial Narrow" w:cs="Arial Narrow"/>
          <w:sz w:val="22"/>
          <w:szCs w:val="22"/>
        </w:rPr>
        <w:t xml:space="preserve">, por su buena penetración en el dosel y a través del uso de modelos estadísticos, permite definir: la altura de los árboles, el área basal, el área de copa, la densidad, y la clasificación de grupos de especies, métricas que permitirán obtener los cálculos de biomasa a partir de la información recolectada con el sensor en campo. Esta información está estrechamente asociada a los levantamientos de vegetación y suelo que hacen parte de las actividades 1.2, 1.3 y 1.4. </w:t>
      </w:r>
    </w:p>
    <w:p w:rsidR="00582FA8" w:rsidRDefault="005D4D13" w14:paraId="11F6909B"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llevar a cabo esta actividad se requiere personal con experiencia en análisis geográfico con un equipo de cuatro personas dos en la sección de mapas basados en satélite y dos en la sección de uso del dron </w:t>
      </w:r>
      <w:proofErr w:type="spellStart"/>
      <w:r>
        <w:rPr>
          <w:rFonts w:ascii="Arial Narrow" w:hAnsi="Arial Narrow" w:eastAsia="Arial Narrow" w:cs="Arial Narrow"/>
          <w:sz w:val="22"/>
          <w:szCs w:val="22"/>
        </w:rPr>
        <w:t>lidar</w:t>
      </w:r>
      <w:proofErr w:type="spellEnd"/>
      <w:r>
        <w:rPr>
          <w:rFonts w:ascii="Arial Narrow" w:hAnsi="Arial Narrow" w:eastAsia="Arial Narrow" w:cs="Arial Narrow"/>
          <w:sz w:val="22"/>
          <w:szCs w:val="22"/>
        </w:rPr>
        <w:t xml:space="preserve"> y </w:t>
      </w:r>
      <w:proofErr w:type="spellStart"/>
      <w:r>
        <w:rPr>
          <w:rFonts w:ascii="Arial Narrow" w:hAnsi="Arial Narrow" w:eastAsia="Arial Narrow" w:cs="Arial Narrow"/>
          <w:sz w:val="22"/>
          <w:szCs w:val="22"/>
        </w:rPr>
        <w:t>multiespectral</w:t>
      </w:r>
      <w:proofErr w:type="spellEnd"/>
      <w:r>
        <w:rPr>
          <w:rFonts w:ascii="Arial Narrow" w:hAnsi="Arial Narrow" w:eastAsia="Arial Narrow" w:cs="Arial Narrow"/>
          <w:sz w:val="22"/>
          <w:szCs w:val="22"/>
        </w:rPr>
        <w:t>. Junto con equipos de cómputo y sistemas de almacenamiento con la capacidad suficiente para procesar la información recolectada. El apoyo del Servicio Forestal y el equipo de geografía de la Universidad de Exeter ayudarán a mejorar la calidad de los productos geográficos.</w:t>
      </w:r>
    </w:p>
    <w:p w:rsidR="00582FA8" w:rsidRDefault="00582FA8" w14:paraId="3B1654CA"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62BF91FD" w14:textId="77777777">
      <w:pPr>
        <w:pStyle w:val="Ttulo3"/>
        <w:jc w:val="both"/>
        <w:rPr>
          <w:rFonts w:ascii="Arial" w:hAnsi="Arial" w:eastAsia="Arial" w:cs="Arial"/>
          <w:sz w:val="21"/>
          <w:szCs w:val="21"/>
        </w:rPr>
      </w:pPr>
      <w:bookmarkStart w:name="_heading=h.9pvg6dhcr9ir" w:colFirst="0" w:colLast="0" w:id="34"/>
      <w:bookmarkEnd w:id="34"/>
      <w:r>
        <w:rPr>
          <w:rFonts w:ascii="Arial Narrow" w:hAnsi="Arial Narrow" w:eastAsia="Arial Narrow" w:cs="Arial Narrow"/>
          <w:sz w:val="22"/>
          <w:szCs w:val="22"/>
        </w:rPr>
        <w:t>Actividad 1.2 Cuantificar y presentar Articulo de investigación sobre el</w:t>
      </w:r>
      <w:r>
        <w:rPr>
          <w:rFonts w:ascii="Arial" w:hAnsi="Arial" w:eastAsia="Arial" w:cs="Arial"/>
          <w:sz w:val="21"/>
          <w:szCs w:val="21"/>
        </w:rPr>
        <w:t xml:space="preserve"> transporte de carbono entre las regiones </w:t>
      </w:r>
      <w:proofErr w:type="spellStart"/>
      <w:r>
        <w:rPr>
          <w:rFonts w:ascii="Arial" w:hAnsi="Arial" w:eastAsia="Arial" w:cs="Arial"/>
          <w:sz w:val="21"/>
          <w:szCs w:val="21"/>
        </w:rPr>
        <w:t>Andes-Orinoquia-Amazonia</w:t>
      </w:r>
      <w:proofErr w:type="spellEnd"/>
    </w:p>
    <w:p w:rsidR="00582FA8" w:rsidRDefault="00582FA8" w14:paraId="6A50711F" w14:textId="77777777">
      <w:pPr>
        <w:jc w:val="both"/>
        <w:rPr>
          <w:rFonts w:ascii="Arial Narrow" w:hAnsi="Arial Narrow" w:eastAsia="Arial Narrow" w:cs="Arial Narrow"/>
          <w:sz w:val="22"/>
          <w:szCs w:val="22"/>
        </w:rPr>
      </w:pPr>
    </w:p>
    <w:p w:rsidR="00582FA8" w:rsidRDefault="005D4D13" w14:paraId="2B10A6C7"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Esta actividad tiene como meta generar un documento de investigación con el código 3906012  a modo de artículo de investigación detallando el transporte de carbono de los andes a la </w:t>
      </w:r>
      <w:proofErr w:type="spellStart"/>
      <w:r>
        <w:rPr>
          <w:rFonts w:ascii="Arial Narrow" w:hAnsi="Arial Narrow" w:eastAsia="Arial Narrow" w:cs="Arial Narrow"/>
          <w:sz w:val="22"/>
          <w:szCs w:val="22"/>
        </w:rPr>
        <w:t>orinoquia</w:t>
      </w:r>
      <w:proofErr w:type="spellEnd"/>
      <w:r>
        <w:rPr>
          <w:rFonts w:ascii="Arial Narrow" w:hAnsi="Arial Narrow" w:eastAsia="Arial Narrow" w:cs="Arial Narrow"/>
          <w:sz w:val="22"/>
          <w:szCs w:val="22"/>
        </w:rPr>
        <w:t xml:space="preserve"> y los procesos de </w:t>
      </w:r>
      <w:proofErr w:type="spellStart"/>
      <w:r>
        <w:rPr>
          <w:rFonts w:ascii="Arial Narrow" w:hAnsi="Arial Narrow" w:eastAsia="Arial Narrow" w:cs="Arial Narrow"/>
          <w:sz w:val="22"/>
          <w:szCs w:val="22"/>
        </w:rPr>
        <w:t>desgasificación</w:t>
      </w:r>
      <w:proofErr w:type="spellEnd"/>
      <w:r>
        <w:rPr>
          <w:rFonts w:ascii="Arial Narrow" w:hAnsi="Arial Narrow" w:eastAsia="Arial Narrow" w:cs="Arial Narrow"/>
          <w:sz w:val="22"/>
          <w:szCs w:val="22"/>
        </w:rPr>
        <w:t xml:space="preserve"> durante el transporte. Esta actividad requerirá de la elaboración de dos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 xml:space="preserve">. El documento de investigación se desarrolla con base en un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técnico tangible y se requiere un segundo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de articulación con el proyecto en general. El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debe tener los siguientes contenidos: introducción, marco teórico, metodología con diagramas y descripción detallada de la instrumentación usada y desarrollada (ejemplo bombas peristálticas), tipo de muestreo en campo, estrategia de </w:t>
      </w:r>
      <w:proofErr w:type="spellStart"/>
      <w:r>
        <w:rPr>
          <w:rFonts w:ascii="Arial Narrow" w:hAnsi="Arial Narrow" w:eastAsia="Arial Narrow" w:cs="Arial Narrow"/>
          <w:sz w:val="22"/>
          <w:szCs w:val="22"/>
        </w:rPr>
        <w:t>modelamiento</w:t>
      </w:r>
      <w:proofErr w:type="spellEnd"/>
      <w:r>
        <w:rPr>
          <w:rFonts w:ascii="Arial Narrow" w:hAnsi="Arial Narrow" w:eastAsia="Arial Narrow" w:cs="Arial Narrow"/>
          <w:sz w:val="22"/>
          <w:szCs w:val="22"/>
        </w:rPr>
        <w:t xml:space="preserve"> con comparación entre diferentes modelos, resultados mediciones, resultados modelos, integración de ambos, mapa a escala regional mostrando los procesos,  discusión, conclusiones y aprendizajes relevantes. El segundo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detalla el aporte de la actividad a la plataforma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w:t>
      </w:r>
    </w:p>
    <w:p w:rsidR="00582FA8" w:rsidRDefault="00582FA8" w14:paraId="38DAE514" w14:textId="77777777">
      <w:pPr>
        <w:jc w:val="both"/>
        <w:rPr>
          <w:rFonts w:ascii="Arial Narrow" w:hAnsi="Arial Narrow" w:eastAsia="Arial Narrow" w:cs="Arial Narrow"/>
          <w:sz w:val="22"/>
          <w:szCs w:val="22"/>
        </w:rPr>
      </w:pPr>
    </w:p>
    <w:p w:rsidR="00582FA8" w:rsidRDefault="005D4D13" w14:paraId="4093005D"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Las instituciones responsables de este componente serán: PUJ, </w:t>
      </w:r>
      <w:proofErr w:type="spellStart"/>
      <w:r>
        <w:rPr>
          <w:rFonts w:ascii="Arial Narrow" w:hAnsi="Arial Narrow" w:eastAsia="Arial Narrow" w:cs="Arial Narrow"/>
          <w:sz w:val="22"/>
          <w:szCs w:val="22"/>
        </w:rPr>
        <w:t>UROSARIO</w:t>
      </w:r>
      <w:proofErr w:type="spellEnd"/>
    </w:p>
    <w:p w:rsidR="00582FA8" w:rsidRDefault="00582FA8" w14:paraId="6281D04A" w14:textId="77777777">
      <w:pPr>
        <w:jc w:val="both"/>
        <w:rPr>
          <w:rFonts w:ascii="Arial Narrow" w:hAnsi="Arial Narrow" w:eastAsia="Arial Narrow" w:cs="Arial Narrow"/>
          <w:sz w:val="22"/>
          <w:szCs w:val="22"/>
        </w:rPr>
      </w:pPr>
    </w:p>
    <w:p w:rsidR="00582FA8" w:rsidRDefault="005D4D13" w14:paraId="2920A54A"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personal primariamente responsable de esta actividad es: Directora del proyecto, un profesional con responsabilidades en transporte C </w:t>
      </w:r>
      <w:proofErr w:type="spellStart"/>
      <w:r>
        <w:rPr>
          <w:rFonts w:ascii="Arial Narrow" w:hAnsi="Arial Narrow" w:eastAsia="Arial Narrow" w:cs="Arial Narrow"/>
          <w:sz w:val="22"/>
          <w:szCs w:val="22"/>
        </w:rPr>
        <w:t>Orinoquia</w:t>
      </w:r>
      <w:proofErr w:type="spellEnd"/>
      <w:r>
        <w:rPr>
          <w:rFonts w:ascii="Arial Narrow" w:hAnsi="Arial Narrow" w:eastAsia="Arial Narrow" w:cs="Arial Narrow"/>
          <w:sz w:val="22"/>
          <w:szCs w:val="22"/>
        </w:rPr>
        <w:t xml:space="preserve"> .</w:t>
      </w:r>
    </w:p>
    <w:p w:rsidR="00582FA8" w:rsidRDefault="00582FA8" w14:paraId="6471CBC4" w14:textId="77777777">
      <w:pPr>
        <w:jc w:val="both"/>
        <w:rPr>
          <w:rFonts w:ascii="Arial Narrow" w:hAnsi="Arial Narrow" w:eastAsia="Arial Narrow" w:cs="Arial Narrow"/>
          <w:sz w:val="22"/>
          <w:szCs w:val="22"/>
        </w:rPr>
      </w:pPr>
    </w:p>
    <w:p w:rsidR="00582FA8" w:rsidRDefault="005D4D13" w14:paraId="7CA30DC5"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Medios de verificación: informes de avance mensual, alcance de hitos específicos semestrales, avances parciales documento de investigación, entrega documento de investigación tipo artículo sometido, avances de los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w:t>
      </w:r>
    </w:p>
    <w:p w:rsidR="00582FA8" w:rsidRDefault="00582FA8" w14:paraId="16542A2B" w14:textId="77777777">
      <w:pPr>
        <w:jc w:val="both"/>
        <w:rPr>
          <w:rFonts w:ascii="Arial Narrow" w:hAnsi="Arial Narrow" w:eastAsia="Arial Narrow" w:cs="Arial Narrow"/>
          <w:sz w:val="22"/>
          <w:szCs w:val="22"/>
        </w:rPr>
      </w:pPr>
    </w:p>
    <w:p w:rsidR="00582FA8" w:rsidRDefault="005D4D13" w14:paraId="35E260CE"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Un segundo elemento geográfico es la cuantificación del transporte de carbono desde los Andes orientales hacia la </w:t>
      </w:r>
      <w:proofErr w:type="spellStart"/>
      <w:r>
        <w:rPr>
          <w:rFonts w:ascii="Arial Narrow" w:hAnsi="Arial Narrow" w:eastAsia="Arial Narrow" w:cs="Arial Narrow"/>
          <w:color w:val="000000"/>
          <w:sz w:val="22"/>
          <w:szCs w:val="22"/>
        </w:rPr>
        <w:t>Orinoquia</w:t>
      </w:r>
      <w:proofErr w:type="spellEnd"/>
      <w:r>
        <w:rPr>
          <w:rFonts w:ascii="Arial Narrow" w:hAnsi="Arial Narrow" w:eastAsia="Arial Narrow" w:cs="Arial Narrow"/>
          <w:color w:val="000000"/>
          <w:sz w:val="22"/>
          <w:szCs w:val="22"/>
        </w:rPr>
        <w:t xml:space="preserve"> en las corrientes, lagos y humedales, usando una combinación de las estimaciones de flujos y contenidos de carbono y los flujos de GEI a la atmósfera de los diferentes sistemas </w:t>
      </w:r>
      <w:proofErr w:type="spellStart"/>
      <w:r>
        <w:rPr>
          <w:rFonts w:ascii="Arial Narrow" w:hAnsi="Arial Narrow" w:eastAsia="Arial Narrow" w:cs="Arial Narrow"/>
          <w:color w:val="000000"/>
          <w:sz w:val="22"/>
          <w:szCs w:val="22"/>
        </w:rPr>
        <w:t>loticos</w:t>
      </w:r>
      <w:proofErr w:type="spellEnd"/>
      <w:r>
        <w:rPr>
          <w:rFonts w:ascii="Arial Narrow" w:hAnsi="Arial Narrow" w:eastAsia="Arial Narrow" w:cs="Arial Narrow"/>
          <w:color w:val="000000"/>
          <w:sz w:val="22"/>
          <w:szCs w:val="22"/>
        </w:rPr>
        <w:t xml:space="preserve"> y </w:t>
      </w:r>
      <w:proofErr w:type="spellStart"/>
      <w:r>
        <w:rPr>
          <w:rFonts w:ascii="Arial Narrow" w:hAnsi="Arial Narrow" w:eastAsia="Arial Narrow" w:cs="Arial Narrow"/>
          <w:color w:val="000000"/>
          <w:sz w:val="22"/>
          <w:szCs w:val="22"/>
        </w:rPr>
        <w:t>lenticos</w:t>
      </w:r>
      <w:proofErr w:type="spellEnd"/>
      <w:r>
        <w:rPr>
          <w:rFonts w:ascii="Arial Narrow" w:hAnsi="Arial Narrow" w:eastAsia="Arial Narrow" w:cs="Arial Narrow"/>
          <w:color w:val="000000"/>
          <w:sz w:val="22"/>
          <w:szCs w:val="22"/>
        </w:rPr>
        <w:t xml:space="preserve"> acoplado a un sistema de </w:t>
      </w:r>
      <w:proofErr w:type="spellStart"/>
      <w:r>
        <w:rPr>
          <w:rFonts w:ascii="Arial Narrow" w:hAnsi="Arial Narrow" w:eastAsia="Arial Narrow" w:cs="Arial Narrow"/>
          <w:color w:val="000000"/>
          <w:sz w:val="22"/>
          <w:szCs w:val="22"/>
        </w:rPr>
        <w:t>modelamiento</w:t>
      </w:r>
      <w:proofErr w:type="spellEnd"/>
      <w:r>
        <w:rPr>
          <w:rFonts w:ascii="Arial Narrow" w:hAnsi="Arial Narrow" w:eastAsia="Arial Narrow" w:cs="Arial Narrow"/>
          <w:color w:val="000000"/>
          <w:sz w:val="22"/>
          <w:szCs w:val="22"/>
        </w:rPr>
        <w:t xml:space="preserve"> hidrológico. La medición de los flujos de carbono comprenderá las distintas fracciones orgánicas (disuelto y </w:t>
      </w:r>
      <w:proofErr w:type="spellStart"/>
      <w:r>
        <w:rPr>
          <w:rFonts w:ascii="Arial Narrow" w:hAnsi="Arial Narrow" w:eastAsia="Arial Narrow" w:cs="Arial Narrow"/>
          <w:color w:val="000000"/>
          <w:sz w:val="22"/>
          <w:szCs w:val="22"/>
        </w:rPr>
        <w:t>particulado</w:t>
      </w:r>
      <w:proofErr w:type="spellEnd"/>
      <w:r>
        <w:rPr>
          <w:rFonts w:ascii="Arial Narrow" w:hAnsi="Arial Narrow" w:eastAsia="Arial Narrow" w:cs="Arial Narrow"/>
          <w:color w:val="000000"/>
          <w:sz w:val="22"/>
          <w:szCs w:val="22"/>
        </w:rPr>
        <w:t>) e inorgánicas (CO</w:t>
      </w:r>
      <w:r>
        <w:rPr>
          <w:rFonts w:ascii="Arial Narrow" w:hAnsi="Arial Narrow" w:eastAsia="Arial Narrow" w:cs="Arial Narrow"/>
          <w:color w:val="000000"/>
          <w:sz w:val="22"/>
          <w:szCs w:val="22"/>
          <w:vertAlign w:val="subscript"/>
        </w:rPr>
        <w:t>2</w:t>
      </w:r>
      <w:r>
        <w:rPr>
          <w:rFonts w:ascii="Arial Narrow" w:hAnsi="Arial Narrow" w:eastAsia="Arial Narrow" w:cs="Arial Narrow"/>
          <w:color w:val="000000"/>
          <w:sz w:val="22"/>
          <w:szCs w:val="22"/>
        </w:rPr>
        <w:t xml:space="preserve"> y CH</w:t>
      </w:r>
      <w:r>
        <w:rPr>
          <w:rFonts w:ascii="Arial Narrow" w:hAnsi="Arial Narrow" w:eastAsia="Arial Narrow" w:cs="Arial Narrow"/>
          <w:color w:val="000000"/>
          <w:sz w:val="22"/>
          <w:szCs w:val="22"/>
          <w:vertAlign w:val="subscript"/>
        </w:rPr>
        <w:t>4</w:t>
      </w:r>
      <w:r>
        <w:rPr>
          <w:rFonts w:ascii="Arial Narrow" w:hAnsi="Arial Narrow" w:eastAsia="Arial Narrow" w:cs="Arial Narrow"/>
          <w:color w:val="000000"/>
          <w:sz w:val="22"/>
          <w:szCs w:val="22"/>
        </w:rPr>
        <w:t xml:space="preserve">). Se realizará por medio de tomas de muestras de agua del ambiente para determinación de las concentraciones de carbono orgánico disuelto y </w:t>
      </w:r>
      <w:proofErr w:type="spellStart"/>
      <w:r>
        <w:rPr>
          <w:rFonts w:ascii="Arial Narrow" w:hAnsi="Arial Narrow" w:eastAsia="Arial Narrow" w:cs="Arial Narrow"/>
          <w:color w:val="000000"/>
          <w:sz w:val="22"/>
          <w:szCs w:val="22"/>
        </w:rPr>
        <w:t>particulado</w:t>
      </w:r>
      <w:proofErr w:type="spellEnd"/>
      <w:r>
        <w:rPr>
          <w:rFonts w:ascii="Arial Narrow" w:hAnsi="Arial Narrow" w:eastAsia="Arial Narrow" w:cs="Arial Narrow"/>
          <w:color w:val="000000"/>
          <w:sz w:val="22"/>
          <w:szCs w:val="22"/>
        </w:rPr>
        <w:t xml:space="preserve"> a través de procesos de filtración del agua en campo, y del uso de muestras no filtradas para determinación de las concentraciones en agua de las fracciones inorgánicas y GEI. Los flujos de GEI hacia la atmósfera se darán a partir de mediciones en campo con cámaras estáticas sobre la superficie del agua. Sobre estas condiciones, los datos de concentración en el agua serán, junto con datos ambientales y climáticos en modelos hidrológicos, usados en la </w:t>
      </w:r>
      <w:proofErr w:type="spellStart"/>
      <w:r>
        <w:rPr>
          <w:rFonts w:ascii="Arial Narrow" w:hAnsi="Arial Narrow" w:eastAsia="Arial Narrow" w:cs="Arial Narrow"/>
          <w:color w:val="000000"/>
          <w:sz w:val="22"/>
          <w:szCs w:val="22"/>
        </w:rPr>
        <w:t>modelación</w:t>
      </w:r>
      <w:proofErr w:type="spellEnd"/>
      <w:r>
        <w:rPr>
          <w:rFonts w:ascii="Arial Narrow" w:hAnsi="Arial Narrow" w:eastAsia="Arial Narrow" w:cs="Arial Narrow"/>
          <w:color w:val="000000"/>
          <w:sz w:val="22"/>
          <w:szCs w:val="22"/>
        </w:rPr>
        <w:t xml:space="preserve"> de los flujos hacia la atmósfera de GEI y transporte. Estos flujos serán integrados y escalados con el </w:t>
      </w:r>
      <w:proofErr w:type="spellStart"/>
      <w:r>
        <w:rPr>
          <w:rFonts w:ascii="Arial Narrow" w:hAnsi="Arial Narrow" w:eastAsia="Arial Narrow" w:cs="Arial Narrow"/>
          <w:color w:val="000000"/>
          <w:sz w:val="22"/>
          <w:szCs w:val="22"/>
        </w:rPr>
        <w:t>modelamiento</w:t>
      </w:r>
      <w:proofErr w:type="spellEnd"/>
      <w:r>
        <w:rPr>
          <w:rFonts w:ascii="Arial Narrow" w:hAnsi="Arial Narrow" w:eastAsia="Arial Narrow" w:cs="Arial Narrow"/>
          <w:color w:val="000000"/>
          <w:sz w:val="22"/>
          <w:szCs w:val="22"/>
        </w:rPr>
        <w:t xml:space="preserve"> hidrológico, que cuantificará el transporte y exporte de C por los diversos ambientes acuáticos incluyendo humedales, y adaptado a transporte de sustancias y emisiones de GEI (Amaral et al., 2020; </w:t>
      </w:r>
      <w:proofErr w:type="spellStart"/>
      <w:r>
        <w:rPr>
          <w:rFonts w:ascii="Arial Narrow" w:hAnsi="Arial Narrow" w:eastAsia="Arial Narrow" w:cs="Arial Narrow"/>
          <w:color w:val="000000"/>
          <w:sz w:val="22"/>
          <w:szCs w:val="22"/>
        </w:rPr>
        <w:t>Liang</w:t>
      </w:r>
      <w:proofErr w:type="spellEnd"/>
      <w:r>
        <w:rPr>
          <w:rFonts w:ascii="Arial Narrow" w:hAnsi="Arial Narrow" w:eastAsia="Arial Narrow" w:cs="Arial Narrow"/>
          <w:color w:val="000000"/>
          <w:sz w:val="22"/>
          <w:szCs w:val="22"/>
        </w:rPr>
        <w:t xml:space="preserve"> et al., 2023).</w:t>
      </w:r>
    </w:p>
    <w:p w:rsidR="00582FA8" w:rsidRDefault="00582FA8" w14:paraId="48A8869E"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44135B1"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De manera detallada estos métodos son: Para obtener mediciones integradas, tanto horizontales como verticales, del transporte total de material, se emplea un procedimiento modificado de incrementos de ancho igual con integración vertical. Se utilizará un cabrestante hidráulico de velocidad variable para desplegar un conjunto de instrumentos compuesto por un peso de sondeo de 130 kg, un molinete y un </w:t>
      </w:r>
      <w:proofErr w:type="spellStart"/>
      <w:r>
        <w:rPr>
          <w:rFonts w:ascii="Arial Narrow" w:hAnsi="Arial Narrow" w:eastAsia="Arial Narrow" w:cs="Arial Narrow"/>
          <w:sz w:val="22"/>
          <w:szCs w:val="22"/>
        </w:rPr>
        <w:t>muestreador</w:t>
      </w:r>
      <w:proofErr w:type="spellEnd"/>
      <w:r>
        <w:rPr>
          <w:rFonts w:ascii="Arial Narrow" w:hAnsi="Arial Narrow" w:eastAsia="Arial Narrow" w:cs="Arial Narrow"/>
          <w:sz w:val="22"/>
          <w:szCs w:val="22"/>
        </w:rPr>
        <w:t xml:space="preserve"> de bolsa plegable. Este conjunto será descendido desde la superficie hasta el fondo y de regreso a una velocidad constante. En cada estación del cauce principal, se llevarán a cabo dieciocho perfiles de muestreo vertical equidistantes (con un menor número en los afluentes), determinando su ubicación mediante el monitoreo desde la embarcación de una línea base de tres marcadores en la costa.</w:t>
      </w:r>
    </w:p>
    <w:p w:rsidR="00582FA8" w:rsidRDefault="005D4D13" w14:paraId="54B5760E"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Las muestras de sedimentos en suspensión son fraccionadas en partículas finas (&lt; 63 µm) y gruesas (&gt; 63 µm) mediante un proceso de tamizado, y la fracción fina fue recuperada a través de centrifugación continua. Ambas </w:t>
      </w:r>
      <w:r>
        <w:rPr>
          <w:rFonts w:ascii="Arial Narrow" w:hAnsi="Arial Narrow" w:eastAsia="Arial Narrow" w:cs="Arial Narrow"/>
          <w:sz w:val="22"/>
          <w:szCs w:val="22"/>
        </w:rPr>
        <w:t xml:space="preserve">fracciones se secan a 50°C a bordo de la embarcación y posteriormente son transportadas al laboratorio para su análisis. La determinación del carbono orgánico (C orgánico) y del nitrógeno total (N total) se realizarán mediante un analizador CN. Las concentraciones de carbono orgánico </w:t>
      </w:r>
      <w:proofErr w:type="spellStart"/>
      <w:r>
        <w:rPr>
          <w:rFonts w:ascii="Arial Narrow" w:hAnsi="Arial Narrow" w:eastAsia="Arial Narrow" w:cs="Arial Narrow"/>
          <w:sz w:val="22"/>
          <w:szCs w:val="22"/>
        </w:rPr>
        <w:t>particulado</w:t>
      </w:r>
      <w:proofErr w:type="spellEnd"/>
      <w:r>
        <w:rPr>
          <w:rFonts w:ascii="Arial Narrow" w:hAnsi="Arial Narrow" w:eastAsia="Arial Narrow" w:cs="Arial Narrow"/>
          <w:sz w:val="22"/>
          <w:szCs w:val="22"/>
        </w:rPr>
        <w:t xml:space="preserve"> (POC) se calcularán como el producto del porcentaje en peso (</w:t>
      </w:r>
      <w:proofErr w:type="spellStart"/>
      <w:r>
        <w:rPr>
          <w:rFonts w:ascii="Arial Narrow" w:hAnsi="Arial Narrow" w:eastAsia="Arial Narrow" w:cs="Arial Narrow"/>
          <w:sz w:val="22"/>
          <w:szCs w:val="22"/>
        </w:rPr>
        <w:t>wt</w:t>
      </w:r>
      <w:proofErr w:type="spellEnd"/>
      <w:r>
        <w:rPr>
          <w:rFonts w:ascii="Arial Narrow" w:hAnsi="Arial Narrow" w:eastAsia="Arial Narrow" w:cs="Arial Narrow"/>
          <w:sz w:val="22"/>
          <w:szCs w:val="22"/>
        </w:rPr>
        <w:t xml:space="preserve">%) y la concentración de sedimentos en suspensión) y se reportarán en términos de fracción fina (FPOC) y fracción gruesa (CPOC). Paralelamente, las muestras de carbono orgánico disuelto (DOC) serán aisladas a bordo mediante filtración a través de filtros de fibra de vidrio </w:t>
      </w:r>
      <w:proofErr w:type="spellStart"/>
      <w:r>
        <w:rPr>
          <w:rFonts w:ascii="Arial Narrow" w:hAnsi="Arial Narrow" w:eastAsia="Arial Narrow" w:cs="Arial Narrow"/>
          <w:sz w:val="22"/>
          <w:szCs w:val="22"/>
        </w:rPr>
        <w:t>pre-combustionados</w:t>
      </w:r>
      <w:proofErr w:type="spellEnd"/>
      <w:r>
        <w:rPr>
          <w:rFonts w:ascii="Arial Narrow" w:hAnsi="Arial Narrow" w:eastAsia="Arial Narrow" w:cs="Arial Narrow"/>
          <w:sz w:val="22"/>
          <w:szCs w:val="22"/>
        </w:rPr>
        <w:t xml:space="preserve">. </w:t>
      </w:r>
    </w:p>
    <w:p w:rsidRPr="00E27F82" w:rsidR="00582FA8" w:rsidRDefault="005D4D13" w14:paraId="507EDE1D" w14:textId="1A048317">
      <w:pPr>
        <w:spacing w:before="240" w:after="240"/>
        <w:jc w:val="both"/>
        <w:rPr>
          <w:rFonts w:ascii="Arial Narrow" w:hAnsi="Arial Narrow" w:eastAsia="Arial Narrow" w:cs="Arial Narrow"/>
          <w:sz w:val="22"/>
          <w:szCs w:val="22"/>
        </w:rPr>
      </w:pPr>
      <w:r w:rsidRPr="00E27F82">
        <w:rPr>
          <w:rFonts w:ascii="Arial Narrow" w:hAnsi="Arial Narrow" w:eastAsia="Arial" w:cs="Arial"/>
          <w:sz w:val="22"/>
          <w:szCs w:val="22"/>
        </w:rPr>
        <w:t xml:space="preserve">Los flujos de gases CO2 y CH4 para cada tramo del río se calcularán como el producto de las concentraciones respectivas de cada especie química en los límites del tramo y el caudal de agua en ese sitio. El aporte desde la llanura de inundación se determinará como el producto de la concentración media de cada especie en la llanura de inundación dentro de ese tramo (obtenida a partir del muestreo discreto en la llanura) y el flujo de agua entre el canal principal y la llanura de inundación, según Richey et al. Los análisis se realizarán en campo usando </w:t>
      </w:r>
      <w:r w:rsidRPr="00E27F82" w:rsidR="00E27F82">
        <w:rPr>
          <w:rFonts w:ascii="Arial Narrow" w:hAnsi="Arial Narrow" w:eastAsia="Arial" w:cs="Arial"/>
          <w:sz w:val="22"/>
          <w:szCs w:val="22"/>
        </w:rPr>
        <w:t>un analizador</w:t>
      </w:r>
      <w:r w:rsidRPr="00E27F82">
        <w:rPr>
          <w:rFonts w:ascii="Arial Narrow" w:hAnsi="Arial Narrow" w:eastAsia="Arial" w:cs="Arial"/>
          <w:sz w:val="22"/>
          <w:szCs w:val="22"/>
        </w:rPr>
        <w:t xml:space="preserve"> de CO2 CH4 que sea capaz de resistir las condiciones variables desde los páramos andinos hasta los ríos amazónicos. </w:t>
      </w:r>
      <w:proofErr w:type="spellStart"/>
      <w:r w:rsidRPr="00E27F82">
        <w:rPr>
          <w:rFonts w:ascii="Arial Narrow" w:hAnsi="Arial Narrow" w:eastAsia="Arial" w:cs="Arial"/>
          <w:sz w:val="22"/>
          <w:szCs w:val="22"/>
        </w:rPr>
        <w:t>PAralelo</w:t>
      </w:r>
      <w:proofErr w:type="spellEnd"/>
      <w:r w:rsidRPr="00E27F82">
        <w:rPr>
          <w:rFonts w:ascii="Arial Narrow" w:hAnsi="Arial Narrow" w:eastAsia="Arial" w:cs="Arial"/>
          <w:sz w:val="22"/>
          <w:szCs w:val="22"/>
        </w:rPr>
        <w:t xml:space="preserve"> a esto se realizarán mediciones de la velocidad de la corriente, caudal y parámetros fisicoquímicos relacionados usando una sonda </w:t>
      </w:r>
      <w:proofErr w:type="spellStart"/>
      <w:r w:rsidRPr="00E27F82">
        <w:rPr>
          <w:rFonts w:ascii="Arial Narrow" w:hAnsi="Arial Narrow" w:eastAsia="Arial" w:cs="Arial"/>
          <w:sz w:val="22"/>
          <w:szCs w:val="22"/>
        </w:rPr>
        <w:t>multiparamétrica</w:t>
      </w:r>
      <w:proofErr w:type="spellEnd"/>
      <w:r w:rsidRPr="00E27F82">
        <w:rPr>
          <w:rFonts w:ascii="Arial Narrow" w:hAnsi="Arial Narrow" w:eastAsia="Arial" w:cs="Arial"/>
          <w:sz w:val="22"/>
          <w:szCs w:val="22"/>
        </w:rPr>
        <w:t xml:space="preserve"> y un correntómetro digital. De manera complementaria, la velocidad de transferencia de gas (k) a partir de la formulación F=k[ΔCO2]F = k[\Delta CO_2]F=k[ΔCO2​], utilizando nuestras mediciones de flujos de CO</w:t>
      </w:r>
      <w:r w:rsidRPr="00E27F82">
        <w:rPr>
          <w:rFonts w:ascii="Calibri" w:hAnsi="Calibri" w:eastAsia="Calibri" w:cs="Calibri"/>
          <w:sz w:val="22"/>
          <w:szCs w:val="22"/>
        </w:rPr>
        <w:t>₂</w:t>
      </w:r>
      <w:r w:rsidRPr="00E27F82">
        <w:rPr>
          <w:rFonts w:ascii="Arial Narrow" w:hAnsi="Arial Narrow" w:eastAsia="Arial" w:cs="Arial"/>
          <w:sz w:val="22"/>
          <w:szCs w:val="22"/>
        </w:rPr>
        <w:t xml:space="preserve"> (FFF) y la diferencia entre las concentraciones observadas y en equilibrio del gas (ΔCO2\Delta CO_2ΔCO2​). Esta diferencia se derivará a partir de las mediciones de pCO</w:t>
      </w:r>
      <w:r w:rsidRPr="00E27F82">
        <w:rPr>
          <w:rFonts w:ascii="Calibri" w:hAnsi="Calibri" w:eastAsia="Calibri" w:cs="Calibri"/>
          <w:sz w:val="22"/>
          <w:szCs w:val="22"/>
        </w:rPr>
        <w:t>₂</w:t>
      </w:r>
      <w:r w:rsidRPr="00E27F82">
        <w:rPr>
          <w:rFonts w:ascii="Arial Narrow" w:hAnsi="Arial Narrow" w:eastAsia="Arial" w:cs="Arial"/>
          <w:sz w:val="22"/>
          <w:szCs w:val="22"/>
        </w:rPr>
        <w:t xml:space="preserve"> en agua y aire, utilizando la constante de Henry. Durante cada periodo de muestreo, se medirán parámetros adicionales, como el pH cercano a la superficie, la profundidad máxima mediante una línea graduada con peso, y los perfiles de temperatura y conductividad a intervalos de 0.3 m. Para evaluar la influencia del viento en los flujos de CO</w:t>
      </w:r>
      <w:r w:rsidRPr="00E27F82">
        <w:rPr>
          <w:rFonts w:ascii="Calibri" w:hAnsi="Calibri" w:eastAsia="Calibri" w:cs="Calibri"/>
          <w:sz w:val="22"/>
          <w:szCs w:val="22"/>
        </w:rPr>
        <w:t>₂</w:t>
      </w:r>
      <w:r w:rsidRPr="00E27F82">
        <w:rPr>
          <w:rFonts w:ascii="Arial Narrow" w:hAnsi="Arial Narrow" w:eastAsia="Arial" w:cs="Arial"/>
          <w:sz w:val="22"/>
          <w:szCs w:val="22"/>
        </w:rPr>
        <w:t>, se desplegarán sensores de velocidad y dirección del viento (</w:t>
      </w:r>
      <w:proofErr w:type="spellStart"/>
      <w:r w:rsidRPr="00E27F82">
        <w:rPr>
          <w:rFonts w:ascii="Arial Narrow" w:hAnsi="Arial Narrow" w:eastAsia="Arial" w:cs="Arial"/>
          <w:sz w:val="22"/>
          <w:szCs w:val="22"/>
        </w:rPr>
        <w:t>Onset</w:t>
      </w:r>
      <w:proofErr w:type="spellEnd"/>
      <w:r w:rsidRPr="00E27F82">
        <w:rPr>
          <w:rFonts w:ascii="Arial Narrow" w:hAnsi="Arial Narrow" w:eastAsia="Arial" w:cs="Arial"/>
          <w:sz w:val="22"/>
          <w:szCs w:val="22"/>
        </w:rPr>
        <w:t xml:space="preserve">, Inc.) a una altura de 2 m sobre boyas flotantes en sitios de aguas abiertas cercanos a áreas de bosque inundado. Se calcularán los promedios de velocidad del viento para la hora previa a cada medición de flujo. Las muestras de los gases serán llevadas al laboratorio donde se realizará un análisis de los isótopos de 13C con el objeto de determinar mediante el método de </w:t>
      </w:r>
      <w:proofErr w:type="spellStart"/>
      <w:r w:rsidRPr="00E27F82">
        <w:rPr>
          <w:rFonts w:ascii="Arial Narrow" w:hAnsi="Arial Narrow" w:eastAsia="Arial" w:cs="Arial"/>
          <w:sz w:val="22"/>
          <w:szCs w:val="22"/>
        </w:rPr>
        <w:t>Killings</w:t>
      </w:r>
      <w:proofErr w:type="spellEnd"/>
      <w:r w:rsidRPr="00E27F82">
        <w:rPr>
          <w:rFonts w:ascii="Arial Narrow" w:hAnsi="Arial Narrow" w:eastAsia="Arial" w:cs="Arial"/>
          <w:sz w:val="22"/>
          <w:szCs w:val="22"/>
        </w:rPr>
        <w:t xml:space="preserve"> las fuentes originales de los gases. Esto se realizará usando un analizador de 13C o espectrómetro de masas.</w:t>
      </w:r>
    </w:p>
    <w:p w:rsidR="00582FA8" w:rsidRDefault="005D4D13" w14:paraId="2E1BCF02"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información de la velocidad de transporte de los gases o emisiones de CO2 y CH4 serán extrapoladas a nivel regional usando modelos hidrológicos basados en SWAT con módulos de transporte, caudal y velocidad. Simulaciones de la degradación o cambios en el uso de la tierra en las áreas focales de estudio serán incorporadas como un elemento predictivo. La selección de los puntos de muestreo para realizar la </w:t>
      </w:r>
      <w:proofErr w:type="spellStart"/>
      <w:r>
        <w:rPr>
          <w:rFonts w:ascii="Arial Narrow" w:hAnsi="Arial Narrow" w:eastAsia="Arial Narrow" w:cs="Arial Narrow"/>
          <w:sz w:val="22"/>
          <w:szCs w:val="22"/>
        </w:rPr>
        <w:t>parametrización</w:t>
      </w:r>
      <w:proofErr w:type="spellEnd"/>
      <w:r>
        <w:rPr>
          <w:rFonts w:ascii="Arial Narrow" w:hAnsi="Arial Narrow" w:eastAsia="Arial Narrow" w:cs="Arial Narrow"/>
          <w:sz w:val="22"/>
          <w:szCs w:val="22"/>
        </w:rPr>
        <w:t xml:space="preserve"> del transporte está asociada a las unidades territoriales previamente seleccionadas y el paso de corrientes de agua que permitan la extrapolación espacial regional. Los sitios serán visitados tres veces en un año y solo se tomarán muestras sin dejar ninguna infraestructura o instalación. </w:t>
      </w:r>
    </w:p>
    <w:p w:rsidR="00582FA8" w:rsidRDefault="005D4D13" w14:paraId="7BE15CB6"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Esta actividad requiere de dos personas expertas en flujos de gases y operación de analizadores de CO2 y CH4, </w:t>
      </w:r>
      <w:proofErr w:type="spellStart"/>
      <w:r>
        <w:rPr>
          <w:rFonts w:ascii="Arial Narrow" w:hAnsi="Arial Narrow" w:eastAsia="Arial Narrow" w:cs="Arial Narrow"/>
          <w:sz w:val="22"/>
          <w:szCs w:val="22"/>
        </w:rPr>
        <w:t>modelamiento</w:t>
      </w:r>
      <w:proofErr w:type="spellEnd"/>
      <w:r>
        <w:rPr>
          <w:rFonts w:ascii="Arial Narrow" w:hAnsi="Arial Narrow" w:eastAsia="Arial Narrow" w:cs="Arial Narrow"/>
          <w:sz w:val="22"/>
          <w:szCs w:val="22"/>
        </w:rPr>
        <w:t xml:space="preserve"> hidrológico con sus equipos de computo. </w:t>
      </w:r>
    </w:p>
    <w:p w:rsidR="00582FA8" w:rsidRDefault="00582FA8" w14:paraId="0FAE9BEB"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D4D13" w14:paraId="38A04C21" w14:textId="77777777">
      <w:pPr>
        <w:pStyle w:val="Ttulo3"/>
        <w:jc w:val="both"/>
      </w:pPr>
      <w:bookmarkStart w:name="_heading=h.hdj44oxmhzoo" w:colFirst="0" w:colLast="0" w:id="35"/>
      <w:bookmarkEnd w:id="35"/>
      <w:r>
        <w:t>Actividad 1.3 Cuantificar y presentar Articulo de investigación acerca de los contenidos de carbono en páramos y humedales</w:t>
      </w:r>
    </w:p>
    <w:p w:rsidR="00582FA8" w:rsidRDefault="00582FA8" w14:paraId="78956BF2" w14:textId="77777777">
      <w:pPr>
        <w:pBdr>
          <w:top w:val="nil"/>
          <w:left w:val="nil"/>
          <w:bottom w:val="nil"/>
          <w:right w:val="nil"/>
          <w:between w:val="nil"/>
        </w:pBdr>
        <w:jc w:val="both"/>
        <w:rPr>
          <w:rFonts w:ascii="Arial Narrow" w:hAnsi="Arial Narrow" w:eastAsia="Arial Narrow" w:cs="Arial Narrow"/>
          <w:b/>
          <w:sz w:val="22"/>
          <w:szCs w:val="22"/>
        </w:rPr>
      </w:pPr>
    </w:p>
    <w:p w:rsidR="00582FA8" w:rsidRDefault="005D4D13" w14:paraId="175B1A94"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Esta actividad tiene como meta generar un documento de investigación con el código 3906012  a modo de artículo de investigación detallando los patrones del ciclo del carbono y flujos de metano en ecosistemas con suelos orgánicos. Esta actividad requerirá de la elaboración de dos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 xml:space="preserve">. El documento de investigación se desarrolla con base en un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técnico tangible y se requiere un segundo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de articulación con el proyecto en general. El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debe tener los siguientes contenidos: introducción, marco teórico, metodología con diagramas y descripción detallada de las estrategias de medición en campo en particular el uso de los analizadores de CO2 y CH4 y las mediciones en cámaras, descripción detallada de los sitios y ecosistemas donde </w:t>
      </w:r>
      <w:r>
        <w:rPr>
          <w:rFonts w:ascii="Arial Narrow" w:hAnsi="Arial Narrow" w:eastAsia="Arial Narrow" w:cs="Arial Narrow"/>
          <w:sz w:val="22"/>
          <w:szCs w:val="22"/>
        </w:rPr>
        <w:t xml:space="preserve">se realizaron los muestreos, estrategia de </w:t>
      </w:r>
      <w:proofErr w:type="spellStart"/>
      <w:r>
        <w:rPr>
          <w:rFonts w:ascii="Arial Narrow" w:hAnsi="Arial Narrow" w:eastAsia="Arial Narrow" w:cs="Arial Narrow"/>
          <w:sz w:val="22"/>
          <w:szCs w:val="22"/>
        </w:rPr>
        <w:t>modelamiento</w:t>
      </w:r>
      <w:proofErr w:type="spellEnd"/>
      <w:r>
        <w:rPr>
          <w:rFonts w:ascii="Arial Narrow" w:hAnsi="Arial Narrow" w:eastAsia="Arial Narrow" w:cs="Arial Narrow"/>
          <w:sz w:val="22"/>
          <w:szCs w:val="22"/>
        </w:rPr>
        <w:t xml:space="preserve"> para los flujos de CO2 y CH4, resultados mediciones, resultados modelos, integración de ambos,  discusión, conclusiones y aprendizajes relevantes.  El segundo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detalla el aporte de la actividad a la plataforma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xml:space="preserve"> en las actividades 2.1, 2.2 y 2.3.</w:t>
      </w:r>
    </w:p>
    <w:p w:rsidR="00582FA8" w:rsidRDefault="00582FA8" w14:paraId="1D175664" w14:textId="77777777">
      <w:pPr>
        <w:jc w:val="both"/>
        <w:rPr>
          <w:rFonts w:ascii="Arial Narrow" w:hAnsi="Arial Narrow" w:eastAsia="Arial Narrow" w:cs="Arial Narrow"/>
          <w:sz w:val="22"/>
          <w:szCs w:val="22"/>
        </w:rPr>
      </w:pPr>
    </w:p>
    <w:p w:rsidR="00582FA8" w:rsidRDefault="00582FA8" w14:paraId="2359FDC4" w14:textId="77777777">
      <w:pPr>
        <w:jc w:val="both"/>
        <w:rPr>
          <w:rFonts w:ascii="Arial Narrow" w:hAnsi="Arial Narrow" w:eastAsia="Arial Narrow" w:cs="Arial Narrow"/>
          <w:sz w:val="22"/>
          <w:szCs w:val="22"/>
        </w:rPr>
      </w:pPr>
    </w:p>
    <w:p w:rsidR="00582FA8" w:rsidRDefault="005D4D13" w14:paraId="4E690DF6"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Las instituciones responsables de este componente serán, en su orden: IDEAM, PUJ, </w:t>
      </w:r>
      <w:proofErr w:type="spellStart"/>
      <w:r>
        <w:rPr>
          <w:rFonts w:ascii="Arial Narrow" w:hAnsi="Arial Narrow" w:eastAsia="Arial Narrow" w:cs="Arial Narrow"/>
          <w:sz w:val="22"/>
          <w:szCs w:val="22"/>
        </w:rPr>
        <w:t>UROSARIO</w:t>
      </w:r>
      <w:proofErr w:type="spellEnd"/>
      <w:r>
        <w:rPr>
          <w:rFonts w:ascii="Arial Narrow" w:hAnsi="Arial Narrow" w:eastAsia="Arial Narrow" w:cs="Arial Narrow"/>
          <w:sz w:val="22"/>
          <w:szCs w:val="22"/>
        </w:rPr>
        <w:t>, UDENAR, CDA, Corredor del Jaguar, JBB</w:t>
      </w:r>
    </w:p>
    <w:p w:rsidR="00582FA8" w:rsidRDefault="00582FA8" w14:paraId="2F497454" w14:textId="77777777">
      <w:pPr>
        <w:jc w:val="both"/>
        <w:rPr>
          <w:rFonts w:ascii="Arial Narrow" w:hAnsi="Arial Narrow" w:eastAsia="Arial Narrow" w:cs="Arial Narrow"/>
          <w:sz w:val="22"/>
          <w:szCs w:val="22"/>
        </w:rPr>
      </w:pPr>
    </w:p>
    <w:p w:rsidR="00582FA8" w:rsidRDefault="005D4D13" w14:paraId="30008BD0" w14:textId="77777777">
      <w:pPr>
        <w:jc w:val="both"/>
        <w:rPr>
          <w:rFonts w:ascii="Arial Narrow" w:hAnsi="Arial Narrow" w:eastAsia="Arial Narrow" w:cs="Arial Narrow"/>
          <w:sz w:val="22"/>
          <w:szCs w:val="22"/>
        </w:rPr>
      </w:pPr>
      <w:r>
        <w:rPr>
          <w:rFonts w:ascii="Arial Narrow" w:hAnsi="Arial Narrow" w:eastAsia="Arial Narrow" w:cs="Arial Narrow"/>
          <w:sz w:val="22"/>
          <w:szCs w:val="22"/>
          <w:shd w:val="clear" w:color="auto" w:fill="93C47D"/>
        </w:rPr>
        <w:t>El personal primariamente responsable de esta actividad es: Directora del proyecto, un profesional en factores de emisión y 4 profesionales expertos en carbono y vegetación</w:t>
      </w:r>
    </w:p>
    <w:p w:rsidR="00582FA8" w:rsidRDefault="00582FA8" w14:paraId="2000877A" w14:textId="77777777">
      <w:pPr>
        <w:jc w:val="both"/>
        <w:rPr>
          <w:rFonts w:ascii="Arial Narrow" w:hAnsi="Arial Narrow" w:eastAsia="Arial Narrow" w:cs="Arial Narrow"/>
          <w:sz w:val="22"/>
          <w:szCs w:val="22"/>
        </w:rPr>
      </w:pPr>
    </w:p>
    <w:p w:rsidR="00582FA8" w:rsidRDefault="005D4D13" w14:paraId="4F5A0FC9" w14:textId="60A47526">
      <w:pPr>
        <w:jc w:val="both"/>
        <w:rPr>
          <w:rFonts w:ascii="Arial Narrow" w:hAnsi="Arial Narrow" w:eastAsia="Arial Narrow" w:cs="Arial Narrow"/>
          <w:sz w:val="22"/>
          <w:szCs w:val="22"/>
        </w:rPr>
      </w:pPr>
      <w:r>
        <w:rPr>
          <w:rFonts w:ascii="Arial Narrow" w:hAnsi="Arial Narrow" w:eastAsia="Arial Narrow" w:cs="Arial Narrow"/>
          <w:sz w:val="22"/>
          <w:szCs w:val="22"/>
        </w:rPr>
        <w:t>Medios de verificación: informes de avance mensual, alcance de hitos específicos semestrales, avances parciales documento de investigación, entrega documento de inves</w:t>
      </w:r>
      <w:r w:rsidR="003C794B">
        <w:rPr>
          <w:rFonts w:ascii="Arial Narrow" w:hAnsi="Arial Narrow" w:eastAsia="Arial Narrow" w:cs="Arial Narrow"/>
          <w:sz w:val="22"/>
          <w:szCs w:val="22"/>
        </w:rPr>
        <w:t>tigación tipo artículo sometido</w:t>
      </w:r>
      <w:r>
        <w:rPr>
          <w:rFonts w:ascii="Arial Narrow" w:hAnsi="Arial Narrow" w:eastAsia="Arial Narrow" w:cs="Arial Narrow"/>
          <w:sz w:val="22"/>
          <w:szCs w:val="22"/>
        </w:rPr>
        <w:t xml:space="preserve">, avances de los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w:t>
      </w:r>
    </w:p>
    <w:p w:rsidR="00582FA8" w:rsidRDefault="00582FA8" w14:paraId="4D1C8243" w14:textId="77777777">
      <w:pPr>
        <w:pBdr>
          <w:top w:val="nil"/>
          <w:left w:val="nil"/>
          <w:bottom w:val="nil"/>
          <w:right w:val="nil"/>
          <w:between w:val="nil"/>
        </w:pBdr>
        <w:jc w:val="both"/>
        <w:rPr>
          <w:rFonts w:ascii="Arial Narrow" w:hAnsi="Arial Narrow" w:eastAsia="Arial Narrow" w:cs="Arial Narrow"/>
          <w:b/>
          <w:sz w:val="22"/>
          <w:szCs w:val="22"/>
        </w:rPr>
      </w:pPr>
    </w:p>
    <w:p w:rsidR="00582FA8" w:rsidRDefault="005D4D13" w14:paraId="59BE21ED"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Los contenidos de carbono se cuantifican con diversas metodologías dependiendo de las necesidades locales aplicadas a las tres regiones y en las áreas piloto (ventanas) locales. Estas metodologías requieren el desarrollo de nuevos instrumentos o dispositivos de características industriales uno de los cuales se planea llegar a la fase de </w:t>
      </w:r>
      <w:proofErr w:type="spellStart"/>
      <w:r>
        <w:rPr>
          <w:rFonts w:ascii="Arial Narrow" w:hAnsi="Arial Narrow" w:eastAsia="Arial Narrow" w:cs="Arial Narrow"/>
          <w:color w:val="000000"/>
          <w:sz w:val="22"/>
          <w:szCs w:val="22"/>
        </w:rPr>
        <w:t>prototipado</w:t>
      </w:r>
      <w:proofErr w:type="spellEnd"/>
      <w:r>
        <w:rPr>
          <w:rFonts w:ascii="Arial Narrow" w:hAnsi="Arial Narrow" w:eastAsia="Arial Narrow" w:cs="Arial Narrow"/>
          <w:color w:val="000000"/>
          <w:sz w:val="22"/>
          <w:szCs w:val="22"/>
        </w:rPr>
        <w:t xml:space="preserve"> y registro como diseño industrial. L</w:t>
      </w:r>
      <w:r>
        <w:rPr>
          <w:rFonts w:ascii="Arial Narrow" w:hAnsi="Arial Narrow" w:eastAsia="Arial Narrow" w:cs="Arial Narrow"/>
          <w:sz w:val="22"/>
          <w:szCs w:val="22"/>
        </w:rPr>
        <w:t>a</w:t>
      </w:r>
      <w:r>
        <w:rPr>
          <w:rFonts w:ascii="Arial Narrow" w:hAnsi="Arial Narrow" w:eastAsia="Arial Narrow" w:cs="Arial Narrow"/>
          <w:color w:val="000000"/>
          <w:sz w:val="22"/>
          <w:szCs w:val="22"/>
        </w:rPr>
        <w:t xml:space="preserve">s </w:t>
      </w:r>
      <w:r>
        <w:rPr>
          <w:rFonts w:ascii="Arial Narrow" w:hAnsi="Arial Narrow" w:eastAsia="Arial Narrow" w:cs="Arial Narrow"/>
          <w:sz w:val="22"/>
          <w:szCs w:val="22"/>
        </w:rPr>
        <w:t xml:space="preserve">metodologías están pensadas para complementar el IFN y usar un método estándar en las áreas de actividad del proyecto y se dividen en dos estrategias: paquete </w:t>
      </w:r>
      <w:proofErr w:type="spellStart"/>
      <w:r>
        <w:rPr>
          <w:rFonts w:ascii="Arial Narrow" w:hAnsi="Arial Narrow" w:eastAsia="Arial Narrow" w:cs="Arial Narrow"/>
          <w:sz w:val="22"/>
          <w:szCs w:val="22"/>
        </w:rPr>
        <w:t>tecnologico</w:t>
      </w:r>
      <w:proofErr w:type="spellEnd"/>
      <w:r>
        <w:rPr>
          <w:rFonts w:ascii="Arial Narrow" w:hAnsi="Arial Narrow" w:eastAsia="Arial Narrow" w:cs="Arial Narrow"/>
          <w:sz w:val="22"/>
          <w:szCs w:val="22"/>
        </w:rPr>
        <w:t xml:space="preserve"> 1: complementos IFN y paquete </w:t>
      </w:r>
      <w:proofErr w:type="spellStart"/>
      <w:r>
        <w:rPr>
          <w:rFonts w:ascii="Arial Narrow" w:hAnsi="Arial Narrow" w:eastAsia="Arial Narrow" w:cs="Arial Narrow"/>
          <w:sz w:val="22"/>
          <w:szCs w:val="22"/>
        </w:rPr>
        <w:t>tecnologico</w:t>
      </w:r>
      <w:proofErr w:type="spellEnd"/>
      <w:r>
        <w:rPr>
          <w:rFonts w:ascii="Arial Narrow" w:hAnsi="Arial Narrow" w:eastAsia="Arial Narrow" w:cs="Arial Narrow"/>
          <w:sz w:val="22"/>
          <w:szCs w:val="22"/>
        </w:rPr>
        <w:t xml:space="preserve"> 2: inventarios contenidos de carbono saberes tradicionales locales</w:t>
      </w:r>
    </w:p>
    <w:p w:rsidR="00582FA8" w:rsidRDefault="00582FA8" w14:paraId="6E2855EA"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C74E387" w14:textId="77777777">
      <w:pPr>
        <w:numPr>
          <w:ilvl w:val="0"/>
          <w:numId w:val="8"/>
        </w:numPr>
        <w:pBdr>
          <w:top w:val="nil"/>
          <w:left w:val="nil"/>
          <w:bottom w:val="nil"/>
          <w:right w:val="nil"/>
          <w:between w:val="nil"/>
        </w:pBdr>
        <w:spacing w:after="160" w:line="259" w:lineRule="auto"/>
        <w:jc w:val="both"/>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Paquete tec</w:t>
      </w:r>
      <w:r>
        <w:rPr>
          <w:rFonts w:ascii="Arial Narrow" w:hAnsi="Arial Narrow" w:eastAsia="Arial Narrow" w:cs="Arial Narrow"/>
          <w:b/>
          <w:sz w:val="22"/>
          <w:szCs w:val="22"/>
        </w:rPr>
        <w:t>nológico 1: complementos IFN</w:t>
      </w:r>
    </w:p>
    <w:p w:rsidR="00582FA8" w:rsidRDefault="005D4D13" w14:paraId="4B496CB6"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Medición de los contenidos de carbono en los componentes de biomasa aérea y suelos usando el método estándar del inventario forestal usando un esquema </w:t>
      </w:r>
      <w:proofErr w:type="spellStart"/>
      <w:r>
        <w:rPr>
          <w:rFonts w:ascii="Arial Narrow" w:hAnsi="Arial Narrow" w:eastAsia="Arial Narrow" w:cs="Arial Narrow"/>
          <w:color w:val="000000"/>
          <w:sz w:val="22"/>
          <w:szCs w:val="22"/>
        </w:rPr>
        <w:t>geoestadístico</w:t>
      </w:r>
      <w:proofErr w:type="spellEnd"/>
      <w:r>
        <w:rPr>
          <w:rFonts w:ascii="Arial Narrow" w:hAnsi="Arial Narrow" w:eastAsia="Arial Narrow" w:cs="Arial Narrow"/>
          <w:color w:val="000000"/>
          <w:sz w:val="22"/>
          <w:szCs w:val="22"/>
        </w:rPr>
        <w:t xml:space="preserve"> para la selección de los puntos de la parcela con una meta de un error estadístico en la biomasa menor al 10% para los ecosistemas de bosque. Teniendo presente que aspectos técnicos clave del IFN han sido desarrollados en conjunto con el servicio Forestal de Estados Unidos y su programa </w:t>
      </w:r>
      <w:proofErr w:type="spellStart"/>
      <w:r>
        <w:rPr>
          <w:rFonts w:ascii="Arial Narrow" w:hAnsi="Arial Narrow" w:eastAsia="Arial Narrow" w:cs="Arial Narrow"/>
          <w:color w:val="000000"/>
          <w:sz w:val="22"/>
          <w:szCs w:val="22"/>
        </w:rPr>
        <w:t>Silvacarbon</w:t>
      </w:r>
      <w:proofErr w:type="spellEnd"/>
      <w:r>
        <w:rPr>
          <w:rFonts w:ascii="Arial Narrow" w:hAnsi="Arial Narrow" w:eastAsia="Arial Narrow" w:cs="Arial Narrow"/>
          <w:color w:val="000000"/>
          <w:sz w:val="22"/>
          <w:szCs w:val="22"/>
        </w:rPr>
        <w:t xml:space="preserve">. Para los ecosistemas no boscosos se usarán estimaciones de estabilidad de la </w:t>
      </w:r>
      <w:proofErr w:type="spellStart"/>
      <w:r>
        <w:rPr>
          <w:rFonts w:ascii="Arial Narrow" w:hAnsi="Arial Narrow" w:eastAsia="Arial Narrow" w:cs="Arial Narrow"/>
          <w:color w:val="000000"/>
          <w:sz w:val="22"/>
          <w:szCs w:val="22"/>
        </w:rPr>
        <w:t>varianza</w:t>
      </w:r>
      <w:proofErr w:type="spellEnd"/>
      <w:r>
        <w:rPr>
          <w:rFonts w:ascii="Arial Narrow" w:hAnsi="Arial Narrow" w:eastAsia="Arial Narrow" w:cs="Arial Narrow"/>
          <w:color w:val="000000"/>
          <w:sz w:val="22"/>
          <w:szCs w:val="22"/>
        </w:rPr>
        <w:t xml:space="preserve"> con un efecto sobre el error de la observación menor al 15%. Los puntos de muestreo a seleccionar corresponden a áreas de no bosque por lo que no hacen parte del esquema </w:t>
      </w:r>
      <w:proofErr w:type="spellStart"/>
      <w:r>
        <w:rPr>
          <w:rFonts w:ascii="Arial Narrow" w:hAnsi="Arial Narrow" w:eastAsia="Arial Narrow" w:cs="Arial Narrow"/>
          <w:color w:val="000000"/>
          <w:sz w:val="22"/>
          <w:szCs w:val="22"/>
        </w:rPr>
        <w:t>geoestadístico</w:t>
      </w:r>
      <w:proofErr w:type="spellEnd"/>
      <w:r>
        <w:rPr>
          <w:rFonts w:ascii="Arial Narrow" w:hAnsi="Arial Narrow" w:eastAsia="Arial Narrow" w:cs="Arial Narrow"/>
          <w:color w:val="000000"/>
          <w:sz w:val="22"/>
          <w:szCs w:val="22"/>
        </w:rPr>
        <w:t xml:space="preserve"> existente del IFN. Las parcelas seguirán la metodología del IDEAM para páramos definida en el “Protocolo para la estimación de emisiones de gases de efecto invernadero del sector AFOLU en ecosistemas de alta montaña” desarrollado por el IDEAM. Para la estimación de los contenidos de carbono en los ecosistemas de humedales en la </w:t>
      </w:r>
      <w:proofErr w:type="spellStart"/>
      <w:r>
        <w:rPr>
          <w:rFonts w:ascii="Arial Narrow" w:hAnsi="Arial Narrow" w:eastAsia="Arial Narrow" w:cs="Arial Narrow"/>
          <w:color w:val="000000"/>
          <w:sz w:val="22"/>
          <w:szCs w:val="22"/>
        </w:rPr>
        <w:t>Orinoquia</w:t>
      </w:r>
      <w:proofErr w:type="spellEnd"/>
      <w:r>
        <w:rPr>
          <w:rFonts w:ascii="Arial Narrow" w:hAnsi="Arial Narrow" w:eastAsia="Arial Narrow" w:cs="Arial Narrow"/>
          <w:color w:val="000000"/>
          <w:sz w:val="22"/>
          <w:szCs w:val="22"/>
        </w:rPr>
        <w:t xml:space="preserve"> y en la Amazonia se usará el esquema </w:t>
      </w:r>
      <w:proofErr w:type="spellStart"/>
      <w:r>
        <w:rPr>
          <w:rFonts w:ascii="Arial Narrow" w:hAnsi="Arial Narrow" w:eastAsia="Arial Narrow" w:cs="Arial Narrow"/>
          <w:color w:val="000000"/>
          <w:sz w:val="22"/>
          <w:szCs w:val="22"/>
        </w:rPr>
        <w:t>geoestadístico</w:t>
      </w:r>
      <w:proofErr w:type="spellEnd"/>
      <w:r>
        <w:rPr>
          <w:rFonts w:ascii="Arial Narrow" w:hAnsi="Arial Narrow" w:eastAsia="Arial Narrow" w:cs="Arial Narrow"/>
          <w:color w:val="000000"/>
          <w:sz w:val="22"/>
          <w:szCs w:val="22"/>
        </w:rPr>
        <w:t xml:space="preserve"> de muestreo y los puntos de monitoreo seguirán la metodología del inventario forestal nacional disponible en el protocolo del inventario forestal </w:t>
      </w:r>
      <w:r>
        <w:rPr>
          <w:rFonts w:ascii="Arial Narrow" w:hAnsi="Arial Narrow" w:eastAsia="Arial Narrow" w:cs="Arial Narrow"/>
          <w:sz w:val="22"/>
          <w:szCs w:val="22"/>
        </w:rPr>
        <w:t xml:space="preserve">(IDEAM, 2024). </w:t>
      </w:r>
      <w:r>
        <w:rPr>
          <w:rFonts w:ascii="Arial Narrow" w:hAnsi="Arial Narrow" w:eastAsia="Arial Narrow" w:cs="Arial Narrow"/>
          <w:color w:val="000000"/>
          <w:sz w:val="22"/>
          <w:szCs w:val="22"/>
        </w:rPr>
        <w:t>Los contenidos de carbono son analizados en relación con el nitrógeno en un analizador CN y apoyados por su discriminación isotópica en un espectrómetro de masas C13/N15 para entender la dirección y magnitud de las transferencias entre los diferentes compartimientos de carbono. Los suelos orgánicos son analizados en términos de sus tasas de acumulación históricas usando 14C para poder diferenciar el efecto de las acciones humanas de otra</w:t>
      </w:r>
      <w:r>
        <w:rPr>
          <w:rFonts w:ascii="Arial Narrow" w:hAnsi="Arial Narrow" w:eastAsia="Arial Narrow" w:cs="Arial Narrow"/>
          <w:sz w:val="22"/>
          <w:szCs w:val="22"/>
        </w:rPr>
        <w:t>s modificaciones anteriores que hayan podido afectar estos suelos. Se contará con un profesional a cargo de los procesos de factores emisión quien también tendrá como responsabilidad la gestión ante una organización comercial con capacidad de apoyar proyectos de mercados de carbono en sistemas no forestales como páramos y humedales. Los aliados de las universidades de Exeter y Leeds en el Reino Unido serán importantes para mejorar la calidad de los resultados obtenidos y su aplicación a los modelos de balance de carbono en ecosistemas tropicales.</w:t>
      </w:r>
    </w:p>
    <w:p w:rsidR="00582FA8" w:rsidRDefault="00582FA8" w14:paraId="5ADC6492"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540B28CD"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Selección de los puntos de muestreo</w:t>
      </w:r>
    </w:p>
    <w:p w:rsidR="005E0366" w:rsidRDefault="005E0366" w14:paraId="60026603"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B2932AA"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Los puntos de muestreo serán seleccionados de manera aleatoria siguiendo en lo posible el marco </w:t>
      </w:r>
      <w:proofErr w:type="spellStart"/>
      <w:r>
        <w:rPr>
          <w:rFonts w:ascii="Arial Narrow" w:hAnsi="Arial Narrow" w:eastAsia="Arial Narrow" w:cs="Arial Narrow"/>
          <w:sz w:val="22"/>
          <w:szCs w:val="22"/>
        </w:rPr>
        <w:t>geoestadístico</w:t>
      </w:r>
      <w:proofErr w:type="spellEnd"/>
      <w:r>
        <w:rPr>
          <w:rFonts w:ascii="Arial Narrow" w:hAnsi="Arial Narrow" w:eastAsia="Arial Narrow" w:cs="Arial Narrow"/>
          <w:sz w:val="22"/>
          <w:szCs w:val="22"/>
        </w:rPr>
        <w:t xml:space="preserve"> del inventario forestal nacional. Donde los puntos de muestreo del marco </w:t>
      </w:r>
      <w:proofErr w:type="spellStart"/>
      <w:r>
        <w:rPr>
          <w:rFonts w:ascii="Arial Narrow" w:hAnsi="Arial Narrow" w:eastAsia="Arial Narrow" w:cs="Arial Narrow"/>
          <w:sz w:val="22"/>
          <w:szCs w:val="22"/>
        </w:rPr>
        <w:t>geoestadístico</w:t>
      </w:r>
      <w:proofErr w:type="spellEnd"/>
      <w:r>
        <w:rPr>
          <w:rFonts w:ascii="Arial Narrow" w:hAnsi="Arial Narrow" w:eastAsia="Arial Narrow" w:cs="Arial Narrow"/>
          <w:sz w:val="22"/>
          <w:szCs w:val="22"/>
        </w:rPr>
        <w:t xml:space="preserve"> se superpongan con las entidades territoriales seleccionadas y los ecosistema de humedal, </w:t>
      </w:r>
      <w:proofErr w:type="spellStart"/>
      <w:r>
        <w:rPr>
          <w:rFonts w:ascii="Arial Narrow" w:hAnsi="Arial Narrow" w:eastAsia="Arial Narrow" w:cs="Arial Narrow"/>
          <w:sz w:val="22"/>
          <w:szCs w:val="22"/>
        </w:rPr>
        <w:t>turbera</w:t>
      </w:r>
      <w:proofErr w:type="spellEnd"/>
      <w:r>
        <w:rPr>
          <w:rFonts w:ascii="Arial Narrow" w:hAnsi="Arial Narrow" w:eastAsia="Arial Narrow" w:cs="Arial Narrow"/>
          <w:sz w:val="22"/>
          <w:szCs w:val="22"/>
        </w:rPr>
        <w:t xml:space="preserve"> o páramo que son los objetos del </w:t>
      </w:r>
      <w:r>
        <w:rPr>
          <w:rFonts w:ascii="Arial Narrow" w:hAnsi="Arial Narrow" w:eastAsia="Arial Narrow" w:cs="Arial Narrow"/>
          <w:sz w:val="22"/>
          <w:szCs w:val="22"/>
        </w:rPr>
        <w:t xml:space="preserve">presente estudio. En aquellas regiones por fuera del cubrimiento del marco </w:t>
      </w:r>
      <w:proofErr w:type="spellStart"/>
      <w:r>
        <w:rPr>
          <w:rFonts w:ascii="Arial Narrow" w:hAnsi="Arial Narrow" w:eastAsia="Arial Narrow" w:cs="Arial Narrow"/>
          <w:sz w:val="22"/>
          <w:szCs w:val="22"/>
        </w:rPr>
        <w:t>geoestadístico</w:t>
      </w:r>
      <w:proofErr w:type="spellEnd"/>
      <w:r>
        <w:rPr>
          <w:rFonts w:ascii="Arial Narrow" w:hAnsi="Arial Narrow" w:eastAsia="Arial Narrow" w:cs="Arial Narrow"/>
          <w:sz w:val="22"/>
          <w:szCs w:val="22"/>
        </w:rPr>
        <w:t xml:space="preserve"> del IFN se usará el método desarrollado por el IDEAM para la estimación de GEI en páramos. ·El método consiste de dos pasos: 1-Separar la población en </w:t>
      </w:r>
      <w:proofErr w:type="spellStart"/>
      <w:r>
        <w:rPr>
          <w:rFonts w:ascii="Arial Narrow" w:hAnsi="Arial Narrow" w:eastAsia="Arial Narrow" w:cs="Arial Narrow"/>
          <w:sz w:val="22"/>
          <w:szCs w:val="22"/>
        </w:rPr>
        <w:t>subgrupos</w:t>
      </w:r>
      <w:proofErr w:type="spellEnd"/>
      <w:r>
        <w:rPr>
          <w:rFonts w:ascii="Arial Narrow" w:hAnsi="Arial Narrow" w:eastAsia="Arial Narrow" w:cs="Arial Narrow"/>
          <w:sz w:val="22"/>
          <w:szCs w:val="22"/>
        </w:rPr>
        <w:t xml:space="preserve"> o estratos mediante la caracterización poblacional de información auxiliar, en este caso mediante el cruce de las capas de suelos y coberturas se establecen las Zonas de Monitoreo (ZM). 2- En cada estrato seleccionar una muestra aleatoria simple sin reemplazo de conglomerados, por lo tanto, en el protocolo en cada ZM se </w:t>
      </w:r>
      <w:proofErr w:type="spellStart"/>
      <w:r>
        <w:rPr>
          <w:rFonts w:ascii="Arial Narrow" w:hAnsi="Arial Narrow" w:eastAsia="Arial Narrow" w:cs="Arial Narrow"/>
          <w:sz w:val="22"/>
          <w:szCs w:val="22"/>
        </w:rPr>
        <w:t>aleatorizan</w:t>
      </w:r>
      <w:proofErr w:type="spellEnd"/>
      <w:r>
        <w:rPr>
          <w:rFonts w:ascii="Arial Narrow" w:hAnsi="Arial Narrow" w:eastAsia="Arial Narrow" w:cs="Arial Narrow"/>
          <w:sz w:val="22"/>
          <w:szCs w:val="22"/>
        </w:rPr>
        <w:t xml:space="preserve"> puntos a tomar datos, cada uno de estos puntos constituyen los centros de los conglomerados. </w:t>
      </w:r>
    </w:p>
    <w:p w:rsidR="00582FA8" w:rsidRDefault="00582FA8" w14:paraId="068976B5"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629BB426"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Biomasa aérea</w:t>
      </w:r>
    </w:p>
    <w:p w:rsidR="005D4D13" w:rsidRDefault="005D4D13" w14:paraId="0A5B1111" w14:textId="77777777">
      <w:pPr>
        <w:pBdr>
          <w:top w:val="nil"/>
          <w:left w:val="nil"/>
          <w:bottom w:val="nil"/>
          <w:right w:val="nil"/>
          <w:between w:val="nil"/>
        </w:pBdr>
        <w:jc w:val="both"/>
        <w:rPr>
          <w:rFonts w:ascii="Arial Narrow" w:hAnsi="Arial Narrow" w:eastAsia="Arial Narrow" w:cs="Arial Narrow"/>
          <w:sz w:val="22"/>
          <w:szCs w:val="22"/>
        </w:rPr>
      </w:pPr>
    </w:p>
    <w:p w:rsidRPr="00E27F82" w:rsidR="00582FA8" w:rsidRDefault="005D4D13" w14:paraId="62AA64EF" w14:textId="1E5B47A1">
      <w:pPr>
        <w:pBdr>
          <w:top w:val="nil"/>
          <w:left w:val="nil"/>
          <w:bottom w:val="nil"/>
          <w:right w:val="nil"/>
          <w:between w:val="nil"/>
        </w:pBdr>
        <w:jc w:val="both"/>
        <w:rPr>
          <w:rFonts w:ascii="Arial Narrow" w:hAnsi="Arial Narrow" w:eastAsia="Arial Narrow" w:cs="Arial Narrow"/>
          <w:sz w:val="22"/>
          <w:szCs w:val="22"/>
        </w:rPr>
      </w:pPr>
      <w:r w:rsidRPr="00E27F82">
        <w:rPr>
          <w:rFonts w:ascii="Arial Narrow" w:hAnsi="Arial Narrow" w:eastAsia="Arial Unicode MS" w:cs="Arial Unicode MS"/>
          <w:sz w:val="22"/>
          <w:szCs w:val="22"/>
        </w:rPr>
        <w:t xml:space="preserve">El muestreo de campo se realiza tomando como base la metodología propuesta por el Inventario Forestal Nacional de Colombia (Barreto et al. 2018). Este consiste en el establecimiento de conglomerados, cada uno conformado por cinco (5) </w:t>
      </w:r>
      <w:proofErr w:type="spellStart"/>
      <w:r w:rsidRPr="00E27F82">
        <w:rPr>
          <w:rFonts w:ascii="Arial Narrow" w:hAnsi="Arial Narrow" w:eastAsia="Arial Unicode MS" w:cs="Arial Unicode MS"/>
          <w:sz w:val="22"/>
          <w:szCs w:val="22"/>
        </w:rPr>
        <w:t>subparcelas</w:t>
      </w:r>
      <w:proofErr w:type="spellEnd"/>
      <w:r w:rsidRPr="00E27F82">
        <w:rPr>
          <w:rFonts w:ascii="Arial Narrow" w:hAnsi="Arial Narrow" w:eastAsia="Arial Unicode MS" w:cs="Arial Unicode MS"/>
          <w:sz w:val="22"/>
          <w:szCs w:val="22"/>
        </w:rPr>
        <w:t xml:space="preserve"> circulares de 15 m de radio (707 m2), separados 80 m entre sí. Al interior de cada </w:t>
      </w:r>
      <w:proofErr w:type="spellStart"/>
      <w:r w:rsidRPr="00E27F82">
        <w:rPr>
          <w:rFonts w:ascii="Arial Narrow" w:hAnsi="Arial Narrow" w:eastAsia="Arial Unicode MS" w:cs="Arial Unicode MS"/>
          <w:sz w:val="22"/>
          <w:szCs w:val="22"/>
        </w:rPr>
        <w:t>subparcela</w:t>
      </w:r>
      <w:proofErr w:type="spellEnd"/>
      <w:r w:rsidRPr="00E27F82">
        <w:rPr>
          <w:rFonts w:ascii="Arial Narrow" w:hAnsi="Arial Narrow" w:eastAsia="Arial Unicode MS" w:cs="Arial Unicode MS"/>
          <w:sz w:val="22"/>
          <w:szCs w:val="22"/>
        </w:rPr>
        <w:t xml:space="preserve">, a todos los individuos con porte arbóreo, incluyendo palmas y helechos, se le debe medir el diámetro a una altura de 1,3 m sobre el nivel del suelo (DAP). Los individuos registrados serán agrupados con base en las siguientes categorías de tamaño (Figura 10): </w:t>
      </w:r>
      <w:proofErr w:type="spellStart"/>
      <w:r w:rsidRPr="00E27F82">
        <w:rPr>
          <w:rFonts w:ascii="Arial Narrow" w:hAnsi="Arial Narrow" w:eastAsia="Arial Unicode MS" w:cs="Arial Unicode MS"/>
          <w:sz w:val="22"/>
          <w:szCs w:val="22"/>
        </w:rPr>
        <w:t>Latizales</w:t>
      </w:r>
      <w:proofErr w:type="spellEnd"/>
      <w:r w:rsidRPr="00E27F82">
        <w:rPr>
          <w:rFonts w:ascii="Arial Narrow" w:hAnsi="Arial Narrow" w:eastAsia="Arial Unicode MS" w:cs="Arial Unicode MS"/>
          <w:sz w:val="22"/>
          <w:szCs w:val="22"/>
        </w:rPr>
        <w:t xml:space="preserve"> (2,5 cm ≤ DAP &lt; 10 cm) medidos en </w:t>
      </w:r>
      <w:proofErr w:type="spellStart"/>
      <w:r w:rsidRPr="00E27F82">
        <w:rPr>
          <w:rFonts w:ascii="Arial Narrow" w:hAnsi="Arial Narrow" w:eastAsia="Arial Unicode MS" w:cs="Arial Unicode MS"/>
          <w:sz w:val="22"/>
          <w:szCs w:val="22"/>
        </w:rPr>
        <w:t>subparcelas</w:t>
      </w:r>
      <w:proofErr w:type="spellEnd"/>
      <w:r w:rsidRPr="00E27F82">
        <w:rPr>
          <w:rFonts w:ascii="Arial Narrow" w:hAnsi="Arial Narrow" w:eastAsia="Arial Unicode MS" w:cs="Arial Unicode MS"/>
          <w:sz w:val="22"/>
          <w:szCs w:val="22"/>
        </w:rPr>
        <w:t xml:space="preserve"> de 3 m de radio cada una (28,27 m2); Fustales (10 cm ≤ DAP &lt; 30 cm) </w:t>
      </w:r>
      <w:proofErr w:type="spellStart"/>
      <w:r w:rsidRPr="00E27F82">
        <w:rPr>
          <w:rFonts w:ascii="Arial Narrow" w:hAnsi="Arial Narrow" w:eastAsia="Arial Unicode MS" w:cs="Arial Unicode MS"/>
          <w:sz w:val="22"/>
          <w:szCs w:val="22"/>
        </w:rPr>
        <w:t>censados</w:t>
      </w:r>
      <w:proofErr w:type="spellEnd"/>
      <w:r w:rsidRPr="00E27F82">
        <w:rPr>
          <w:rFonts w:ascii="Arial Narrow" w:hAnsi="Arial Narrow" w:eastAsia="Arial Unicode MS" w:cs="Arial Unicode MS"/>
          <w:sz w:val="22"/>
          <w:szCs w:val="22"/>
        </w:rPr>
        <w:t xml:space="preserve"> en </w:t>
      </w:r>
      <w:proofErr w:type="spellStart"/>
      <w:r w:rsidRPr="00E27F82">
        <w:rPr>
          <w:rFonts w:ascii="Arial Narrow" w:hAnsi="Arial Narrow" w:eastAsia="Arial Unicode MS" w:cs="Arial Unicode MS"/>
          <w:sz w:val="22"/>
          <w:szCs w:val="22"/>
        </w:rPr>
        <w:t>subparcelas</w:t>
      </w:r>
      <w:proofErr w:type="spellEnd"/>
      <w:r w:rsidRPr="00E27F82">
        <w:rPr>
          <w:rFonts w:ascii="Arial Narrow" w:hAnsi="Arial Narrow" w:eastAsia="Arial Unicode MS" w:cs="Arial Unicode MS"/>
          <w:sz w:val="22"/>
          <w:szCs w:val="22"/>
        </w:rPr>
        <w:t xml:space="preserve"> de 7 m de radio (150 m2) y Fustales Grandes (DAP ≥ 30 cm) registrados en </w:t>
      </w:r>
      <w:proofErr w:type="spellStart"/>
      <w:r w:rsidRPr="00E27F82">
        <w:rPr>
          <w:rFonts w:ascii="Arial Narrow" w:hAnsi="Arial Narrow" w:eastAsia="Arial Unicode MS" w:cs="Arial Unicode MS"/>
          <w:sz w:val="22"/>
          <w:szCs w:val="22"/>
        </w:rPr>
        <w:t>subparcelas</w:t>
      </w:r>
      <w:proofErr w:type="spellEnd"/>
      <w:r w:rsidRPr="00E27F82">
        <w:rPr>
          <w:rFonts w:ascii="Arial Narrow" w:hAnsi="Arial Narrow" w:eastAsia="Arial Unicode MS" w:cs="Arial Unicode MS"/>
          <w:sz w:val="22"/>
          <w:szCs w:val="22"/>
        </w:rPr>
        <w:t xml:space="preserve"> de 15m de radio cada una (707 m2). Además, se debe medir la altura fustal y total del 40% de los individuos </w:t>
      </w:r>
      <w:proofErr w:type="spellStart"/>
      <w:r w:rsidRPr="00E27F82">
        <w:rPr>
          <w:rFonts w:ascii="Arial Narrow" w:hAnsi="Arial Narrow" w:eastAsia="Arial Unicode MS" w:cs="Arial Unicode MS"/>
          <w:sz w:val="22"/>
          <w:szCs w:val="22"/>
        </w:rPr>
        <w:t>censados</w:t>
      </w:r>
      <w:proofErr w:type="spellEnd"/>
      <w:r w:rsidRPr="00E27F82">
        <w:rPr>
          <w:rFonts w:ascii="Arial Narrow" w:hAnsi="Arial Narrow" w:eastAsia="Arial Unicode MS" w:cs="Arial Unicode MS"/>
          <w:sz w:val="22"/>
          <w:szCs w:val="22"/>
        </w:rPr>
        <w:t xml:space="preserve">. Adicionalmente, a cada individuo censado se le registra su distancia y azimut con respecto al centro de las </w:t>
      </w:r>
      <w:proofErr w:type="spellStart"/>
      <w:r w:rsidRPr="00E27F82">
        <w:rPr>
          <w:rFonts w:ascii="Arial Narrow" w:hAnsi="Arial Narrow" w:eastAsia="Arial Unicode MS" w:cs="Arial Unicode MS"/>
          <w:sz w:val="22"/>
          <w:szCs w:val="22"/>
        </w:rPr>
        <w:t>subparcelas</w:t>
      </w:r>
      <w:proofErr w:type="spellEnd"/>
      <w:r w:rsidRPr="00E27F82">
        <w:rPr>
          <w:rFonts w:ascii="Arial Narrow" w:hAnsi="Arial Narrow" w:eastAsia="Arial Unicode MS" w:cs="Arial Unicode MS"/>
          <w:sz w:val="22"/>
          <w:szCs w:val="22"/>
        </w:rPr>
        <w:t xml:space="preserve"> y las variables cualitativas como: condición, forma de fuste y daño.</w:t>
      </w:r>
    </w:p>
    <w:p w:rsidR="00582FA8" w:rsidRDefault="005D4D13" w14:paraId="3DEF01A9"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151F8C42"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el monitoreo de campo en la región </w:t>
      </w:r>
      <w:proofErr w:type="spellStart"/>
      <w:r>
        <w:rPr>
          <w:rFonts w:ascii="Arial Narrow" w:hAnsi="Arial Narrow" w:eastAsia="Arial Narrow" w:cs="Arial Narrow"/>
          <w:sz w:val="22"/>
          <w:szCs w:val="22"/>
        </w:rPr>
        <w:t>Orinoquía</w:t>
      </w:r>
      <w:proofErr w:type="spellEnd"/>
      <w:r>
        <w:rPr>
          <w:rFonts w:ascii="Arial Narrow" w:hAnsi="Arial Narrow" w:eastAsia="Arial Narrow" w:cs="Arial Narrow"/>
          <w:sz w:val="22"/>
          <w:szCs w:val="22"/>
        </w:rPr>
        <w:t xml:space="preserve"> (bosques de galería, </w:t>
      </w:r>
      <w:proofErr w:type="spellStart"/>
      <w:r>
        <w:rPr>
          <w:rFonts w:ascii="Arial Narrow" w:hAnsi="Arial Narrow" w:eastAsia="Arial Narrow" w:cs="Arial Narrow"/>
          <w:sz w:val="22"/>
          <w:szCs w:val="22"/>
        </w:rPr>
        <w:t>morichales</w:t>
      </w:r>
      <w:proofErr w:type="spellEnd"/>
      <w:r>
        <w:rPr>
          <w:rFonts w:ascii="Arial Narrow" w:hAnsi="Arial Narrow" w:eastAsia="Arial Narrow" w:cs="Arial Narrow"/>
          <w:sz w:val="22"/>
          <w:szCs w:val="22"/>
        </w:rPr>
        <w:t xml:space="preserve"> y esteros) y en los Andes se realizará una modificación a la metodología propuesta por el IFN de Colombia (Barreto et al. 2018). Para esto se tomará como unidad de muestreo o parcela las </w:t>
      </w:r>
      <w:proofErr w:type="spellStart"/>
      <w:r>
        <w:rPr>
          <w:rFonts w:ascii="Arial Narrow" w:hAnsi="Arial Narrow" w:eastAsia="Arial Narrow" w:cs="Arial Narrow"/>
          <w:sz w:val="22"/>
          <w:szCs w:val="22"/>
        </w:rPr>
        <w:t>subparcelas</w:t>
      </w:r>
      <w:proofErr w:type="spellEnd"/>
      <w:r>
        <w:rPr>
          <w:rFonts w:ascii="Arial Narrow" w:hAnsi="Arial Narrow" w:eastAsia="Arial Narrow" w:cs="Arial Narrow"/>
          <w:sz w:val="22"/>
          <w:szCs w:val="22"/>
        </w:rPr>
        <w:t xml:space="preserve"> circulares de 15 m de radio (707 m2), donde se realizará la medición de los individuos con porte arbóreo, incluyendo palmas y helechos en las mismas categorías de tamaño del IFN (</w:t>
      </w:r>
      <w:proofErr w:type="spellStart"/>
      <w:r>
        <w:rPr>
          <w:rFonts w:ascii="Arial Narrow" w:hAnsi="Arial Narrow" w:eastAsia="Arial Narrow" w:cs="Arial Narrow"/>
          <w:sz w:val="22"/>
          <w:szCs w:val="22"/>
        </w:rPr>
        <w:t>latizal</w:t>
      </w:r>
      <w:proofErr w:type="spellEnd"/>
      <w:r>
        <w:rPr>
          <w:rFonts w:ascii="Arial Narrow" w:hAnsi="Arial Narrow" w:eastAsia="Arial Narrow" w:cs="Arial Narrow"/>
          <w:sz w:val="22"/>
          <w:szCs w:val="22"/>
        </w:rPr>
        <w:t xml:space="preserve">, fustal y fustal grande). A todos los individuos </w:t>
      </w:r>
      <w:proofErr w:type="spellStart"/>
      <w:r>
        <w:rPr>
          <w:rFonts w:ascii="Arial Narrow" w:hAnsi="Arial Narrow" w:eastAsia="Arial Narrow" w:cs="Arial Narrow"/>
          <w:sz w:val="22"/>
          <w:szCs w:val="22"/>
        </w:rPr>
        <w:t>censados</w:t>
      </w:r>
      <w:proofErr w:type="spellEnd"/>
      <w:r>
        <w:rPr>
          <w:rFonts w:ascii="Arial Narrow" w:hAnsi="Arial Narrow" w:eastAsia="Arial Narrow" w:cs="Arial Narrow"/>
          <w:sz w:val="22"/>
          <w:szCs w:val="22"/>
        </w:rPr>
        <w:t xml:space="preserve"> se le debe colectar muestras botánicas, siguiendo las técnicas estándares de procesamiento de material vegetal. La identificación de las muestras se debe realizar mediante la comparación con material depositado en herbarios y con la ayuda de especialistas botánicos.</w:t>
      </w:r>
    </w:p>
    <w:p w:rsidR="00582FA8" w:rsidRDefault="00582FA8" w14:paraId="76548DF9"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24D78D08"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las diferentes coberturas vegetales dominadas por las formas de crecimiento </w:t>
      </w:r>
      <w:proofErr w:type="spellStart"/>
      <w:r>
        <w:rPr>
          <w:rFonts w:ascii="Arial Narrow" w:hAnsi="Arial Narrow" w:eastAsia="Arial Narrow" w:cs="Arial Narrow"/>
          <w:sz w:val="22"/>
          <w:szCs w:val="22"/>
        </w:rPr>
        <w:t>frailejonal-pajonal</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arbustales</w:t>
      </w:r>
      <w:proofErr w:type="spellEnd"/>
      <w:r>
        <w:rPr>
          <w:rFonts w:ascii="Arial Narrow" w:hAnsi="Arial Narrow" w:eastAsia="Arial Narrow" w:cs="Arial Narrow"/>
          <w:sz w:val="22"/>
          <w:szCs w:val="22"/>
        </w:rPr>
        <w:t xml:space="preserve"> y cojines (</w:t>
      </w:r>
      <w:proofErr w:type="spellStart"/>
      <w:r>
        <w:rPr>
          <w:rFonts w:ascii="Arial Narrow" w:hAnsi="Arial Narrow" w:eastAsia="Arial Narrow" w:cs="Arial Narrow"/>
          <w:sz w:val="22"/>
          <w:szCs w:val="22"/>
        </w:rPr>
        <w:t>turberas</w:t>
      </w:r>
      <w:proofErr w:type="spellEnd"/>
      <w:r>
        <w:rPr>
          <w:rFonts w:ascii="Arial Narrow" w:hAnsi="Arial Narrow" w:eastAsia="Arial Narrow" w:cs="Arial Narrow"/>
          <w:sz w:val="22"/>
          <w:szCs w:val="22"/>
        </w:rPr>
        <w:t>), se establecerán 1</w:t>
      </w:r>
      <w:r w:rsidRPr="001C15E9">
        <w:rPr>
          <w:rFonts w:ascii="Arial Narrow" w:hAnsi="Arial Narrow" w:eastAsia="Arial Narrow" w:cs="Arial Narrow"/>
          <w:sz w:val="22"/>
          <w:szCs w:val="22"/>
          <w:highlight w:val="yellow"/>
        </w:rPr>
        <w:t>0 parcelas de 13m2 en las zonas conservadas como en las áreas con intervención (20 parcelas en total</w:t>
      </w:r>
      <w:r>
        <w:rPr>
          <w:rFonts w:ascii="Arial Narrow" w:hAnsi="Arial Narrow" w:eastAsia="Arial Narrow" w:cs="Arial Narrow"/>
          <w:sz w:val="22"/>
          <w:szCs w:val="22"/>
        </w:rPr>
        <w:t>). En cada parcela se registrará la identidad de las especies de plantas vasculares y no vasculares, en el caso de no conocer la identidad taxonómica, se colectarán muestras de plantas que estén en estado reproductivo para su posterior identificación en herbarios reconocidos (PUJ, PSO, JAUM). </w:t>
      </w:r>
    </w:p>
    <w:p w:rsidR="00582FA8" w:rsidRDefault="00582FA8" w14:paraId="7C4A443E"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82904A5"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Teniendo como base el inventario de la vegetación, se seleccionarán aleatoriamente 20 parcelas permanentes de 13m2 en cada una de las diferentes coberturas vegetales para la realización de los monitoreos. Estas parcelas estarán subdivididas internamente en parcelas de 6m, 3m y 2m de lado, de acuerdo al protocolo para la estimación de emisiones de GEI en ecosistemas de alta montaña (IDEAM 2022). En el cuadrante de 2m2 se evaluará la cobertura vegetal de herbáceas mediante una grilla subdividida en 100 cuadros de 10cm2. Y se realizará la cosecha de todas las formas de crecimiento en una de las </w:t>
      </w:r>
      <w:proofErr w:type="spellStart"/>
      <w:r>
        <w:rPr>
          <w:rFonts w:ascii="Arial Narrow" w:hAnsi="Arial Narrow" w:eastAsia="Arial Narrow" w:cs="Arial Narrow"/>
          <w:sz w:val="22"/>
          <w:szCs w:val="22"/>
        </w:rPr>
        <w:t>subparcelas</w:t>
      </w:r>
      <w:proofErr w:type="spellEnd"/>
      <w:r>
        <w:rPr>
          <w:rFonts w:ascii="Arial Narrow" w:hAnsi="Arial Narrow" w:eastAsia="Arial Narrow" w:cs="Arial Narrow"/>
          <w:sz w:val="22"/>
          <w:szCs w:val="22"/>
        </w:rPr>
        <w:t xml:space="preserve"> de 1m2. Se determinará el peso de esta muestra y se extraerá una </w:t>
      </w:r>
      <w:proofErr w:type="spellStart"/>
      <w:r>
        <w:rPr>
          <w:rFonts w:ascii="Arial Narrow" w:hAnsi="Arial Narrow" w:eastAsia="Arial Narrow" w:cs="Arial Narrow"/>
          <w:sz w:val="22"/>
          <w:szCs w:val="22"/>
        </w:rPr>
        <w:t>submuestra</w:t>
      </w:r>
      <w:proofErr w:type="spellEnd"/>
      <w:r>
        <w:rPr>
          <w:rFonts w:ascii="Arial Narrow" w:hAnsi="Arial Narrow" w:eastAsia="Arial Narrow" w:cs="Arial Narrow"/>
          <w:sz w:val="22"/>
          <w:szCs w:val="22"/>
        </w:rPr>
        <w:t xml:space="preserve"> para enviar al laboratorio para el análisis directo de contenido de carbono. Este mismo procedimiento se seguirá con la cosecha en el cuadrante determinado para el muestreo de la materia orgánica muerta. Se continuará con la medición periódica de las variables </w:t>
      </w:r>
      <w:proofErr w:type="spellStart"/>
      <w:r>
        <w:rPr>
          <w:rFonts w:ascii="Arial Narrow" w:hAnsi="Arial Narrow" w:eastAsia="Arial Narrow" w:cs="Arial Narrow"/>
          <w:sz w:val="22"/>
          <w:szCs w:val="22"/>
        </w:rPr>
        <w:t>morfométricas</w:t>
      </w:r>
      <w:proofErr w:type="spellEnd"/>
      <w:r>
        <w:rPr>
          <w:rFonts w:ascii="Arial Narrow" w:hAnsi="Arial Narrow" w:eastAsia="Arial Narrow" w:cs="Arial Narrow"/>
          <w:sz w:val="22"/>
          <w:szCs w:val="22"/>
        </w:rPr>
        <w:t xml:space="preserve"> a las diferentes formas de crecimiento (arbolitos, arbustos, helechos arborescentes, rosetas caulescentes, macollas, </w:t>
      </w:r>
      <w:proofErr w:type="spellStart"/>
      <w:r>
        <w:rPr>
          <w:rFonts w:ascii="Arial Narrow" w:hAnsi="Arial Narrow" w:eastAsia="Arial Narrow" w:cs="Arial Narrow"/>
          <w:sz w:val="22"/>
          <w:szCs w:val="22"/>
        </w:rPr>
        <w:t>gramíneas</w:t>
      </w:r>
      <w:proofErr w:type="spellEnd"/>
      <w:r>
        <w:rPr>
          <w:rFonts w:ascii="Arial Narrow" w:hAnsi="Arial Narrow" w:eastAsia="Arial Narrow" w:cs="Arial Narrow"/>
          <w:sz w:val="22"/>
          <w:szCs w:val="22"/>
        </w:rPr>
        <w:t xml:space="preserve">, rosetas basales, briofitos) y el registro de esos valores que serán usados para realizar los cálculos de la biomasa usando ecuaciones </w:t>
      </w:r>
      <w:proofErr w:type="spellStart"/>
      <w:r>
        <w:rPr>
          <w:rFonts w:ascii="Arial Narrow" w:hAnsi="Arial Narrow" w:eastAsia="Arial Narrow" w:cs="Arial Narrow"/>
          <w:sz w:val="22"/>
          <w:szCs w:val="22"/>
        </w:rPr>
        <w:t>alométricas</w:t>
      </w:r>
      <w:proofErr w:type="spellEnd"/>
      <w:r>
        <w:rPr>
          <w:rFonts w:ascii="Arial Narrow" w:hAnsi="Arial Narrow" w:eastAsia="Arial Narrow" w:cs="Arial Narrow"/>
          <w:sz w:val="22"/>
          <w:szCs w:val="22"/>
        </w:rPr>
        <w:t xml:space="preserve"> (Cabrera et al., 2018). De acuerdo a lo anterior, en la parcela de 3m se medirán las variables de altura y diámetro de arbustos, helechos, con diámetros menor a 2,5 cm y de 50 a 150 cm de alto; macollas, </w:t>
      </w:r>
      <w:proofErr w:type="spellStart"/>
      <w:r>
        <w:rPr>
          <w:rFonts w:ascii="Arial Narrow" w:hAnsi="Arial Narrow" w:eastAsia="Arial Narrow" w:cs="Arial Narrow"/>
          <w:sz w:val="22"/>
          <w:szCs w:val="22"/>
        </w:rPr>
        <w:t>bambusoides</w:t>
      </w:r>
      <w:proofErr w:type="spellEnd"/>
      <w:r>
        <w:rPr>
          <w:rFonts w:ascii="Arial Narrow" w:hAnsi="Arial Narrow" w:eastAsia="Arial Narrow" w:cs="Arial Narrow"/>
          <w:sz w:val="22"/>
          <w:szCs w:val="22"/>
        </w:rPr>
        <w:t xml:space="preserve"> y rosetas </w:t>
      </w:r>
      <w:proofErr w:type="spellStart"/>
      <w:r>
        <w:rPr>
          <w:rFonts w:ascii="Arial Narrow" w:hAnsi="Arial Narrow" w:eastAsia="Arial Narrow" w:cs="Arial Narrow"/>
          <w:sz w:val="22"/>
          <w:szCs w:val="22"/>
        </w:rPr>
        <w:t>acaules</w:t>
      </w:r>
      <w:proofErr w:type="spellEnd"/>
      <w:r>
        <w:rPr>
          <w:rFonts w:ascii="Arial Narrow" w:hAnsi="Arial Narrow" w:eastAsia="Arial Narrow" w:cs="Arial Narrow"/>
          <w:sz w:val="22"/>
          <w:szCs w:val="22"/>
        </w:rPr>
        <w:t xml:space="preserve"> de más de 50 cm de alto. En la </w:t>
      </w:r>
      <w:proofErr w:type="spellStart"/>
      <w:r>
        <w:rPr>
          <w:rFonts w:ascii="Arial Narrow" w:hAnsi="Arial Narrow" w:eastAsia="Arial Narrow" w:cs="Arial Narrow"/>
          <w:sz w:val="22"/>
          <w:szCs w:val="22"/>
        </w:rPr>
        <w:t>subparcela</w:t>
      </w:r>
      <w:proofErr w:type="spellEnd"/>
      <w:r>
        <w:rPr>
          <w:rFonts w:ascii="Arial Narrow" w:hAnsi="Arial Narrow" w:eastAsia="Arial Narrow" w:cs="Arial Narrow"/>
          <w:sz w:val="22"/>
          <w:szCs w:val="22"/>
        </w:rPr>
        <w:t xml:space="preserve"> de 6 m de lado se medirán </w:t>
      </w:r>
      <w:r>
        <w:rPr>
          <w:rFonts w:ascii="Arial Narrow" w:hAnsi="Arial Narrow" w:eastAsia="Arial Narrow" w:cs="Arial Narrow"/>
          <w:sz w:val="22"/>
          <w:szCs w:val="22"/>
        </w:rPr>
        <w:t xml:space="preserve">aquellas plantas con diámetro entre 2,5 cm y 10 cm y las rosetas </w:t>
      </w:r>
      <w:proofErr w:type="spellStart"/>
      <w:r>
        <w:rPr>
          <w:rFonts w:ascii="Arial Narrow" w:hAnsi="Arial Narrow" w:eastAsia="Arial Narrow" w:cs="Arial Narrow"/>
          <w:sz w:val="22"/>
          <w:szCs w:val="22"/>
        </w:rPr>
        <w:t>acaulescentes</w:t>
      </w:r>
      <w:proofErr w:type="spellEnd"/>
      <w:r>
        <w:rPr>
          <w:rFonts w:ascii="Arial Narrow" w:hAnsi="Arial Narrow" w:eastAsia="Arial Narrow" w:cs="Arial Narrow"/>
          <w:sz w:val="22"/>
          <w:szCs w:val="22"/>
        </w:rPr>
        <w:t xml:space="preserve"> con altura mayor a 50 cm, para la medición de rosetas con tallo se tendrán en cuenta la altura total, la altura del estípite, el diámetro del tallo y de la copa, y se realizará en todas las parcelas. Finalmente, en la parcela de 13m2 se registrarán las plantas con diámetros mayores a 10 cm.</w:t>
      </w:r>
    </w:p>
    <w:p w:rsidR="00582FA8" w:rsidRDefault="00582FA8" w14:paraId="68A40D2C"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789A4C03"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el muestreo de </w:t>
      </w:r>
      <w:proofErr w:type="spellStart"/>
      <w:r>
        <w:rPr>
          <w:rFonts w:ascii="Arial Narrow" w:hAnsi="Arial Narrow" w:eastAsia="Arial Narrow" w:cs="Arial Narrow"/>
          <w:sz w:val="22"/>
          <w:szCs w:val="22"/>
        </w:rPr>
        <w:t>necromasa</w:t>
      </w:r>
      <w:proofErr w:type="spellEnd"/>
      <w:r>
        <w:rPr>
          <w:rFonts w:ascii="Arial Narrow" w:hAnsi="Arial Narrow" w:eastAsia="Arial Narrow" w:cs="Arial Narrow"/>
          <w:sz w:val="22"/>
          <w:szCs w:val="22"/>
        </w:rPr>
        <w:t xml:space="preserve"> se ubicará un cuadrante de uno a dos metros de distancia de la parcela permanente para no alterar la vegetación al interior. Se cosechará la </w:t>
      </w:r>
      <w:proofErr w:type="spellStart"/>
      <w:r>
        <w:rPr>
          <w:rFonts w:ascii="Arial Narrow" w:hAnsi="Arial Narrow" w:eastAsia="Arial Narrow" w:cs="Arial Narrow"/>
          <w:sz w:val="22"/>
          <w:szCs w:val="22"/>
        </w:rPr>
        <w:t>necromasa</w:t>
      </w:r>
      <w:proofErr w:type="spellEnd"/>
      <w:r>
        <w:rPr>
          <w:rFonts w:ascii="Arial Narrow" w:hAnsi="Arial Narrow" w:eastAsia="Arial Narrow" w:cs="Arial Narrow"/>
          <w:sz w:val="22"/>
          <w:szCs w:val="22"/>
        </w:rPr>
        <w:t xml:space="preserve"> sobre el suelo, se depositará dentro de una bolsa plástica y se pesará en campo para determinar el peso húmedo, se saca una </w:t>
      </w:r>
      <w:proofErr w:type="spellStart"/>
      <w:r>
        <w:rPr>
          <w:rFonts w:ascii="Arial Narrow" w:hAnsi="Arial Narrow" w:eastAsia="Arial Narrow" w:cs="Arial Narrow"/>
          <w:sz w:val="22"/>
          <w:szCs w:val="22"/>
        </w:rPr>
        <w:t>submuestra</w:t>
      </w:r>
      <w:proofErr w:type="spellEnd"/>
      <w:r>
        <w:rPr>
          <w:rFonts w:ascii="Arial Narrow" w:hAnsi="Arial Narrow" w:eastAsia="Arial Narrow" w:cs="Arial Narrow"/>
          <w:sz w:val="22"/>
          <w:szCs w:val="22"/>
        </w:rPr>
        <w:t xml:space="preserve"> menor a 500 g que se enviará al laboratorio para determinar el carbono.</w:t>
      </w:r>
    </w:p>
    <w:p w:rsidR="00582FA8" w:rsidRDefault="00582FA8" w14:paraId="52631908"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EC4312E"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Se recopilará la información de los siguientes rasgos funcionales asociados a almacenamiento de carbono: área foliar específica (AFE), concentración de nitrógeno (NF) carbono foliar (CF), contenido foliar de materia seca (CFMS), fotosíntesis neta (</w:t>
      </w:r>
      <w:proofErr w:type="spellStart"/>
      <w:r>
        <w:rPr>
          <w:rFonts w:ascii="Arial Narrow" w:hAnsi="Arial Narrow" w:eastAsia="Arial Narrow" w:cs="Arial Narrow"/>
          <w:sz w:val="22"/>
          <w:szCs w:val="22"/>
        </w:rPr>
        <w:t>Anet</w:t>
      </w:r>
      <w:proofErr w:type="spellEnd"/>
      <w:r>
        <w:rPr>
          <w:rFonts w:ascii="Arial Narrow" w:hAnsi="Arial Narrow" w:eastAsia="Arial Narrow" w:cs="Arial Narrow"/>
          <w:sz w:val="22"/>
          <w:szCs w:val="22"/>
        </w:rPr>
        <w:t xml:space="preserve">), transpiración (E), concentración intracelular de CO2 (Ci), tasa de transporte de electrones y la eficiencia fotoquímica potencial del </w:t>
      </w:r>
      <w:proofErr w:type="spellStart"/>
      <w:r>
        <w:rPr>
          <w:rFonts w:ascii="Arial Narrow" w:hAnsi="Arial Narrow" w:eastAsia="Arial Narrow" w:cs="Arial Narrow"/>
          <w:sz w:val="22"/>
          <w:szCs w:val="22"/>
        </w:rPr>
        <w:t>fotosistema</w:t>
      </w:r>
      <w:proofErr w:type="spellEnd"/>
      <w:r>
        <w:rPr>
          <w:rFonts w:ascii="Arial Narrow" w:hAnsi="Arial Narrow" w:eastAsia="Arial Narrow" w:cs="Arial Narrow"/>
          <w:sz w:val="22"/>
          <w:szCs w:val="22"/>
        </w:rPr>
        <w:t xml:space="preserve"> II (Fv/Fm). Se seleccionarán las especies más abundantes en los tres tipos de cobertura y en cada parcela, de cada especie se seleccionarán, de manera aleatoria, seis individuos adultos que estén en buen estado fitosanitario, a los cuales, se les realizará las mediciones mediante la colecta de cinco hojas por individuo (Castellanos-Castro &amp; Newton, 2015) y de tres hojas para los rasgos fotosintéticos. </w:t>
      </w:r>
    </w:p>
    <w:p w:rsidR="00582FA8" w:rsidRDefault="00582FA8" w14:paraId="079F936C"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FE74452"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En lo correspondiente a las variables de concentración de nitrógeno (NF) y carbono foliar (CF) se tomaron muestras vegetales que al llevarlas a peso seco registren un valor superior a 1 g para posteriormente ser llevadas para su análisis al laboratorio de especializados de la Universidad de Nariño.</w:t>
      </w:r>
    </w:p>
    <w:p w:rsidR="00582FA8" w:rsidRDefault="00582FA8" w14:paraId="3634A61A"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CD502A6"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el registro de área foliar específica (SLA) y contenido foliar de materia seca (CFMS) se tomarán de seis individuos por especie, tres hojas por individuo. Cada muestra se guardará en bolsas selladas con papel absorbente húmedo para ser tratadas en el laboratorio de </w:t>
      </w:r>
      <w:proofErr w:type="spellStart"/>
      <w:r>
        <w:rPr>
          <w:rFonts w:ascii="Arial Narrow" w:hAnsi="Arial Narrow" w:eastAsia="Arial Narrow" w:cs="Arial Narrow"/>
          <w:sz w:val="22"/>
          <w:szCs w:val="22"/>
        </w:rPr>
        <w:t>ecofisiología</w:t>
      </w:r>
      <w:proofErr w:type="spellEnd"/>
      <w:r>
        <w:rPr>
          <w:rFonts w:ascii="Arial Narrow" w:hAnsi="Arial Narrow" w:eastAsia="Arial Narrow" w:cs="Arial Narrow"/>
          <w:sz w:val="22"/>
          <w:szCs w:val="22"/>
        </w:rPr>
        <w:t xml:space="preserve"> vegetal de la Universidad de Nariño. Una vez colectadas las hojas, se pesarán para obtener el peso fresco (</w:t>
      </w:r>
      <w:proofErr w:type="spellStart"/>
      <w:r>
        <w:rPr>
          <w:rFonts w:ascii="Arial Narrow" w:hAnsi="Arial Narrow" w:eastAsia="Arial Narrow" w:cs="Arial Narrow"/>
          <w:sz w:val="22"/>
          <w:szCs w:val="22"/>
        </w:rPr>
        <w:t>PFh</w:t>
      </w:r>
      <w:proofErr w:type="spellEnd"/>
      <w:r>
        <w:rPr>
          <w:rFonts w:ascii="Arial Narrow" w:hAnsi="Arial Narrow" w:eastAsia="Arial Narrow" w:cs="Arial Narrow"/>
          <w:sz w:val="22"/>
          <w:szCs w:val="22"/>
        </w:rPr>
        <w:t>) y se determinará el área foliar con ayuda del medidor de área foliar, luego se llevarán al horno a secar a 70°C por 48 horas para obtener el peso seco (</w:t>
      </w:r>
      <w:proofErr w:type="spellStart"/>
      <w:r>
        <w:rPr>
          <w:rFonts w:ascii="Arial Narrow" w:hAnsi="Arial Narrow" w:eastAsia="Arial Narrow" w:cs="Arial Narrow"/>
          <w:sz w:val="22"/>
          <w:szCs w:val="22"/>
        </w:rPr>
        <w:t>PSh</w:t>
      </w:r>
      <w:proofErr w:type="spellEnd"/>
      <w:r>
        <w:rPr>
          <w:rFonts w:ascii="Arial Narrow" w:hAnsi="Arial Narrow" w:eastAsia="Arial Narrow" w:cs="Arial Narrow"/>
          <w:sz w:val="22"/>
          <w:szCs w:val="22"/>
        </w:rPr>
        <w:t>). El área foliar específica se calculará con la siguiente fórmula: SLA=AF/</w:t>
      </w:r>
      <w:proofErr w:type="spellStart"/>
      <w:r>
        <w:rPr>
          <w:rFonts w:ascii="Arial Narrow" w:hAnsi="Arial Narrow" w:eastAsia="Arial Narrow" w:cs="Arial Narrow"/>
          <w:sz w:val="22"/>
          <w:szCs w:val="22"/>
        </w:rPr>
        <w:t>PSh</w:t>
      </w:r>
      <w:proofErr w:type="spellEnd"/>
      <w:r>
        <w:rPr>
          <w:rFonts w:ascii="Arial Narrow" w:hAnsi="Arial Narrow" w:eastAsia="Arial Narrow" w:cs="Arial Narrow"/>
          <w:sz w:val="22"/>
          <w:szCs w:val="22"/>
        </w:rPr>
        <w:t> (cm^2/g). El contenido foliar de materia seca se obtendrá de la siguiente manera: CFMS=</w:t>
      </w:r>
      <w:proofErr w:type="spellStart"/>
      <w:r>
        <w:rPr>
          <w:rFonts w:ascii="Arial Narrow" w:hAnsi="Arial Narrow" w:eastAsia="Arial Narrow" w:cs="Arial Narrow"/>
          <w:sz w:val="22"/>
          <w:szCs w:val="22"/>
        </w:rPr>
        <w:t>PSh</w:t>
      </w:r>
      <w:proofErr w:type="spellEnd"/>
      <w:r>
        <w:rPr>
          <w:rFonts w:ascii="Arial Narrow" w:hAnsi="Arial Narrow" w:eastAsia="Arial Narrow" w:cs="Arial Narrow"/>
          <w:sz w:val="22"/>
          <w:szCs w:val="22"/>
        </w:rPr>
        <w:t>/</w:t>
      </w:r>
      <w:proofErr w:type="spellStart"/>
      <w:r>
        <w:rPr>
          <w:rFonts w:ascii="Arial Narrow" w:hAnsi="Arial Narrow" w:eastAsia="Arial Narrow" w:cs="Arial Narrow"/>
          <w:sz w:val="22"/>
          <w:szCs w:val="22"/>
        </w:rPr>
        <w:t>PFh</w:t>
      </w:r>
      <w:proofErr w:type="spellEnd"/>
      <w:r>
        <w:rPr>
          <w:rFonts w:ascii="Arial Narrow" w:hAnsi="Arial Narrow" w:eastAsia="Arial Narrow" w:cs="Arial Narrow"/>
          <w:sz w:val="22"/>
          <w:szCs w:val="22"/>
        </w:rPr>
        <w:t> (mg g^(-1)).</w:t>
      </w:r>
    </w:p>
    <w:p w:rsidR="00582FA8" w:rsidRDefault="00582FA8" w14:paraId="32D34D8F"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6F5323B7"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Las variables </w:t>
      </w:r>
      <w:proofErr w:type="spellStart"/>
      <w:r>
        <w:rPr>
          <w:rFonts w:ascii="Arial Narrow" w:hAnsi="Arial Narrow" w:eastAsia="Arial Narrow" w:cs="Arial Narrow"/>
          <w:sz w:val="22"/>
          <w:szCs w:val="22"/>
        </w:rPr>
        <w:t>ecofisiológicas</w:t>
      </w:r>
      <w:proofErr w:type="spellEnd"/>
      <w:r>
        <w:rPr>
          <w:rFonts w:ascii="Arial Narrow" w:hAnsi="Arial Narrow" w:eastAsia="Arial Narrow" w:cs="Arial Narrow"/>
          <w:sz w:val="22"/>
          <w:szCs w:val="22"/>
        </w:rPr>
        <w:t xml:space="preserve"> se medirán usando un sistema de intercambio de gases (IRGA). La   fotosíntesis   neta (</w:t>
      </w:r>
      <w:proofErr w:type="spellStart"/>
      <w:r>
        <w:rPr>
          <w:rFonts w:ascii="Arial Narrow" w:hAnsi="Arial Narrow" w:eastAsia="Arial Narrow" w:cs="Arial Narrow"/>
          <w:sz w:val="22"/>
          <w:szCs w:val="22"/>
        </w:rPr>
        <w:t>Anet</w:t>
      </w:r>
      <w:proofErr w:type="spellEnd"/>
      <w:r>
        <w:rPr>
          <w:rFonts w:ascii="Arial Narrow" w:hAnsi="Arial Narrow" w:eastAsia="Arial Narrow" w:cs="Arial Narrow"/>
          <w:sz w:val="22"/>
          <w:szCs w:val="22"/>
        </w:rPr>
        <w:t xml:space="preserve">), transpiración (E), la concentración intercelular de CO2 (Ci), tasa de transporte de electrones y la eficiencia fotoquímica potencial del </w:t>
      </w:r>
      <w:proofErr w:type="spellStart"/>
      <w:r>
        <w:rPr>
          <w:rFonts w:ascii="Arial Narrow" w:hAnsi="Arial Narrow" w:eastAsia="Arial Narrow" w:cs="Arial Narrow"/>
          <w:sz w:val="22"/>
          <w:szCs w:val="22"/>
        </w:rPr>
        <w:t>fotosistema</w:t>
      </w:r>
      <w:proofErr w:type="spellEnd"/>
      <w:r>
        <w:rPr>
          <w:rFonts w:ascii="Arial Narrow" w:hAnsi="Arial Narrow" w:eastAsia="Arial Narrow" w:cs="Arial Narrow"/>
          <w:sz w:val="22"/>
          <w:szCs w:val="22"/>
        </w:rPr>
        <w:t xml:space="preserve"> II (Fv/Fm) se medirán usando un analizador de gases en infrarrojo IRGA (LICOR 6800P), operado a un flujo de 150 µmol s-1. Todas las mediciones serán llevadas a cabo durante dos días consecutivos, entre las 7:00 y 15:00 horas, en cuatro hojas de 6 individuos.</w:t>
      </w:r>
    </w:p>
    <w:p w:rsidR="00582FA8" w:rsidRDefault="00582FA8" w14:paraId="638E093B"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5B05100C"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Estimación contenido carbono suelos orgánicos</w:t>
      </w:r>
    </w:p>
    <w:p w:rsidR="00582FA8" w:rsidRDefault="00582FA8" w14:paraId="6C45809C"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163E239"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Inicialmente se realizará una inspección visual para la delimitación de la </w:t>
      </w:r>
      <w:proofErr w:type="spellStart"/>
      <w:r>
        <w:rPr>
          <w:rFonts w:ascii="Arial Narrow" w:hAnsi="Arial Narrow" w:eastAsia="Arial Narrow" w:cs="Arial Narrow"/>
          <w:sz w:val="22"/>
          <w:szCs w:val="22"/>
        </w:rPr>
        <w:t>turbera</w:t>
      </w:r>
      <w:proofErr w:type="spellEnd"/>
      <w:r>
        <w:rPr>
          <w:rFonts w:ascii="Arial Narrow" w:hAnsi="Arial Narrow" w:eastAsia="Arial Narrow" w:cs="Arial Narrow"/>
          <w:sz w:val="22"/>
          <w:szCs w:val="22"/>
        </w:rPr>
        <w:t xml:space="preserve">, se establecerán 5 parcelas para el muestreo subdivididas tal como se describió para el muestreo de vegetación. La cobertura se determinará en la parcela de 2 m2 haciendo uso de la grilla. En cuanto a la medición de la vegetación leñosa, se hará en las </w:t>
      </w:r>
      <w:proofErr w:type="spellStart"/>
      <w:r>
        <w:rPr>
          <w:rFonts w:ascii="Arial Narrow" w:hAnsi="Arial Narrow" w:eastAsia="Arial Narrow" w:cs="Arial Narrow"/>
          <w:sz w:val="22"/>
          <w:szCs w:val="22"/>
        </w:rPr>
        <w:t>subparcelas</w:t>
      </w:r>
      <w:proofErr w:type="spellEnd"/>
      <w:r>
        <w:rPr>
          <w:rFonts w:ascii="Arial Narrow" w:hAnsi="Arial Narrow" w:eastAsia="Arial Narrow" w:cs="Arial Narrow"/>
          <w:sz w:val="22"/>
          <w:szCs w:val="22"/>
        </w:rPr>
        <w:t xml:space="preserve"> de 3, 6 y 13 m de lado, dependiendo de la clase </w:t>
      </w:r>
      <w:proofErr w:type="spellStart"/>
      <w:r>
        <w:rPr>
          <w:rFonts w:ascii="Arial Narrow" w:hAnsi="Arial Narrow" w:eastAsia="Arial Narrow" w:cs="Arial Narrow"/>
          <w:sz w:val="22"/>
          <w:szCs w:val="22"/>
        </w:rPr>
        <w:t>diamétrica</w:t>
      </w:r>
      <w:proofErr w:type="spellEnd"/>
      <w:r>
        <w:rPr>
          <w:rFonts w:ascii="Arial Narrow" w:hAnsi="Arial Narrow" w:eastAsia="Arial Narrow" w:cs="Arial Narrow"/>
          <w:sz w:val="22"/>
          <w:szCs w:val="22"/>
        </w:rPr>
        <w:t xml:space="preserve"> de los individuos. Y se medirá principalmente el diámetro, la altura total y el diámetro de la copa.</w:t>
      </w:r>
    </w:p>
    <w:p w:rsidR="00582FA8" w:rsidRDefault="00582FA8" w14:paraId="2FEA80CC"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525BCEA7"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Las muestras de suelo se toman con barrenos tipo ruso que muestran núcleos de 50 cm de profundidad hasta una profundidad de 10 metros. El núcleo se colectará con un barreno ruso o barreno de aleta, hacia el centro del humedal, con el fin de evitar el efecto de borde, Se conectará el núcleo completo (hasta encontrar una capa mineral continua y homogénea, o encontrar el lecho rocoso). Cada núcleo parcial de 50 cm colectado se describe en campo, diferenciando sus secciones por coloración y grado de descomposición y, registrando la longitud de cada </w:t>
      </w:r>
      <w:r>
        <w:rPr>
          <w:rFonts w:ascii="Arial Narrow" w:hAnsi="Arial Narrow" w:eastAsia="Arial Narrow" w:cs="Arial Narrow"/>
          <w:sz w:val="22"/>
          <w:szCs w:val="22"/>
        </w:rPr>
        <w:t xml:space="preserve">horizonte (turba o mineral), con el fin de diferenciar el suelo orgánico del suelo mineral. Los núcleos parciales colectados se emplearán en tubos de PVC de 1,5 pulgadas de diámetro y 50 cm de longitud, cortados longitudinalmente a la mitad (canaletas). En seguida serán embalados con papel </w:t>
      </w:r>
      <w:proofErr w:type="spellStart"/>
      <w:r>
        <w:rPr>
          <w:rFonts w:ascii="Arial Narrow" w:hAnsi="Arial Narrow" w:eastAsia="Arial Narrow" w:cs="Arial Narrow"/>
          <w:sz w:val="22"/>
          <w:szCs w:val="22"/>
        </w:rPr>
        <w:t>vinipel</w:t>
      </w:r>
      <w:proofErr w:type="spellEnd"/>
      <w:r>
        <w:rPr>
          <w:rFonts w:ascii="Arial Narrow" w:hAnsi="Arial Narrow" w:eastAsia="Arial Narrow" w:cs="Arial Narrow"/>
          <w:sz w:val="22"/>
          <w:szCs w:val="22"/>
        </w:rPr>
        <w:t>, almacenados en termos de poliestireno expandido (</w:t>
      </w:r>
      <w:proofErr w:type="spellStart"/>
      <w:r>
        <w:rPr>
          <w:rFonts w:ascii="Arial Narrow" w:hAnsi="Arial Narrow" w:eastAsia="Arial Narrow" w:cs="Arial Narrow"/>
          <w:sz w:val="22"/>
          <w:szCs w:val="22"/>
        </w:rPr>
        <w:t>icopor</w:t>
      </w:r>
      <w:proofErr w:type="spellEnd"/>
      <w:r>
        <w:rPr>
          <w:rFonts w:ascii="Arial Narrow" w:hAnsi="Arial Narrow" w:eastAsia="Arial Narrow" w:cs="Arial Narrow"/>
          <w:sz w:val="22"/>
          <w:szCs w:val="22"/>
        </w:rPr>
        <w:t xml:space="preserve">) con su respectivo gel refrigerante y transportados al laboratorio. Cada canaleta se marcará con la sección </w:t>
      </w:r>
      <w:proofErr w:type="spellStart"/>
      <w:r>
        <w:rPr>
          <w:rFonts w:ascii="Arial Narrow" w:hAnsi="Arial Narrow" w:eastAsia="Arial Narrow" w:cs="Arial Narrow"/>
          <w:sz w:val="22"/>
          <w:szCs w:val="22"/>
        </w:rPr>
        <w:t>muestreada</w:t>
      </w:r>
      <w:proofErr w:type="spellEnd"/>
      <w:r>
        <w:rPr>
          <w:rFonts w:ascii="Arial Narrow" w:hAnsi="Arial Narrow" w:eastAsia="Arial Narrow" w:cs="Arial Narrow"/>
          <w:sz w:val="22"/>
          <w:szCs w:val="22"/>
        </w:rPr>
        <w:t xml:space="preserve"> en centímetros, es decir, 0-50 cm, 50-100 cm, 100-150 cm, y así sucesivamente. Y también identificar la parte de arriba (top) y la parte de abajo (</w:t>
      </w:r>
      <w:proofErr w:type="spellStart"/>
      <w:r>
        <w:rPr>
          <w:rFonts w:ascii="Arial Narrow" w:hAnsi="Arial Narrow" w:eastAsia="Arial Narrow" w:cs="Arial Narrow"/>
          <w:sz w:val="22"/>
          <w:szCs w:val="22"/>
        </w:rPr>
        <w:t>bottom</w:t>
      </w:r>
      <w:proofErr w:type="spellEnd"/>
      <w:r>
        <w:rPr>
          <w:rFonts w:ascii="Arial Narrow" w:hAnsi="Arial Narrow" w:eastAsia="Arial Narrow" w:cs="Arial Narrow"/>
          <w:sz w:val="22"/>
          <w:szCs w:val="22"/>
        </w:rPr>
        <w:t xml:space="preserve">), para mantener correctamente la secuencia de profundidad del núcleo. En los casos en los que sea imposible obtener la muestra por medio del barreno, se extraerá un monolito (sección del suelo 20 cm de lado y 30 de profundidad), haciendo uso de un cuchillo de sierra, evitando la manipulación excesiva del mismo, para disminuir alteraciones. El monolito tendrá el mismo procedimiento que las muestras extraídas con el barreno: será descrita, empacará con papel </w:t>
      </w:r>
      <w:proofErr w:type="spellStart"/>
      <w:r>
        <w:rPr>
          <w:rFonts w:ascii="Arial Narrow" w:hAnsi="Arial Narrow" w:eastAsia="Arial Narrow" w:cs="Arial Narrow"/>
          <w:sz w:val="22"/>
          <w:szCs w:val="22"/>
        </w:rPr>
        <w:t>vinipel</w:t>
      </w:r>
      <w:proofErr w:type="spellEnd"/>
      <w:r>
        <w:rPr>
          <w:rFonts w:ascii="Arial Narrow" w:hAnsi="Arial Narrow" w:eastAsia="Arial Narrow" w:cs="Arial Narrow"/>
          <w:sz w:val="22"/>
          <w:szCs w:val="22"/>
        </w:rPr>
        <w:t xml:space="preserve"> y se transportará al laboratorio, en donde se cortará en secciones de 5 × 5 × 5 cm para su análisis en el laboratorio. </w:t>
      </w:r>
    </w:p>
    <w:p w:rsidR="00582FA8" w:rsidRDefault="00582FA8" w14:paraId="2713AD84"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8F47A6B"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Suelos</w:t>
      </w:r>
    </w:p>
    <w:p w:rsidR="00582FA8" w:rsidRDefault="00582FA8" w14:paraId="16093011"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7985C3CE"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toma de muestras de suelos se realizará en las parcelas establecidas para el muestreo de vegetación, propuestas por (IDEAM 2022). Dentro de cada parcela de 13 m de lado, se tomarán diferentes muestras de mínimo 50 cm de profundidad con un barreno, las cuales se describirán teniendo en cuenta las siguientes variables: material del suelo (orgánico o no orgánico, se considerará orgánico si los 30 primeros cm del suelo está dominado por material orgánico o si tiene menos de 30 cm y todo es material orgánico; si el material es mineral, se realizarán prueba de </w:t>
      </w:r>
      <w:proofErr w:type="spellStart"/>
      <w:r>
        <w:rPr>
          <w:rFonts w:ascii="Arial Narrow" w:hAnsi="Arial Narrow" w:eastAsia="Arial Narrow" w:cs="Arial Narrow"/>
          <w:sz w:val="22"/>
          <w:szCs w:val="22"/>
        </w:rPr>
        <w:t>fenolftaleína</w:t>
      </w:r>
      <w:proofErr w:type="spellEnd"/>
      <w:r>
        <w:rPr>
          <w:rFonts w:ascii="Arial Narrow" w:hAnsi="Arial Narrow" w:eastAsia="Arial Narrow" w:cs="Arial Narrow"/>
          <w:sz w:val="22"/>
          <w:szCs w:val="22"/>
        </w:rPr>
        <w:t xml:space="preserve"> con NaF (fluoruro de sodio), si la reacción es violenta con una coloración violácea, entonces se considerará suelo volcánico. Si una muestra del primer horizonte presenta moteados o manchas y, reacciona al alfa </w:t>
      </w:r>
      <w:proofErr w:type="spellStart"/>
      <w:r>
        <w:rPr>
          <w:rFonts w:ascii="Arial Narrow" w:hAnsi="Arial Narrow" w:eastAsia="Arial Narrow" w:cs="Arial Narrow"/>
          <w:sz w:val="22"/>
          <w:szCs w:val="22"/>
        </w:rPr>
        <w:t>alfa-dipiridilo</w:t>
      </w:r>
      <w:proofErr w:type="spellEnd"/>
      <w:r>
        <w:rPr>
          <w:rFonts w:ascii="Arial Narrow" w:hAnsi="Arial Narrow" w:eastAsia="Arial Narrow" w:cs="Arial Narrow"/>
          <w:sz w:val="22"/>
          <w:szCs w:val="22"/>
        </w:rPr>
        <w:t xml:space="preserve">, corresponde a un suelo </w:t>
      </w:r>
      <w:proofErr w:type="spellStart"/>
      <w:r>
        <w:rPr>
          <w:rFonts w:ascii="Arial Narrow" w:hAnsi="Arial Narrow" w:eastAsia="Arial Narrow" w:cs="Arial Narrow"/>
          <w:sz w:val="22"/>
          <w:szCs w:val="22"/>
        </w:rPr>
        <w:t>hidromórfico</w:t>
      </w:r>
      <w:proofErr w:type="spellEnd"/>
      <w:r>
        <w:rPr>
          <w:rFonts w:ascii="Arial Narrow" w:hAnsi="Arial Narrow" w:eastAsia="Arial Narrow" w:cs="Arial Narrow"/>
          <w:sz w:val="22"/>
          <w:szCs w:val="22"/>
        </w:rPr>
        <w:t>.</w:t>
      </w:r>
    </w:p>
    <w:p w:rsidR="002E4968" w:rsidRDefault="002E4968" w14:paraId="695195DD"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BB5A88E"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Dentro de cada parcela de 13 m2, se medirá un punto central se excavará una cajuela, de 50 cm2 y 50 cm de profundidad, de forma ortogonal a la pendiente y, a una distancia de dos metros, en un ángulo de 45° se realizará una más, (por cada parcela se realizarán cinco cajuelas, una central y 4 a su alrededor). Para realizar la toma de muestras de suelo es importante que el suelo no tenga perturbaciones diferentes a las relacionadas con el uso. </w:t>
      </w:r>
    </w:p>
    <w:p w:rsidR="00582FA8" w:rsidRDefault="00582FA8" w14:paraId="231006A9"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8DC4847"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Una vez identificados los horizontes, se tomarán dos muestras por cada horizonte que tenga la cajuela. Una de las muestras se usará para análisis de densidad aparente y la otra, para el análisis físico químico del suelo. Las muestras para densidad aparente deben ser inalteradas, para lo cual se usan cilindros de 5 cm de altura y 5 cm de diámetro. Una vez tomada la muestra, se retirará con un cuchillo el suelo que sobrepase el cilindro y se depositará su contenido en una bolsa plástica </w:t>
      </w:r>
      <w:proofErr w:type="spellStart"/>
      <w:r>
        <w:rPr>
          <w:rFonts w:ascii="Arial Narrow" w:hAnsi="Arial Narrow" w:eastAsia="Arial Narrow" w:cs="Arial Narrow"/>
          <w:sz w:val="22"/>
          <w:szCs w:val="22"/>
        </w:rPr>
        <w:t>resellable</w:t>
      </w:r>
      <w:proofErr w:type="spellEnd"/>
      <w:r>
        <w:rPr>
          <w:rFonts w:ascii="Arial Narrow" w:hAnsi="Arial Narrow" w:eastAsia="Arial Narrow" w:cs="Arial Narrow"/>
          <w:sz w:val="22"/>
          <w:szCs w:val="22"/>
        </w:rPr>
        <w:t xml:space="preserve">. Cada muestra será transportada en una bolsa hermética al Laboratorio de Suelos de la Universidad de Nariño, donde será secada en un horno a 80°C, hasta peso constante. Después de este proceso, la muestra será pesada en una balanza analítica </w:t>
      </w:r>
      <w:proofErr w:type="spellStart"/>
      <w:r>
        <w:rPr>
          <w:rFonts w:ascii="Arial Narrow" w:hAnsi="Arial Narrow" w:eastAsia="Arial Narrow" w:cs="Arial Narrow"/>
          <w:sz w:val="22"/>
          <w:szCs w:val="22"/>
        </w:rPr>
        <w:t>Ohaus</w:t>
      </w:r>
      <w:proofErr w:type="spellEnd"/>
      <w:r>
        <w:rPr>
          <w:rFonts w:ascii="Arial Narrow" w:hAnsi="Arial Narrow" w:eastAsia="Arial Narrow" w:cs="Arial Narrow"/>
          <w:sz w:val="22"/>
          <w:szCs w:val="22"/>
        </w:rPr>
        <w:t xml:space="preserve">, línea </w:t>
      </w:r>
      <w:proofErr w:type="spellStart"/>
      <w:r>
        <w:rPr>
          <w:rFonts w:ascii="Arial Narrow" w:hAnsi="Arial Narrow" w:eastAsia="Arial Narrow" w:cs="Arial Narrow"/>
          <w:sz w:val="22"/>
          <w:szCs w:val="22"/>
        </w:rPr>
        <w:t>Pioneer</w:t>
      </w:r>
      <w:proofErr w:type="spellEnd"/>
      <w:r>
        <w:rPr>
          <w:rFonts w:ascii="Arial Narrow" w:hAnsi="Arial Narrow" w:eastAsia="Arial Narrow" w:cs="Arial Narrow"/>
          <w:sz w:val="22"/>
          <w:szCs w:val="22"/>
        </w:rPr>
        <w:t xml:space="preserve"> - CP214, con precisión de 0,0001gr. La densidad aparente de cada muestra, se calculará con la siguiente ecuación:</w:t>
      </w:r>
    </w:p>
    <w:p w:rsidR="00582FA8" w:rsidRDefault="00582FA8" w14:paraId="75CD9F2F"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6C60D4A5"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Densidad aparente = Peso seco de la muestra / volumen del cilindro</w:t>
      </w:r>
    </w:p>
    <w:p w:rsidR="00582FA8" w:rsidRDefault="00582FA8" w14:paraId="59CAA079"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D7B1667"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porosidad total del suelo, se calculará teniendo en cuenta el valor de la densidad real y la densidad aparente, </w:t>
      </w:r>
    </w:p>
    <w:p w:rsidR="00582FA8" w:rsidRDefault="00582FA8" w14:paraId="06173C19"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46933EB"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siguiendo la siguiente ecuación: </w:t>
      </w:r>
    </w:p>
    <w:p w:rsidR="00582FA8" w:rsidRDefault="00582FA8" w14:paraId="12F997FD"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C4881AE"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ab/>
      </w:r>
      <w:r>
        <w:rPr>
          <w:rFonts w:ascii="Arial Narrow" w:hAnsi="Arial Narrow" w:eastAsia="Arial Narrow" w:cs="Arial Narrow"/>
          <w:sz w:val="22"/>
          <w:szCs w:val="22"/>
        </w:rPr>
        <w:t>% de porosidad = 1 - (densidad aparente / densidad real) x 100</w:t>
      </w:r>
    </w:p>
    <w:p w:rsidR="00582FA8" w:rsidRDefault="00582FA8" w14:paraId="54A3AF99"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2694740C"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segunda, será una muestra compuesta, integrada por tres </w:t>
      </w:r>
      <w:proofErr w:type="spellStart"/>
      <w:r>
        <w:rPr>
          <w:rFonts w:ascii="Arial Narrow" w:hAnsi="Arial Narrow" w:eastAsia="Arial Narrow" w:cs="Arial Narrow"/>
          <w:sz w:val="22"/>
          <w:szCs w:val="22"/>
        </w:rPr>
        <w:t>submuestras</w:t>
      </w:r>
      <w:proofErr w:type="spellEnd"/>
      <w:r>
        <w:rPr>
          <w:rFonts w:ascii="Arial Narrow" w:hAnsi="Arial Narrow" w:eastAsia="Arial Narrow" w:cs="Arial Narrow"/>
          <w:sz w:val="22"/>
          <w:szCs w:val="22"/>
        </w:rPr>
        <w:t xml:space="preserve"> simples, tomadas al azar, dentro del primer metro de profundidad. Se destinará a la realización del análisis físico-químico, realizado en el Laboratorio de Suelos de la Universidad de Nariño. Cada muestra será tomada dentro de un área no perturbada, después de eliminar la capa superficial de vegetación. Las variables analizadas serán: contenido de carbono, textura, densidad real, humedad, conductividad, pH, materia orgánica, nitrógeno total, fósforo disponible, calcio, magnesio, potasio, </w:t>
      </w:r>
      <w:r>
        <w:rPr>
          <w:rFonts w:ascii="Arial Narrow" w:hAnsi="Arial Narrow" w:eastAsia="Arial Narrow" w:cs="Arial Narrow"/>
          <w:sz w:val="22"/>
          <w:szCs w:val="22"/>
        </w:rPr>
        <w:t>hierro, manganeso, cobre, zinc, boro y aluminio intercambiable, muestras que serán analizadas por el Laboratorio de Suelos de la Universidad de Nariño.</w:t>
      </w:r>
    </w:p>
    <w:p w:rsidR="00582FA8" w:rsidRDefault="00582FA8" w14:paraId="2834C6AE"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BB6BE48"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Flujos CO2 y CH4 ecosistemas</w:t>
      </w:r>
    </w:p>
    <w:p w:rsidR="00582FA8" w:rsidRDefault="00582FA8" w14:paraId="7CAE850D"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E334D11"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En cada tipo de cobertura vegetal (</w:t>
      </w:r>
      <w:proofErr w:type="spellStart"/>
      <w:r>
        <w:rPr>
          <w:rFonts w:ascii="Arial Narrow" w:hAnsi="Arial Narrow" w:eastAsia="Arial Narrow" w:cs="Arial Narrow"/>
          <w:sz w:val="22"/>
          <w:szCs w:val="22"/>
        </w:rPr>
        <w:t>frailejonal</w:t>
      </w:r>
      <w:proofErr w:type="spellEnd"/>
      <w:r>
        <w:rPr>
          <w:rFonts w:ascii="Arial Narrow" w:hAnsi="Arial Narrow" w:eastAsia="Arial Narrow" w:cs="Arial Narrow"/>
          <w:sz w:val="22"/>
          <w:szCs w:val="22"/>
        </w:rPr>
        <w:t xml:space="preserve">, pajonal, </w:t>
      </w:r>
      <w:proofErr w:type="spellStart"/>
      <w:r>
        <w:rPr>
          <w:rFonts w:ascii="Arial Narrow" w:hAnsi="Arial Narrow" w:eastAsia="Arial Narrow" w:cs="Arial Narrow"/>
          <w:sz w:val="22"/>
          <w:szCs w:val="22"/>
        </w:rPr>
        <w:t>arbustal</w:t>
      </w:r>
      <w:proofErr w:type="spellEnd"/>
      <w:r>
        <w:rPr>
          <w:rFonts w:ascii="Arial Narrow" w:hAnsi="Arial Narrow" w:eastAsia="Arial Narrow" w:cs="Arial Narrow"/>
          <w:sz w:val="22"/>
          <w:szCs w:val="22"/>
        </w:rPr>
        <w:t xml:space="preserve">) se establecerán 20 parcelas permanentes de 2m²; 10 para medir la respiración </w:t>
      </w:r>
      <w:proofErr w:type="spellStart"/>
      <w:r>
        <w:rPr>
          <w:rFonts w:ascii="Arial Narrow" w:hAnsi="Arial Narrow" w:eastAsia="Arial Narrow" w:cs="Arial Narrow"/>
          <w:sz w:val="22"/>
          <w:szCs w:val="22"/>
        </w:rPr>
        <w:t>microbial</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heterotrófica</w:t>
      </w:r>
      <w:proofErr w:type="spellEnd"/>
      <w:r>
        <w:rPr>
          <w:rFonts w:ascii="Arial Narrow" w:hAnsi="Arial Narrow" w:eastAsia="Arial Narrow" w:cs="Arial Narrow"/>
          <w:sz w:val="22"/>
          <w:szCs w:val="22"/>
        </w:rPr>
        <w:t>) y 10 para medir la respiración total (parcelas control).</w:t>
      </w:r>
    </w:p>
    <w:p w:rsidR="00582FA8" w:rsidRDefault="005D4D13" w14:paraId="21205D12"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estudiar la respiración </w:t>
      </w:r>
      <w:proofErr w:type="spellStart"/>
      <w:r>
        <w:rPr>
          <w:rFonts w:ascii="Arial Narrow" w:hAnsi="Arial Narrow" w:eastAsia="Arial Narrow" w:cs="Arial Narrow"/>
          <w:sz w:val="22"/>
          <w:szCs w:val="22"/>
        </w:rPr>
        <w:t>microbial</w:t>
      </w:r>
      <w:proofErr w:type="spellEnd"/>
      <w:r>
        <w:rPr>
          <w:rFonts w:ascii="Arial Narrow" w:hAnsi="Arial Narrow" w:eastAsia="Arial Narrow" w:cs="Arial Narrow"/>
          <w:sz w:val="22"/>
          <w:szCs w:val="22"/>
        </w:rPr>
        <w:t xml:space="preserve"> se usará la técnica de “surcado” (Boone et al., 1998; </w:t>
      </w:r>
      <w:proofErr w:type="spellStart"/>
      <w:r>
        <w:rPr>
          <w:rFonts w:ascii="Arial Narrow" w:hAnsi="Arial Narrow" w:eastAsia="Arial Narrow" w:cs="Arial Narrow"/>
          <w:sz w:val="22"/>
          <w:szCs w:val="22"/>
        </w:rPr>
        <w:t>Kelting</w:t>
      </w:r>
      <w:proofErr w:type="spellEnd"/>
      <w:r>
        <w:rPr>
          <w:rFonts w:ascii="Arial Narrow" w:hAnsi="Arial Narrow" w:eastAsia="Arial Narrow" w:cs="Arial Narrow"/>
          <w:sz w:val="22"/>
          <w:szCs w:val="22"/>
        </w:rPr>
        <w:t>, Burger y Edwards, 1998) que consiste en aislar un área determinada de suelo con el fin de evitar el contacto con las raíces superficiales y sub-superficiales y eliminar la vegetación por encima del suelo; de este modo se busca cuantificar la emisión de CO2 producido solo por descomposición de la materia orgánica. Para ello, en cada una de las 5 parcelas se realizarán surcos de 80 cm de profundidad y 30 cm de ancho, al menos 20 días antes de dar inicio a la toma de datos. En cada parcela surcada se dispondrán 4 anillos de PVC de 4,5 cm de altura y 10,5 cm de diámetro de manera sistemática. Con el fin de disminuir la perturbación del suelo, los anillos se insertarán 1 cm y se dejarán instalados permanentemente (Boone et al., 1998). Además, se realizará un proceso de sustracción de nuevas plantas que se establezcan en el transcurso del experimento. Cada parcela surcada tendrá su respectivo control (parcela sin ningún tratamiento, a +/- 5 m de distancia) para monitorear la respiración total del suelo.</w:t>
      </w:r>
    </w:p>
    <w:p w:rsidR="00582FA8" w:rsidRDefault="00582FA8" w14:paraId="719F317C"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33A59DC"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Monitoreo de la respiración y variables ambientales</w:t>
      </w:r>
    </w:p>
    <w:p w:rsidR="00582FA8" w:rsidRDefault="00582FA8" w14:paraId="7096117B"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8297D3E"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Se realizarán visitas periódicas a campo cada dos meses durante dos años. En cada salida de campo se realizarán tres observaciones de la respiración, una de la temperatura y una del contenido de humedad en cada uno de los anillos. El muestreo será diseñado de modo tal que cada parcela sea </w:t>
      </w:r>
      <w:proofErr w:type="spellStart"/>
      <w:r>
        <w:rPr>
          <w:rFonts w:ascii="Arial Narrow" w:hAnsi="Arial Narrow" w:eastAsia="Arial Narrow" w:cs="Arial Narrow"/>
          <w:sz w:val="22"/>
          <w:szCs w:val="22"/>
        </w:rPr>
        <w:t>monitoreada</w:t>
      </w:r>
      <w:proofErr w:type="spellEnd"/>
      <w:r>
        <w:rPr>
          <w:rFonts w:ascii="Arial Narrow" w:hAnsi="Arial Narrow" w:eastAsia="Arial Narrow" w:cs="Arial Narrow"/>
          <w:sz w:val="22"/>
          <w:szCs w:val="22"/>
        </w:rPr>
        <w:t xml:space="preserve"> a una hora distinta con respecto a las mediciones en fechas anteriores. Esto con el fin de incorporar la variabilidad natural de las condiciones ambientales.</w:t>
      </w:r>
    </w:p>
    <w:p w:rsidR="00582FA8" w:rsidRDefault="00582FA8" w14:paraId="7AB6911B"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8E9B3FE"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Los flujos de CO2 y CH4 del suelo se analizarán in situ mediante un sistema de cámara cerrada conectada a un analizador de CO2-CH4. Estas mediciones se realizarán en visitas sucesivas al año para construir un modelo de respuesta de los flujos de CO2 y CH4 del sistema suelo-planta en los suelos orgánicos y paramos seleccionados. Para el modelo se debe contar con variables que sean </w:t>
      </w:r>
      <w:proofErr w:type="spellStart"/>
      <w:r>
        <w:rPr>
          <w:rFonts w:ascii="Arial Narrow" w:hAnsi="Arial Narrow" w:eastAsia="Arial Narrow" w:cs="Arial Narrow"/>
          <w:sz w:val="22"/>
          <w:szCs w:val="22"/>
        </w:rPr>
        <w:t>monitoreadas</w:t>
      </w:r>
      <w:proofErr w:type="spellEnd"/>
      <w:r>
        <w:rPr>
          <w:rFonts w:ascii="Arial Narrow" w:hAnsi="Arial Narrow" w:eastAsia="Arial Narrow" w:cs="Arial Narrow"/>
          <w:sz w:val="22"/>
          <w:szCs w:val="22"/>
        </w:rPr>
        <w:t xml:space="preserve"> a lo largo del año en estaciones meteorológicas o sensores de humedad y temperatura de suelo y aire. </w:t>
      </w:r>
    </w:p>
    <w:p w:rsidR="00582FA8" w:rsidRDefault="00582FA8" w14:paraId="48AAE26D"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5EBD508E"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Dinámica de fuentes de carbono </w:t>
      </w:r>
    </w:p>
    <w:p w:rsidR="00275307" w:rsidRDefault="00275307" w14:paraId="59F814C1"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E27F82" w14:paraId="1FC83313" w14:textId="288FA0F6">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Para este análisis se utilizará</w:t>
      </w:r>
      <w:r w:rsidR="005D4D13">
        <w:rPr>
          <w:rFonts w:ascii="Arial Narrow" w:hAnsi="Arial Narrow" w:eastAsia="Arial Narrow" w:cs="Arial Narrow"/>
          <w:sz w:val="22"/>
          <w:szCs w:val="22"/>
        </w:rPr>
        <w:t xml:space="preserve"> el instrumento de análisis isotópico de carbono, el cual dada su configuración actual puede usar muestras gaseosas o sólidas, las muestras de tejido vegetal, </w:t>
      </w:r>
      <w:proofErr w:type="spellStart"/>
      <w:r w:rsidR="005D4D13">
        <w:rPr>
          <w:rFonts w:ascii="Arial Narrow" w:hAnsi="Arial Narrow" w:eastAsia="Arial Narrow" w:cs="Arial Narrow"/>
          <w:sz w:val="22"/>
          <w:szCs w:val="22"/>
        </w:rPr>
        <w:t>necromasa</w:t>
      </w:r>
      <w:proofErr w:type="spellEnd"/>
      <w:r w:rsidR="005D4D13">
        <w:rPr>
          <w:rFonts w:ascii="Arial Narrow" w:hAnsi="Arial Narrow" w:eastAsia="Arial Narrow" w:cs="Arial Narrow"/>
          <w:sz w:val="22"/>
          <w:szCs w:val="22"/>
        </w:rPr>
        <w:t xml:space="preserve">, hojarasca, suelos y gases obtenidas en las metodologías descritas anteriormente son analizadas por la proporción de 13C. Los cambio en las concentración o delta de 13C con respecto al isótopo más común 12C nos permite reconocer cuales son las fuentes precisas de los gases y materia orgánica observado usando la técnica de Keeling, que usa como principio un método lineal de descomposición en los gradientes naturales de CO2 para determinar la concentración de los </w:t>
      </w:r>
      <w:proofErr w:type="spellStart"/>
      <w:r w:rsidR="005D4D13">
        <w:rPr>
          <w:rFonts w:ascii="Arial Narrow" w:hAnsi="Arial Narrow" w:eastAsia="Arial Narrow" w:cs="Arial Narrow"/>
          <w:sz w:val="22"/>
          <w:szCs w:val="22"/>
        </w:rPr>
        <w:t>isotopos</w:t>
      </w:r>
      <w:proofErr w:type="spellEnd"/>
      <w:r w:rsidR="005D4D13">
        <w:rPr>
          <w:rFonts w:ascii="Arial Narrow" w:hAnsi="Arial Narrow" w:eastAsia="Arial Narrow" w:cs="Arial Narrow"/>
          <w:sz w:val="22"/>
          <w:szCs w:val="22"/>
        </w:rPr>
        <w:t xml:space="preserve"> en la fuente y así asignar la fuente apropiada (</w:t>
      </w:r>
      <w:proofErr w:type="spellStart"/>
      <w:r w:rsidR="005D4D13">
        <w:rPr>
          <w:rFonts w:ascii="Arial Narrow" w:hAnsi="Arial Narrow" w:eastAsia="Arial Narrow" w:cs="Arial Narrow"/>
          <w:sz w:val="22"/>
          <w:szCs w:val="22"/>
        </w:rPr>
        <w:t>Drewitt</w:t>
      </w:r>
      <w:proofErr w:type="spellEnd"/>
      <w:r w:rsidR="005D4D13">
        <w:rPr>
          <w:rFonts w:ascii="Arial Narrow" w:hAnsi="Arial Narrow" w:eastAsia="Arial Narrow" w:cs="Arial Narrow"/>
          <w:sz w:val="22"/>
          <w:szCs w:val="22"/>
        </w:rPr>
        <w:t xml:space="preserve"> et all 2009). Este componente es fundamental para entender que tanto de las pérdidas de carbono del suelo viene de la descomposición (respiración </w:t>
      </w:r>
      <w:proofErr w:type="spellStart"/>
      <w:r w:rsidR="005D4D13">
        <w:rPr>
          <w:rFonts w:ascii="Arial Narrow" w:hAnsi="Arial Narrow" w:eastAsia="Arial Narrow" w:cs="Arial Narrow"/>
          <w:sz w:val="22"/>
          <w:szCs w:val="22"/>
        </w:rPr>
        <w:t>heterotrófica</w:t>
      </w:r>
      <w:proofErr w:type="spellEnd"/>
      <w:r w:rsidR="005D4D13">
        <w:rPr>
          <w:rFonts w:ascii="Arial Narrow" w:hAnsi="Arial Narrow" w:eastAsia="Arial Narrow" w:cs="Arial Narrow"/>
          <w:sz w:val="22"/>
          <w:szCs w:val="22"/>
        </w:rPr>
        <w:t xml:space="preserve">) y cuanto de las emisiones viene de la respiración de los organismos en sus actividades metabólicas (respiración </w:t>
      </w:r>
      <w:proofErr w:type="spellStart"/>
      <w:r w:rsidR="005D4D13">
        <w:rPr>
          <w:rFonts w:ascii="Arial Narrow" w:hAnsi="Arial Narrow" w:eastAsia="Arial Narrow" w:cs="Arial Narrow"/>
          <w:sz w:val="22"/>
          <w:szCs w:val="22"/>
        </w:rPr>
        <w:t>autotrófica</w:t>
      </w:r>
      <w:proofErr w:type="spellEnd"/>
      <w:r w:rsidR="005D4D13">
        <w:rPr>
          <w:rFonts w:ascii="Arial Narrow" w:hAnsi="Arial Narrow" w:eastAsia="Arial Narrow" w:cs="Arial Narrow"/>
          <w:sz w:val="22"/>
          <w:szCs w:val="22"/>
        </w:rPr>
        <w:t>).</w:t>
      </w:r>
    </w:p>
    <w:p w:rsidR="00582FA8" w:rsidRDefault="00582FA8" w14:paraId="5E5C316C"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82FA8" w14:paraId="11E0EE0E"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7D193F30"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Monitoreo biodiversidad usando imágenes </w:t>
      </w:r>
      <w:proofErr w:type="spellStart"/>
      <w:r>
        <w:rPr>
          <w:rFonts w:ascii="Arial Narrow" w:hAnsi="Arial Narrow" w:eastAsia="Arial Narrow" w:cs="Arial Narrow"/>
          <w:sz w:val="22"/>
          <w:szCs w:val="22"/>
        </w:rPr>
        <w:t>hiperespectrales</w:t>
      </w:r>
      <w:proofErr w:type="spellEnd"/>
      <w:r>
        <w:rPr>
          <w:rFonts w:ascii="Arial Narrow" w:hAnsi="Arial Narrow" w:eastAsia="Arial Narrow" w:cs="Arial Narrow"/>
          <w:sz w:val="22"/>
          <w:szCs w:val="22"/>
        </w:rPr>
        <w:t xml:space="preserve"> VANT</w:t>
      </w:r>
    </w:p>
    <w:p w:rsidR="00582FA8" w:rsidRDefault="00582FA8" w14:paraId="4C9A05CE"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BDD82EE"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los páramos se tendrán en cuenta tres tipos de coberturas: </w:t>
      </w:r>
      <w:proofErr w:type="spellStart"/>
      <w:r>
        <w:rPr>
          <w:rFonts w:ascii="Arial Narrow" w:hAnsi="Arial Narrow" w:eastAsia="Arial Narrow" w:cs="Arial Narrow"/>
          <w:sz w:val="22"/>
          <w:szCs w:val="22"/>
        </w:rPr>
        <w:t>pajonal-frailejonal</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turberas</w:t>
      </w:r>
      <w:proofErr w:type="spellEnd"/>
      <w:r>
        <w:rPr>
          <w:rFonts w:ascii="Arial Narrow" w:hAnsi="Arial Narrow" w:eastAsia="Arial Narrow" w:cs="Arial Narrow"/>
          <w:sz w:val="22"/>
          <w:szCs w:val="22"/>
        </w:rPr>
        <w:t xml:space="preserve"> y </w:t>
      </w:r>
      <w:proofErr w:type="spellStart"/>
      <w:r>
        <w:rPr>
          <w:rFonts w:ascii="Arial Narrow" w:hAnsi="Arial Narrow" w:eastAsia="Arial Narrow" w:cs="Arial Narrow"/>
          <w:sz w:val="22"/>
          <w:szCs w:val="22"/>
        </w:rPr>
        <w:t>arbustales</w:t>
      </w:r>
      <w:proofErr w:type="spellEnd"/>
      <w:r>
        <w:rPr>
          <w:rFonts w:ascii="Arial Narrow" w:hAnsi="Arial Narrow" w:eastAsia="Arial Narrow" w:cs="Arial Narrow"/>
          <w:sz w:val="22"/>
          <w:szCs w:val="22"/>
        </w:rPr>
        <w:t xml:space="preserve">. Cada una de ellas en zonas de transición. Se delimitaron diez parcelas de 1m2 como punto de control en la zona piloto para la </w:t>
      </w:r>
      <w:proofErr w:type="spellStart"/>
      <w:r>
        <w:rPr>
          <w:rFonts w:ascii="Arial Narrow" w:hAnsi="Arial Narrow" w:eastAsia="Arial Narrow" w:cs="Arial Narrow"/>
          <w:sz w:val="22"/>
          <w:szCs w:val="22"/>
        </w:rPr>
        <w:t>georreferenciación</w:t>
      </w:r>
      <w:proofErr w:type="spellEnd"/>
      <w:r>
        <w:rPr>
          <w:rFonts w:ascii="Arial Narrow" w:hAnsi="Arial Narrow" w:eastAsia="Arial Narrow" w:cs="Arial Narrow"/>
          <w:sz w:val="22"/>
          <w:szCs w:val="22"/>
        </w:rPr>
        <w:t xml:space="preserve">, se procederá a elaborar el plan de vuelo con un dron modelo DJI </w:t>
      </w:r>
      <w:proofErr w:type="spellStart"/>
      <w:r>
        <w:rPr>
          <w:rFonts w:ascii="Arial Narrow" w:hAnsi="Arial Narrow" w:eastAsia="Arial Narrow" w:cs="Arial Narrow"/>
          <w:sz w:val="22"/>
          <w:szCs w:val="22"/>
        </w:rPr>
        <w:t>Matrice</w:t>
      </w:r>
      <w:proofErr w:type="spellEnd"/>
      <w:r>
        <w:rPr>
          <w:rFonts w:ascii="Arial Narrow" w:hAnsi="Arial Narrow" w:eastAsia="Arial Narrow" w:cs="Arial Narrow"/>
          <w:sz w:val="22"/>
          <w:szCs w:val="22"/>
        </w:rPr>
        <w:t xml:space="preserve"> 210 RTK V2 en el </w:t>
      </w:r>
      <w:r>
        <w:rPr>
          <w:rFonts w:ascii="Arial Narrow" w:hAnsi="Arial Narrow" w:eastAsia="Arial Narrow" w:cs="Arial Narrow"/>
          <w:sz w:val="22"/>
          <w:szCs w:val="22"/>
        </w:rPr>
        <w:t xml:space="preserve">programa DJI Go, sumado a un sistema GNSS de alta precisión como estación base móvil (D-RTK 2). Se planificarán tres vuelos </w:t>
      </w:r>
      <w:r>
        <w:rPr>
          <w:rFonts w:ascii="Calibri" w:hAnsi="Calibri" w:eastAsia="Calibri" w:cs="Calibri"/>
          <w:sz w:val="22"/>
          <w:szCs w:val="22"/>
          <w:highlight w:val="white"/>
        </w:rPr>
        <w:t xml:space="preserve">en cada salida de campo a 30 metros de altura de las parcelas de 13m2 donde se </w:t>
      </w:r>
      <w:proofErr w:type="spellStart"/>
      <w:r>
        <w:rPr>
          <w:rFonts w:ascii="Calibri" w:hAnsi="Calibri" w:eastAsia="Calibri" w:cs="Calibri"/>
          <w:sz w:val="22"/>
          <w:szCs w:val="22"/>
          <w:highlight w:val="white"/>
        </w:rPr>
        <w:t>muestrea</w:t>
      </w:r>
      <w:proofErr w:type="spellEnd"/>
      <w:r>
        <w:rPr>
          <w:rFonts w:ascii="Calibri" w:hAnsi="Calibri" w:eastAsia="Calibri" w:cs="Calibri"/>
          <w:sz w:val="22"/>
          <w:szCs w:val="22"/>
          <w:highlight w:val="white"/>
        </w:rPr>
        <w:t xml:space="preserve"> la vegetación y el suelo, considerando las horas donde se encuentre menor nubosidad y el </w:t>
      </w:r>
      <w:r>
        <w:rPr>
          <w:rFonts w:ascii="Arial Narrow" w:hAnsi="Arial Narrow" w:eastAsia="Arial Narrow" w:cs="Arial Narrow"/>
          <w:sz w:val="22"/>
          <w:szCs w:val="22"/>
        </w:rPr>
        <w:t xml:space="preserve">sol se presente de manera perpendicular sobre la superficie. Para la adquisición de imágenes </w:t>
      </w:r>
      <w:proofErr w:type="spellStart"/>
      <w:r>
        <w:rPr>
          <w:rFonts w:ascii="Arial Narrow" w:hAnsi="Arial Narrow" w:eastAsia="Arial Narrow" w:cs="Arial Narrow"/>
          <w:sz w:val="22"/>
          <w:szCs w:val="22"/>
        </w:rPr>
        <w:t>multiespectrales</w:t>
      </w:r>
      <w:proofErr w:type="spellEnd"/>
      <w:r>
        <w:rPr>
          <w:rFonts w:ascii="Arial Narrow" w:hAnsi="Arial Narrow" w:eastAsia="Arial Narrow" w:cs="Arial Narrow"/>
          <w:sz w:val="22"/>
          <w:szCs w:val="22"/>
        </w:rPr>
        <w:t xml:space="preserve">, se utilizará una cámara </w:t>
      </w:r>
      <w:proofErr w:type="spellStart"/>
      <w:r>
        <w:rPr>
          <w:rFonts w:ascii="Arial Narrow" w:hAnsi="Arial Narrow" w:eastAsia="Arial Narrow" w:cs="Arial Narrow"/>
          <w:sz w:val="22"/>
          <w:szCs w:val="22"/>
        </w:rPr>
        <w:t>multiespectral</w:t>
      </w:r>
      <w:proofErr w:type="spellEnd"/>
      <w:r>
        <w:rPr>
          <w:rFonts w:ascii="Arial Narrow" w:hAnsi="Arial Narrow" w:eastAsia="Arial Narrow" w:cs="Arial Narrow"/>
          <w:sz w:val="22"/>
          <w:szCs w:val="22"/>
        </w:rPr>
        <w:t xml:space="preserve"> de 5 bandas (resolución 1.2 MP): azul (475 nm), verde (560 nm), rojo (668 nm), borde rojo (717 nm) e infrarrojo cercano (842 nm); con un campo visual de 47.2 º. La resolución espacial para cada banda espectral es de 2 cm. </w:t>
      </w:r>
    </w:p>
    <w:p w:rsidR="00582FA8" w:rsidRDefault="00582FA8" w14:paraId="0BF4CF2A"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9BC248C"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Una vez finalizados los vuelos se llevará a cabo un </w:t>
      </w:r>
      <w:proofErr w:type="spellStart"/>
      <w:r>
        <w:rPr>
          <w:rFonts w:ascii="Arial Narrow" w:hAnsi="Arial Narrow" w:eastAsia="Arial Narrow" w:cs="Arial Narrow"/>
          <w:sz w:val="22"/>
          <w:szCs w:val="22"/>
        </w:rPr>
        <w:t>pre-procesamiento</w:t>
      </w:r>
      <w:proofErr w:type="spellEnd"/>
      <w:r>
        <w:rPr>
          <w:rFonts w:ascii="Arial Narrow" w:hAnsi="Arial Narrow" w:eastAsia="Arial Narrow" w:cs="Arial Narrow"/>
          <w:sz w:val="22"/>
          <w:szCs w:val="22"/>
        </w:rPr>
        <w:t xml:space="preserve"> de las imágenes, su </w:t>
      </w:r>
      <w:proofErr w:type="spellStart"/>
      <w:r>
        <w:rPr>
          <w:rFonts w:ascii="Arial Narrow" w:hAnsi="Arial Narrow" w:eastAsia="Arial Narrow" w:cs="Arial Narrow"/>
          <w:sz w:val="22"/>
          <w:szCs w:val="22"/>
        </w:rPr>
        <w:t>georreferenciación</w:t>
      </w:r>
      <w:proofErr w:type="spellEnd"/>
      <w:r>
        <w:rPr>
          <w:rFonts w:ascii="Arial Narrow" w:hAnsi="Arial Narrow" w:eastAsia="Arial Narrow" w:cs="Arial Narrow"/>
          <w:sz w:val="22"/>
          <w:szCs w:val="22"/>
        </w:rPr>
        <w:t xml:space="preserve"> y aplicación de correcciones </w:t>
      </w:r>
      <w:proofErr w:type="spellStart"/>
      <w:r>
        <w:rPr>
          <w:rFonts w:ascii="Arial Narrow" w:hAnsi="Arial Narrow" w:eastAsia="Arial Narrow" w:cs="Arial Narrow"/>
          <w:sz w:val="22"/>
          <w:szCs w:val="22"/>
        </w:rPr>
        <w:t>radiométricas</w:t>
      </w:r>
      <w:proofErr w:type="spellEnd"/>
      <w:r>
        <w:rPr>
          <w:rFonts w:ascii="Arial Narrow" w:hAnsi="Arial Narrow" w:eastAsia="Arial Narrow" w:cs="Arial Narrow"/>
          <w:sz w:val="22"/>
          <w:szCs w:val="22"/>
        </w:rPr>
        <w:t>. El procesamiento se realizará con el software PIX4D, el cual combina las imágenes aéreas registradas por el dron y las convierte en mapas en 2d y 3d (Marcial et al, 2018).</w:t>
      </w:r>
    </w:p>
    <w:p w:rsidR="00582FA8" w:rsidRDefault="00582FA8" w14:paraId="51D2E1BB"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222A98BB"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Estimación Biomasa usando LiDar</w:t>
      </w:r>
    </w:p>
    <w:p w:rsidR="00582FA8" w:rsidRDefault="00582FA8" w14:paraId="5731F096" w14:textId="77777777">
      <w:pPr>
        <w:jc w:val="both"/>
        <w:rPr>
          <w:rFonts w:ascii="Arial Narrow" w:hAnsi="Arial Narrow" w:eastAsia="Arial Narrow" w:cs="Arial Narrow"/>
          <w:sz w:val="22"/>
          <w:szCs w:val="22"/>
        </w:rPr>
      </w:pPr>
    </w:p>
    <w:p w:rsidR="00582FA8" w:rsidRDefault="005D4D13" w14:paraId="31E77C3D"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Estos métodos se complementan con las estimaciones desde el VANT con el LiDar el cual sigue el siguiente protocolo: El paso inicial para la toma de datos, es definir la cobertura dónde se van a establecer las parcelas de muestreo en campo, mediante la metodología clasificación de coberturas y selección de áreas realizado con el procesamiento de imágenes satelitales de alta resolución como Landsat 8-9, </w:t>
      </w:r>
      <w:proofErr w:type="spellStart"/>
      <w:r>
        <w:rPr>
          <w:rFonts w:ascii="Arial Narrow" w:hAnsi="Arial Narrow" w:eastAsia="Arial Narrow" w:cs="Arial Narrow"/>
          <w:sz w:val="22"/>
          <w:szCs w:val="22"/>
        </w:rPr>
        <w:t>Sentinel</w:t>
      </w:r>
      <w:proofErr w:type="spellEnd"/>
      <w:r>
        <w:rPr>
          <w:rFonts w:ascii="Arial Narrow" w:hAnsi="Arial Narrow" w:eastAsia="Arial Narrow" w:cs="Arial Narrow"/>
          <w:sz w:val="22"/>
          <w:szCs w:val="22"/>
        </w:rPr>
        <w:t xml:space="preserve"> 1, </w:t>
      </w:r>
      <w:proofErr w:type="spellStart"/>
      <w:r>
        <w:rPr>
          <w:rFonts w:ascii="Arial Narrow" w:hAnsi="Arial Narrow" w:eastAsia="Arial Narrow" w:cs="Arial Narrow"/>
          <w:sz w:val="22"/>
          <w:szCs w:val="22"/>
        </w:rPr>
        <w:t>Sentinel</w:t>
      </w:r>
      <w:proofErr w:type="spellEnd"/>
      <w:r>
        <w:rPr>
          <w:rFonts w:ascii="Arial Narrow" w:hAnsi="Arial Narrow" w:eastAsia="Arial Narrow" w:cs="Arial Narrow"/>
          <w:sz w:val="22"/>
          <w:szCs w:val="22"/>
        </w:rPr>
        <w:t xml:space="preserve"> 2 y </w:t>
      </w:r>
      <w:proofErr w:type="spellStart"/>
      <w:r>
        <w:rPr>
          <w:rFonts w:ascii="Arial Narrow" w:hAnsi="Arial Narrow" w:eastAsia="Arial Narrow" w:cs="Arial Narrow"/>
          <w:sz w:val="22"/>
          <w:szCs w:val="22"/>
        </w:rPr>
        <w:t>PlanetScope</w:t>
      </w:r>
      <w:proofErr w:type="spellEnd"/>
      <w:r>
        <w:rPr>
          <w:rFonts w:ascii="Arial Narrow" w:hAnsi="Arial Narrow" w:eastAsia="Arial Narrow" w:cs="Arial Narrow"/>
          <w:sz w:val="22"/>
          <w:szCs w:val="22"/>
        </w:rPr>
        <w:t>, y la corrección de información a partir del los mapas de coberturas disponibles.</w:t>
      </w:r>
    </w:p>
    <w:p w:rsidR="00582FA8" w:rsidRDefault="00582FA8" w14:paraId="18961085"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5004886B"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La relación entre biomasa aérea de la vegetación y los datos obtenidos de LiDar, parten de la suposición de la relación entre el volumen del dosel de la vegetación y la biomasa (</w:t>
      </w:r>
      <w:proofErr w:type="spellStart"/>
      <w:r>
        <w:rPr>
          <w:rFonts w:ascii="Arial Narrow" w:hAnsi="Arial Narrow" w:eastAsia="Arial Narrow" w:cs="Arial Narrow"/>
          <w:sz w:val="22"/>
          <w:szCs w:val="22"/>
        </w:rPr>
        <w:t>Jochem</w:t>
      </w:r>
      <w:proofErr w:type="spellEnd"/>
      <w:r>
        <w:rPr>
          <w:rFonts w:ascii="Arial Narrow" w:hAnsi="Arial Narrow" w:eastAsia="Arial Narrow" w:cs="Arial Narrow"/>
          <w:sz w:val="22"/>
          <w:szCs w:val="22"/>
        </w:rPr>
        <w:t xml:space="preserve"> et al. 2011), de manera que, se realizará al menos 3 vuelos sobre las parcelas donde se ha estimado la biomasa aérea de manera indirecta y directa, con dron equipado con un escáner de alta precisión. Se realizarán 6 muestreos al año a lo largo de las épocas secas y lluviosas; los </w:t>
      </w:r>
      <w:proofErr w:type="spellStart"/>
      <w:r>
        <w:rPr>
          <w:rFonts w:ascii="Arial Narrow" w:hAnsi="Arial Narrow" w:eastAsia="Arial Narrow" w:cs="Arial Narrow"/>
          <w:sz w:val="22"/>
          <w:szCs w:val="22"/>
        </w:rPr>
        <w:t>sobrevuelos</w:t>
      </w:r>
      <w:proofErr w:type="spellEnd"/>
      <w:r>
        <w:rPr>
          <w:rFonts w:ascii="Arial Narrow" w:hAnsi="Arial Narrow" w:eastAsia="Arial Narrow" w:cs="Arial Narrow"/>
          <w:sz w:val="22"/>
          <w:szCs w:val="22"/>
        </w:rPr>
        <w:t xml:space="preserve"> tendrán una altura de 30 m sobre la superficie del suelo. </w:t>
      </w:r>
    </w:p>
    <w:p w:rsidR="00582FA8" w:rsidRDefault="00582FA8" w14:paraId="58F2635C"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65DAAF3D"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Una vez definidas las coberturas, se establecen las parcelas en campo de acuerdo con el Método de establecimiento de parcelas descrito en el numeral anterior del presente documento, obteniendo la distribución en territorio que permite precisar el área de vuelo del VANT. Posterior a la localización de las parcelas, se inicia el montaje de los equipos para la obtención de datos LiDAR y una antena de referencia RTK de alta precisión, esta antena proporciona la información de navegación satelital de señales GPS con correcciones en tiempo real y está adaptado con un sistema diferencial global de navegación por satélite (D-GNSS) de doble frecuencia, que permite la </w:t>
      </w:r>
      <w:proofErr w:type="spellStart"/>
      <w:r>
        <w:rPr>
          <w:rFonts w:ascii="Arial Narrow" w:hAnsi="Arial Narrow" w:eastAsia="Arial Narrow" w:cs="Arial Narrow"/>
          <w:sz w:val="22"/>
          <w:szCs w:val="22"/>
        </w:rPr>
        <w:t>georreferenciación</w:t>
      </w:r>
      <w:proofErr w:type="spellEnd"/>
      <w:r>
        <w:rPr>
          <w:rFonts w:ascii="Arial Narrow" w:hAnsi="Arial Narrow" w:eastAsia="Arial Narrow" w:cs="Arial Narrow"/>
          <w:sz w:val="22"/>
          <w:szCs w:val="22"/>
        </w:rPr>
        <w:t xml:space="preserve"> directa de los datos tomados por el sensor, ofreciendo resultados más precisos que son requeridos por el método. Una vez la antena se encuentra localizada y encendida, se realiza la </w:t>
      </w:r>
      <w:proofErr w:type="spellStart"/>
      <w:r>
        <w:rPr>
          <w:rFonts w:ascii="Arial Narrow" w:hAnsi="Arial Narrow" w:eastAsia="Arial Narrow" w:cs="Arial Narrow"/>
          <w:sz w:val="22"/>
          <w:szCs w:val="22"/>
        </w:rPr>
        <w:t>georreferenciación</w:t>
      </w:r>
      <w:proofErr w:type="spellEnd"/>
      <w:r>
        <w:rPr>
          <w:rFonts w:ascii="Arial Narrow" w:hAnsi="Arial Narrow" w:eastAsia="Arial Narrow" w:cs="Arial Narrow"/>
          <w:sz w:val="22"/>
          <w:szCs w:val="22"/>
        </w:rPr>
        <w:t xml:space="preserve"> de los </w:t>
      </w:r>
      <w:proofErr w:type="spellStart"/>
      <w:r>
        <w:rPr>
          <w:rFonts w:ascii="Arial Narrow" w:hAnsi="Arial Narrow" w:eastAsia="Arial Narrow" w:cs="Arial Narrow"/>
          <w:sz w:val="22"/>
          <w:szCs w:val="22"/>
        </w:rPr>
        <w:t>centroides</w:t>
      </w:r>
      <w:proofErr w:type="spellEnd"/>
      <w:r>
        <w:rPr>
          <w:rFonts w:ascii="Arial Narrow" w:hAnsi="Arial Narrow" w:eastAsia="Arial Narrow" w:cs="Arial Narrow"/>
          <w:sz w:val="22"/>
          <w:szCs w:val="22"/>
        </w:rPr>
        <w:t xml:space="preserve"> de cada parcela, que a la vez funcionan como puntos de control de suelo, valiéndose de la precisión ofrecida por la antena RTK y utilizando el VANT para tomar fotografías aéreas a mínimas alturas de cada </w:t>
      </w:r>
      <w:proofErr w:type="spellStart"/>
      <w:r>
        <w:rPr>
          <w:rFonts w:ascii="Arial Narrow" w:hAnsi="Arial Narrow" w:eastAsia="Arial Narrow" w:cs="Arial Narrow"/>
          <w:sz w:val="22"/>
          <w:szCs w:val="22"/>
        </w:rPr>
        <w:t>centroide</w:t>
      </w:r>
      <w:proofErr w:type="spellEnd"/>
      <w:r>
        <w:rPr>
          <w:rFonts w:ascii="Arial Narrow" w:hAnsi="Arial Narrow" w:eastAsia="Arial Narrow" w:cs="Arial Narrow"/>
          <w:sz w:val="22"/>
          <w:szCs w:val="22"/>
        </w:rPr>
        <w:t>, teniendo en cuenta las condiciones ofrecidas en el área de trabajo, lo que permite ubicar con mayor exactitud los puntos en los datos obtenidos, se puedan ubicar la parcelas en los resultados del sobrevuelo y así desarrollar la estimación de la biomasa aérea por cada área con los datos LiDAR recolectados.</w:t>
      </w:r>
    </w:p>
    <w:p w:rsidR="00582FA8" w:rsidRDefault="00582FA8" w14:paraId="1181A9CE" w14:textId="77777777">
      <w:pPr>
        <w:jc w:val="both"/>
        <w:rPr>
          <w:rFonts w:ascii="Arial Narrow" w:hAnsi="Arial Narrow" w:eastAsia="Arial Narrow" w:cs="Arial Narrow"/>
          <w:sz w:val="22"/>
          <w:szCs w:val="22"/>
        </w:rPr>
      </w:pPr>
    </w:p>
    <w:p w:rsidR="00582FA8" w:rsidRDefault="005D4D13" w14:paraId="365BF3DE"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suma de los diferentes métodos: biomasa aérea, biomasa subterránea, carbono en suelos, </w:t>
      </w:r>
      <w:proofErr w:type="spellStart"/>
      <w:r>
        <w:rPr>
          <w:rFonts w:ascii="Arial Narrow" w:hAnsi="Arial Narrow" w:eastAsia="Arial Narrow" w:cs="Arial Narrow"/>
          <w:sz w:val="22"/>
          <w:szCs w:val="22"/>
        </w:rPr>
        <w:t>necromasa</w:t>
      </w:r>
      <w:proofErr w:type="spellEnd"/>
      <w:r>
        <w:rPr>
          <w:rFonts w:ascii="Arial Narrow" w:hAnsi="Arial Narrow" w:eastAsia="Arial Narrow" w:cs="Arial Narrow"/>
          <w:sz w:val="22"/>
          <w:szCs w:val="22"/>
        </w:rPr>
        <w:t xml:space="preserve"> y sus flujos: tasas de descomposición, flujos de CO2 y CH4, crecimiento árboles, arbustos e hierbas nos informan del ciclo del carbono en cada uno de los sitios seleccionados y nos permiten construir factores de emisión contrastando en sitios de actividad humana. Para esta meta se requieren varios equipos de trabajo tanto de las ventanas de trabajo en los territorios como equipos centralizados que estén entrenados en los protocolos específicos.   </w:t>
      </w:r>
    </w:p>
    <w:p w:rsidR="00582FA8" w:rsidRDefault="00582FA8" w14:paraId="00A74FB0" w14:textId="77777777">
      <w:pPr>
        <w:jc w:val="both"/>
        <w:rPr>
          <w:rFonts w:ascii="Arial Narrow" w:hAnsi="Arial Narrow" w:eastAsia="Arial Narrow" w:cs="Arial Narrow"/>
          <w:sz w:val="22"/>
          <w:szCs w:val="22"/>
        </w:rPr>
      </w:pPr>
    </w:p>
    <w:p w:rsidR="00582FA8" w:rsidRDefault="00582FA8" w14:paraId="2DA8C3B8" w14:textId="77777777">
      <w:pPr>
        <w:rPr>
          <w:rFonts w:ascii="Arial Narrow" w:hAnsi="Arial Narrow" w:eastAsia="Arial Narrow" w:cs="Arial Narrow"/>
          <w:sz w:val="22"/>
          <w:szCs w:val="22"/>
        </w:rPr>
      </w:pPr>
    </w:p>
    <w:p w:rsidR="00582FA8" w:rsidRDefault="00582FA8" w14:paraId="3E6926D6" w14:textId="77777777">
      <w:pPr>
        <w:rPr>
          <w:rFonts w:ascii="Arial Narrow" w:hAnsi="Arial Narrow" w:eastAsia="Arial Narrow" w:cs="Arial Narrow"/>
          <w:sz w:val="22"/>
          <w:szCs w:val="22"/>
        </w:rPr>
      </w:pPr>
    </w:p>
    <w:p w:rsidR="00582FA8" w:rsidRDefault="005D4D13" w14:paraId="6303BF89" w14:textId="77777777">
      <w:pPr>
        <w:numPr>
          <w:ilvl w:val="0"/>
          <w:numId w:val="8"/>
        </w:numPr>
        <w:pBdr>
          <w:top w:val="nil"/>
          <w:left w:val="nil"/>
          <w:bottom w:val="nil"/>
          <w:right w:val="nil"/>
          <w:between w:val="nil"/>
        </w:pBdr>
        <w:spacing w:after="160" w:line="259" w:lineRule="auto"/>
        <w:jc w:val="both"/>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Paquete tecnológico 2: inventarios contenidos de carbono saberes tradicionales locales</w:t>
      </w:r>
    </w:p>
    <w:p w:rsidR="00582FA8" w:rsidRDefault="005D4D13" w14:paraId="21D7E08F"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Sistema de monitoreo del carbono en humedales en páramos y humedales de la </w:t>
      </w:r>
      <w:proofErr w:type="spellStart"/>
      <w:r>
        <w:rPr>
          <w:rFonts w:ascii="Arial Narrow" w:hAnsi="Arial Narrow" w:eastAsia="Arial Narrow" w:cs="Arial Narrow"/>
          <w:color w:val="000000"/>
          <w:sz w:val="22"/>
          <w:szCs w:val="22"/>
        </w:rPr>
        <w:t>Orinoquia</w:t>
      </w:r>
      <w:proofErr w:type="spellEnd"/>
      <w:r>
        <w:rPr>
          <w:rFonts w:ascii="Arial Narrow" w:hAnsi="Arial Narrow" w:eastAsia="Arial Narrow" w:cs="Arial Narrow"/>
          <w:color w:val="000000"/>
          <w:sz w:val="22"/>
          <w:szCs w:val="22"/>
        </w:rPr>
        <w:t xml:space="preserve"> basado en metodologías desarrolladas por las comunidades locales. Cada sitio tiene una tipología de toma de datos diferente reflejando la diversidad cultural, de inquietudes, necesidades y saberes locales. Cada uno de los sistemas de inventario y monitoreo de los contenidos y dinámicas del carbono construidas por las comunidades es acompañado por un esquema más científico de medición para encontrar los elementos comunes, </w:t>
      </w:r>
      <w:proofErr w:type="spellStart"/>
      <w:r>
        <w:rPr>
          <w:rFonts w:ascii="Arial Narrow" w:hAnsi="Arial Narrow" w:eastAsia="Arial Narrow" w:cs="Arial Narrow"/>
          <w:color w:val="000000"/>
          <w:sz w:val="22"/>
          <w:szCs w:val="22"/>
        </w:rPr>
        <w:t>diferenciadores</w:t>
      </w:r>
      <w:proofErr w:type="spellEnd"/>
      <w:r>
        <w:rPr>
          <w:rFonts w:ascii="Arial Narrow" w:hAnsi="Arial Narrow" w:eastAsia="Arial Narrow" w:cs="Arial Narrow"/>
          <w:color w:val="000000"/>
          <w:sz w:val="22"/>
          <w:szCs w:val="22"/>
        </w:rPr>
        <w:t xml:space="preserve">, complementarios y predictivos que permitan un mejor manejo de los territorios. Los </w:t>
      </w:r>
      <w:proofErr w:type="spellStart"/>
      <w:r>
        <w:rPr>
          <w:rFonts w:ascii="Arial Narrow" w:hAnsi="Arial Narrow" w:eastAsia="Arial Narrow" w:cs="Arial Narrow"/>
          <w:color w:val="000000"/>
          <w:sz w:val="22"/>
          <w:szCs w:val="22"/>
        </w:rPr>
        <w:t>monitorios</w:t>
      </w:r>
      <w:proofErr w:type="spellEnd"/>
      <w:r>
        <w:rPr>
          <w:rFonts w:ascii="Arial Narrow" w:hAnsi="Arial Narrow" w:eastAsia="Arial Narrow" w:cs="Arial Narrow"/>
          <w:color w:val="000000"/>
          <w:sz w:val="22"/>
          <w:szCs w:val="22"/>
        </w:rPr>
        <w:t xml:space="preserve"> diseñados desde la comunidad y dónde ella misma participa de la toma d</w:t>
      </w:r>
      <w:r>
        <w:rPr>
          <w:rFonts w:ascii="Arial Narrow" w:hAnsi="Arial Narrow" w:eastAsia="Arial Narrow" w:cs="Arial Narrow"/>
          <w:sz w:val="22"/>
          <w:szCs w:val="22"/>
        </w:rPr>
        <w:t xml:space="preserve">e datos aporta a una democracia ambiental (Holguín &amp; </w:t>
      </w:r>
      <w:proofErr w:type="spellStart"/>
      <w:r>
        <w:rPr>
          <w:rFonts w:ascii="Arial Narrow" w:hAnsi="Arial Narrow" w:eastAsia="Arial Narrow" w:cs="Arial Narrow"/>
          <w:sz w:val="22"/>
          <w:szCs w:val="22"/>
        </w:rPr>
        <w:t>Cusguen</w:t>
      </w:r>
      <w:proofErr w:type="spellEnd"/>
      <w:r>
        <w:rPr>
          <w:rFonts w:ascii="Arial Narrow" w:hAnsi="Arial Narrow" w:eastAsia="Arial Narrow" w:cs="Arial Narrow"/>
          <w:sz w:val="22"/>
          <w:szCs w:val="22"/>
        </w:rPr>
        <w:t xml:space="preserve">, 2021). La selección de los puntos de muestreo y las variables a medir son definidos por las comunidades con un acompañamiento del equipo social del proyecto. Esto lo llevará a cabo las comunidades participantes en el proyecto incluyendo: El Corredor del Puma (Guaviare), resguardo (Ríos </w:t>
      </w:r>
      <w:proofErr w:type="spellStart"/>
      <w:r>
        <w:rPr>
          <w:rFonts w:ascii="Arial Narrow" w:hAnsi="Arial Narrow" w:eastAsia="Arial Narrow" w:cs="Arial Narrow"/>
          <w:sz w:val="22"/>
          <w:szCs w:val="22"/>
        </w:rPr>
        <w:t>Atabapo</w:t>
      </w:r>
      <w:proofErr w:type="spellEnd"/>
      <w:r>
        <w:rPr>
          <w:rFonts w:ascii="Arial Narrow" w:hAnsi="Arial Narrow" w:eastAsia="Arial Narrow" w:cs="Arial Narrow"/>
          <w:sz w:val="22"/>
          <w:szCs w:val="22"/>
        </w:rPr>
        <w:t xml:space="preserve"> e </w:t>
      </w:r>
      <w:proofErr w:type="spellStart"/>
      <w:r>
        <w:rPr>
          <w:rFonts w:ascii="Arial Narrow" w:hAnsi="Arial Narrow" w:eastAsia="Arial Narrow" w:cs="Arial Narrow"/>
          <w:sz w:val="22"/>
          <w:szCs w:val="22"/>
        </w:rPr>
        <w:t>Inírida</w:t>
      </w:r>
      <w:proofErr w:type="spellEnd"/>
      <w:r>
        <w:rPr>
          <w:rFonts w:ascii="Arial Narrow" w:hAnsi="Arial Narrow" w:eastAsia="Arial Narrow" w:cs="Arial Narrow"/>
          <w:sz w:val="22"/>
          <w:szCs w:val="22"/>
        </w:rPr>
        <w:t xml:space="preserve">), Resguardo </w:t>
      </w:r>
      <w:proofErr w:type="spellStart"/>
      <w:r>
        <w:rPr>
          <w:rFonts w:ascii="Arial Narrow" w:hAnsi="Arial Narrow" w:eastAsia="Arial Narrow" w:cs="Arial Narrow"/>
          <w:sz w:val="22"/>
          <w:szCs w:val="22"/>
        </w:rPr>
        <w:t>Vitinia</w:t>
      </w:r>
      <w:proofErr w:type="spellEnd"/>
      <w:r>
        <w:rPr>
          <w:rFonts w:ascii="Arial Narrow" w:hAnsi="Arial Narrow" w:eastAsia="Arial Narrow" w:cs="Arial Narrow"/>
          <w:sz w:val="22"/>
          <w:szCs w:val="22"/>
        </w:rPr>
        <w:t xml:space="preserve"> – Bajo </w:t>
      </w:r>
      <w:proofErr w:type="spellStart"/>
      <w:r>
        <w:rPr>
          <w:rFonts w:ascii="Arial Narrow" w:hAnsi="Arial Narrow" w:eastAsia="Arial Narrow" w:cs="Arial Narrow"/>
          <w:sz w:val="22"/>
          <w:szCs w:val="22"/>
        </w:rPr>
        <w:t>Inírida</w:t>
      </w:r>
      <w:proofErr w:type="spellEnd"/>
      <w:r>
        <w:rPr>
          <w:rFonts w:ascii="Arial Narrow" w:hAnsi="Arial Narrow" w:eastAsia="Arial Narrow" w:cs="Arial Narrow"/>
          <w:sz w:val="22"/>
          <w:szCs w:val="22"/>
        </w:rPr>
        <w:t xml:space="preserve">, Resguardo y Cabildo- </w:t>
      </w:r>
      <w:proofErr w:type="spellStart"/>
      <w:r>
        <w:rPr>
          <w:rFonts w:ascii="Arial Narrow" w:hAnsi="Arial Narrow" w:eastAsia="Arial Narrow" w:cs="Arial Narrow"/>
          <w:sz w:val="22"/>
          <w:szCs w:val="22"/>
        </w:rPr>
        <w:t>Azicatch</w:t>
      </w:r>
      <w:proofErr w:type="spellEnd"/>
      <w:r>
        <w:rPr>
          <w:rFonts w:ascii="Arial Narrow" w:hAnsi="Arial Narrow" w:eastAsia="Arial Narrow" w:cs="Arial Narrow"/>
          <w:sz w:val="22"/>
          <w:szCs w:val="22"/>
        </w:rPr>
        <w:t xml:space="preserve"> La Chorrera, y resguardo </w:t>
      </w:r>
      <w:proofErr w:type="spellStart"/>
      <w:r>
        <w:rPr>
          <w:rFonts w:ascii="Arial Narrow" w:hAnsi="Arial Narrow" w:eastAsia="Arial Narrow" w:cs="Arial Narrow"/>
          <w:sz w:val="22"/>
          <w:szCs w:val="22"/>
        </w:rPr>
        <w:t>Mocagua</w:t>
      </w:r>
      <w:proofErr w:type="spellEnd"/>
      <w:r>
        <w:rPr>
          <w:rFonts w:ascii="Arial Narrow" w:hAnsi="Arial Narrow" w:eastAsia="Arial Narrow" w:cs="Arial Narrow"/>
          <w:sz w:val="22"/>
          <w:szCs w:val="22"/>
        </w:rPr>
        <w:t xml:space="preserve"> en Leticia; en páramos se tienen los resguardos Resguardo indígena </w:t>
      </w:r>
      <w:proofErr w:type="spellStart"/>
      <w:r>
        <w:rPr>
          <w:rFonts w:ascii="Arial Narrow" w:hAnsi="Arial Narrow" w:eastAsia="Arial Narrow" w:cs="Arial Narrow"/>
          <w:sz w:val="22"/>
          <w:szCs w:val="22"/>
        </w:rPr>
        <w:t>Inga</w:t>
      </w:r>
      <w:proofErr w:type="spellEnd"/>
      <w:r>
        <w:rPr>
          <w:rFonts w:ascii="Arial Narrow" w:hAnsi="Arial Narrow" w:eastAsia="Arial Narrow" w:cs="Arial Narrow"/>
          <w:sz w:val="22"/>
          <w:szCs w:val="22"/>
        </w:rPr>
        <w:t xml:space="preserve"> San Andrés, el resguardo Indígena </w:t>
      </w:r>
      <w:proofErr w:type="spellStart"/>
      <w:r>
        <w:rPr>
          <w:rFonts w:ascii="Arial Narrow" w:hAnsi="Arial Narrow" w:eastAsia="Arial Narrow" w:cs="Arial Narrow"/>
          <w:sz w:val="22"/>
          <w:szCs w:val="22"/>
        </w:rPr>
        <w:t>Inga</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Manoy</w:t>
      </w:r>
      <w:proofErr w:type="spellEnd"/>
      <w:r>
        <w:rPr>
          <w:rFonts w:ascii="Arial Narrow" w:hAnsi="Arial Narrow" w:eastAsia="Arial Narrow" w:cs="Arial Narrow"/>
          <w:sz w:val="22"/>
          <w:szCs w:val="22"/>
        </w:rPr>
        <w:t xml:space="preserve"> Santiago y el cabildo </w:t>
      </w:r>
      <w:proofErr w:type="spellStart"/>
      <w:r>
        <w:rPr>
          <w:rFonts w:ascii="Arial Narrow" w:hAnsi="Arial Narrow" w:eastAsia="Arial Narrow" w:cs="Arial Narrow"/>
          <w:sz w:val="22"/>
          <w:szCs w:val="22"/>
        </w:rPr>
        <w:t>Quillasinga</w:t>
      </w:r>
      <w:proofErr w:type="spellEnd"/>
      <w:r>
        <w:rPr>
          <w:rFonts w:ascii="Arial Narrow" w:hAnsi="Arial Narrow" w:eastAsia="Arial Narrow" w:cs="Arial Narrow"/>
          <w:sz w:val="22"/>
          <w:szCs w:val="22"/>
        </w:rPr>
        <w:t xml:space="preserve"> de la montaña en Nariño. El protocolo busca garantizar la participación incidente de diferentes actores sociales en todas las fases de los procesos de monitoreo: planificación, implementación, análisis, manejo y uso de la información para la toma de decisiones, y comunicación de resultados con enfoque diferencial y de derechos, y al mismo tiempo establecer condiciones </w:t>
      </w:r>
      <w:proofErr w:type="spellStart"/>
      <w:r>
        <w:rPr>
          <w:rFonts w:ascii="Arial Narrow" w:hAnsi="Arial Narrow" w:eastAsia="Arial Narrow" w:cs="Arial Narrow"/>
          <w:sz w:val="22"/>
          <w:szCs w:val="22"/>
        </w:rPr>
        <w:t>habilitantes</w:t>
      </w:r>
      <w:proofErr w:type="spellEnd"/>
      <w:r>
        <w:rPr>
          <w:rFonts w:ascii="Arial Narrow" w:hAnsi="Arial Narrow" w:eastAsia="Arial Narrow" w:cs="Arial Narrow"/>
          <w:sz w:val="22"/>
          <w:szCs w:val="22"/>
        </w:rPr>
        <w:t xml:space="preserve"> para ello y para el fortalecimiento de las capacidades de los actores comunitarios e institucionales.</w:t>
      </w:r>
    </w:p>
    <w:p w:rsidR="00582FA8" w:rsidRDefault="00582FA8" w14:paraId="71CE961A"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D616094"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propósito del monitoreo debe estar vinculado a los intereses y necesidades de las comunidades locales. Este lineamiento pone de relieve el papel de la gobernanza </w:t>
      </w:r>
      <w:proofErr w:type="spellStart"/>
      <w:r>
        <w:rPr>
          <w:rFonts w:ascii="Arial Narrow" w:hAnsi="Arial Narrow" w:eastAsia="Arial Narrow" w:cs="Arial Narrow"/>
          <w:sz w:val="22"/>
          <w:szCs w:val="22"/>
        </w:rPr>
        <w:t>socioambiental</w:t>
      </w:r>
      <w:proofErr w:type="spellEnd"/>
      <w:r>
        <w:rPr>
          <w:rFonts w:ascii="Arial Narrow" w:hAnsi="Arial Narrow" w:eastAsia="Arial Narrow" w:cs="Arial Narrow"/>
          <w:sz w:val="22"/>
          <w:szCs w:val="22"/>
        </w:rPr>
        <w:t xml:space="preserve"> ante los conflictos que han surgido, históricamente, en el territorio porque las comunidades sienten que sus demandas no han sido atendidas. En este contexto, los intereses y necesidades de las comunidades locales, expresados por las y los participantes en los talleres, se resumen así: 1. Concertación con autoridades propias en los territorios de cualquier actividad que se desarrollaría dentro de ellos. 2. Consideración de los instrumentos propios de planeación del territorio, como los planes de vida de pueblos indígenas, los planes propios de las comunidades NARP y los planes de desarrollo de las zonas de reserva campesina (ZRC). 3. </w:t>
      </w:r>
      <w:proofErr w:type="spellStart"/>
      <w:r>
        <w:rPr>
          <w:rFonts w:ascii="Arial Narrow" w:hAnsi="Arial Narrow" w:eastAsia="Arial Narrow" w:cs="Arial Narrow"/>
          <w:sz w:val="22"/>
          <w:szCs w:val="22"/>
        </w:rPr>
        <w:t>Visibilización</w:t>
      </w:r>
      <w:proofErr w:type="spellEnd"/>
      <w:r>
        <w:rPr>
          <w:rFonts w:ascii="Arial Narrow" w:hAnsi="Arial Narrow" w:eastAsia="Arial Narrow" w:cs="Arial Narrow"/>
          <w:sz w:val="22"/>
          <w:szCs w:val="22"/>
        </w:rPr>
        <w:t xml:space="preserve"> y reconocimiento de las comunidades, de los conocimientos propios y de las dinámicas socioculturales de la alta montaña. 4. Disponibilidad de recursos para el monitoreo, que pueden contribuir a compensar económicamente la sustitución de actividades de alto impacto en la alta montaña. 5. Acceso completo a la información para la contribución a la toma de decisiones sobre el territorio. 6. Contribución a la pervivencia en el territorio gracias a todos los factores antes mencionados.</w:t>
      </w:r>
    </w:p>
    <w:p w:rsidR="00582FA8" w:rsidRDefault="00582FA8" w14:paraId="3BC2CE6E"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B76226F"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El monitoreo debe tener un enfoque diferencial (étnico o de identidad sociocultural, de condición socioeconómica, de género, de ciclo vital, de capacidades físicas, entre otros). La implementación de un enfoque diferencial implica estar en capacidad de reconocer la complejidad multidimensional, de los diversos actores que ocupan la alta montaña, teniendo en cuenta que hay una pertenencia étnica o a un grupo sociocultural específico, que responde a los marcos culturales de la tradición; una condición económica dada por las posibilidades de acceso a la tierra y a los medios de producción; una condición de género que asigna roles distintos a mujeres y a hombres y crea brechas entre sus oportunidades y sus derechos; que se pertenece a un grupo de edad, lo que implica unos intereses y formas de relación y de expresión particulares; y que se puede tener o no una condición de capacidad física diversa, lo que determina formas de relacionamiento plurales. Esta mirada pone en evidencia la coexistencia de diferentes lenguajes de valoración, expresados en conocimientos propios, significados, usos y percepciones asociados a los ecosistemas, que es necesario considerar para avanzar en la comprensión de las relaciones sobre el territorio.</w:t>
      </w:r>
    </w:p>
    <w:p w:rsidR="00406338" w:rsidRDefault="00406338" w14:paraId="39EC03C2"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E13D950"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En consecuencia, con este enfoque, se deben contemplar las condiciones diferenciales de cada grupo de población, en todas las fases del monitoreo, de manera que no se excluya a ninguna persona, por ningún rasgo diferencial dentro de los distintos contextos para su desarrollo y, por el contrario, se promueva, de manera respetuosa, el valor de su diferencia.</w:t>
      </w:r>
    </w:p>
    <w:p w:rsidR="00582FA8" w:rsidRDefault="005D4D13" w14:paraId="1A849580"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monitoreo debe garantizar la protección de los conocimientos propios y tradicionales, desde una perspectiva de acción sin daño.  De acuerdo con lineamientos internacionales, como el Convenio de Diversidad Biológica, los procesos que implique el monitoreo deben garantizar la protección de la propiedad intelectual de los conocimientos </w:t>
      </w:r>
      <w:r>
        <w:rPr>
          <w:rFonts w:ascii="Arial Narrow" w:hAnsi="Arial Narrow" w:eastAsia="Arial Narrow" w:cs="Arial Narrow"/>
          <w:sz w:val="22"/>
          <w:szCs w:val="22"/>
        </w:rPr>
        <w:t xml:space="preserve">propios o tradicionales de pueblos indígenas, comunidades campesinas o </w:t>
      </w:r>
      <w:proofErr w:type="spellStart"/>
      <w:r>
        <w:rPr>
          <w:rFonts w:ascii="Arial Narrow" w:hAnsi="Arial Narrow" w:eastAsia="Arial Narrow" w:cs="Arial Narrow"/>
          <w:sz w:val="22"/>
          <w:szCs w:val="22"/>
        </w:rPr>
        <w:t>afrocolombianas</w:t>
      </w:r>
      <w:proofErr w:type="spellEnd"/>
      <w:r>
        <w:rPr>
          <w:rFonts w:ascii="Arial Narrow" w:hAnsi="Arial Narrow" w:eastAsia="Arial Narrow" w:cs="Arial Narrow"/>
          <w:sz w:val="22"/>
          <w:szCs w:val="22"/>
        </w:rPr>
        <w:t xml:space="preserve">. Esto desde una perspectiva de acción sin daño, en la que se consideren las consecuencias de un uso de la información con propósitos contrarios a los intereses y necesidades de las comunidades locales, por agentes externos, que desconocen su autoría intelectual. </w:t>
      </w:r>
    </w:p>
    <w:p w:rsidR="00582FA8" w:rsidRDefault="00582FA8" w14:paraId="6B681542"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30462F1"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Este monitoreo se divide en cuatro fases: </w:t>
      </w:r>
    </w:p>
    <w:p w:rsidR="00582FA8" w:rsidRDefault="00582FA8" w14:paraId="2A5462A3"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258CBB4"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Fase 1. </w:t>
      </w:r>
      <w:proofErr w:type="spellStart"/>
      <w:r>
        <w:rPr>
          <w:rFonts w:ascii="Arial Narrow" w:hAnsi="Arial Narrow" w:eastAsia="Arial Narrow" w:cs="Arial Narrow"/>
          <w:sz w:val="22"/>
          <w:szCs w:val="22"/>
        </w:rPr>
        <w:t>Aprestamiento</w:t>
      </w:r>
      <w:proofErr w:type="spellEnd"/>
      <w:r>
        <w:rPr>
          <w:rFonts w:ascii="Arial Narrow" w:hAnsi="Arial Narrow" w:eastAsia="Arial Narrow" w:cs="Arial Narrow"/>
          <w:sz w:val="22"/>
          <w:szCs w:val="22"/>
        </w:rPr>
        <w:t xml:space="preserve"> institucional: Durante esta fase, es necesario avanzar en el fortalecimiento de capacidades de actores institucionales que tienen a su cargo el monitoreo para facilitar su interacción con las comunidades y la apropiación de los lineamientos y procedimientos aquí expuestos. Estos actores institucionales deben avanzar en la concertación con autoridades propias en el territorio (cabildos, asociaciones de autoridades u organizaciones indígenas, consejos comunitarios de comunidades NARP, junta directiva de la Asociación Nacional de Zonas de Reserva Campesina), juntas de acción comunal y otras organizaciones representantes de los diferentes grupos de población para, en conjunto, levantar el mapa de actores locales, teniendo en cuenta las condiciones de </w:t>
      </w:r>
      <w:proofErr w:type="spellStart"/>
      <w:r>
        <w:rPr>
          <w:rFonts w:ascii="Arial Narrow" w:hAnsi="Arial Narrow" w:eastAsia="Arial Narrow" w:cs="Arial Narrow"/>
          <w:sz w:val="22"/>
          <w:szCs w:val="22"/>
        </w:rPr>
        <w:t>diferenciabilidad</w:t>
      </w:r>
      <w:proofErr w:type="spellEnd"/>
      <w:r>
        <w:rPr>
          <w:rFonts w:ascii="Arial Narrow" w:hAnsi="Arial Narrow" w:eastAsia="Arial Narrow" w:cs="Arial Narrow"/>
          <w:sz w:val="22"/>
          <w:szCs w:val="22"/>
        </w:rPr>
        <w:t xml:space="preserve"> en el territorio y convocarlos a analizar conflictos, para identificar las barreras y las potencialidades para la implementación del monitoreo. La institucionalidad se debe preparar para establecer una plataforma interactiva, con capacidad de alojar los datos que surjan del monitoreo y para constituir una estrategia de comunicación para que todos los actores involucrados estén plenamente informados del proceso. Así, son fundamentales las herramientas de comunicación comunitaria.</w:t>
      </w:r>
    </w:p>
    <w:p w:rsidR="00582FA8" w:rsidRDefault="00582FA8" w14:paraId="238B6C9E"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6D2B408"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Fase 2. Diagnóstico deliberativo: Durante esta fase, se fortalecen los vínculos entre la institucionalidad y las comunidades al recuperar la confianza perdida a partir de la validación de la información obtenida, con quienes son sus protagonistas y al reconocer su papel con respeto. Se avanza en la identificación de procesos, capacidades, limitantes y necesidades, institucionales y comunitarias locales. Agotado este proceso, será posible llegar a acuerdos con respecto a los sitios y variables que se van a monitorear, así como sobre los procedimientos que se van a utilizar.  Los acuerdos de implementación incluyen los sitios, los procedimientos, los tiempos y las responsabilidades de quienes realizan la implementación. En este punto, es necesario tener en cuenta las dinámicas locales con enfoque diferencial y los regímenes de precipitaciones que determinan los calendarios propios.</w:t>
      </w:r>
    </w:p>
    <w:p w:rsidR="00582FA8" w:rsidRDefault="00582FA8" w14:paraId="4C515E16"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68936142" w14:textId="6EC7A050">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Fase 3. Implementación del monitoreo:  Durante esta fase, se avanza en el </w:t>
      </w:r>
      <w:r w:rsidR="004C0F46">
        <w:rPr>
          <w:rFonts w:ascii="Arial Narrow" w:hAnsi="Arial Narrow" w:eastAsia="Arial Narrow" w:cs="Arial Narrow"/>
          <w:sz w:val="22"/>
          <w:szCs w:val="22"/>
        </w:rPr>
        <w:t>fortalecimiento</w:t>
      </w:r>
      <w:r>
        <w:rPr>
          <w:rFonts w:ascii="Arial Narrow" w:hAnsi="Arial Narrow" w:eastAsia="Arial Narrow" w:cs="Arial Narrow"/>
          <w:sz w:val="22"/>
          <w:szCs w:val="22"/>
        </w:rPr>
        <w:t xml:space="preserve"> de capacidades de los actores comunitarios interesados en el proceso de monitoreo en la práctica y sobre los acuerdos logrados en la fase anterior. De esta manera, se empezarán a implementar, de manera conjunta entre institucionalidad y comunidades, los procedimientos definidos de muestreo, de análisis de información, la discusión de resultados y su uso para la toma de decisiones en el territorio. Al tiempo, se avanza en la implementación de la estrategia de comunicación, definida en la fase 1, al garantizar la información permanente sobre el proceso y sus hallazgos, en lenguajes accesibles a toda la comunidad, para usarla en la toma de decisiones, tanto a nivel local, como regionales.</w:t>
      </w:r>
    </w:p>
    <w:p w:rsidR="00582FA8" w:rsidRDefault="00582FA8" w14:paraId="7907170F"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200CA4D8"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Fase 4. Análisis comparativo de resultados: Durante esta fase, se aborda la sistematización de la experiencia. Para ello, se utilizan las herramientas desarrolladas en el proceso, se realizan intercambios entre las diferentes experiencias sistematizadas, se extraen de ellas lecciones aprendidas y se procede a publicar los procesos y resultados del monitoreo. </w:t>
      </w:r>
    </w:p>
    <w:p w:rsidR="00582FA8" w:rsidRDefault="00582FA8" w14:paraId="201CB8D4"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8EB6600"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Fase 5. Retroalimentación del proceso: Durante esta fase, se evalúan, de manera conjunta, el proceso y sus resultados, se construye un plan de mejoramiento a partir de esta evaluación y se reinicia el ciclo.</w:t>
      </w:r>
    </w:p>
    <w:p w:rsidR="00582FA8" w:rsidRDefault="00582FA8" w14:paraId="49B4BE54"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82FA8" w14:paraId="35F67C6D"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C102841"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Este componente será acompañado por profesionales sociales y educadores trabajando en sincronización con los avances del paquete tecnológico 1 de esta misma actividad. Ambas metodologías, paquetes tecnológicos 1 y 2, </w:t>
      </w:r>
      <w:r>
        <w:rPr>
          <w:rFonts w:ascii="Arial Narrow" w:hAnsi="Arial Narrow" w:eastAsia="Arial Narrow" w:cs="Arial Narrow"/>
          <w:sz w:val="22"/>
          <w:szCs w:val="22"/>
        </w:rPr>
        <w:t>son elementos que aportan a la construcción de la base de datos y portal de información que se describe en el objetivo 2.</w:t>
      </w:r>
    </w:p>
    <w:p w:rsidR="00582FA8" w:rsidRDefault="00582FA8" w14:paraId="22E52A78"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C9B03CD" w14:textId="77777777">
      <w:pPr>
        <w:pStyle w:val="Ttulo3"/>
        <w:jc w:val="both"/>
      </w:pPr>
      <w:bookmarkStart w:name="_heading=h.px07r637698f" w:colFirst="0" w:colLast="0" w:id="36"/>
      <w:bookmarkEnd w:id="36"/>
      <w:r>
        <w:t>Actividad 1.4 Monitorear el carbono y la biodiversidad y presentar Articulo de investigación acerca de las ventanas locales</w:t>
      </w:r>
    </w:p>
    <w:p w:rsidR="00582FA8" w:rsidRDefault="00582FA8" w14:paraId="71EDB0E0"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6A786AC"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Esta actividad tiene como meta generar un documento de investigación con el código 3906012  a modo de artículo de investigación detallando los resultados de las ventanas de investigación. Esta actividad requerirá de la elaboración de dos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 xml:space="preserve">. El documento de investigación se desarrolla con base en un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técnico tangible y se requiere un segundo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de articulación con el proyecto en general. El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debe tener los siguientes contenidos: introducción, marco teórico, metodología con diagramas y descripción detallada de las estrategias de medición en cada una de las ventanas, reconocimiento de las diferentes metodologías con una tabla comparativa,  discusión, conclusiones y aprendizajes relevantes.  El segundo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detalla el aporte de las actividades de las diferentes ventanas a la plataforma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xml:space="preserve"> en las actividades 2.1, 2.2 y 2.3.</w:t>
      </w:r>
    </w:p>
    <w:p w:rsidR="00582FA8" w:rsidRDefault="00582FA8" w14:paraId="23E653B8" w14:textId="77777777">
      <w:pPr>
        <w:jc w:val="both"/>
        <w:rPr>
          <w:rFonts w:ascii="Arial Narrow" w:hAnsi="Arial Narrow" w:eastAsia="Arial Narrow" w:cs="Arial Narrow"/>
          <w:sz w:val="22"/>
          <w:szCs w:val="22"/>
        </w:rPr>
      </w:pPr>
    </w:p>
    <w:p w:rsidR="00582FA8" w:rsidRDefault="005D4D13" w14:paraId="56268E83"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Las instituciones responsables de este componente serán, en su orden: PUJ, IDEAM, </w:t>
      </w:r>
      <w:proofErr w:type="spellStart"/>
      <w:r>
        <w:rPr>
          <w:rFonts w:ascii="Arial Narrow" w:hAnsi="Arial Narrow" w:eastAsia="Arial Narrow" w:cs="Arial Narrow"/>
          <w:sz w:val="22"/>
          <w:szCs w:val="22"/>
        </w:rPr>
        <w:t>UROSARIO</w:t>
      </w:r>
      <w:proofErr w:type="spellEnd"/>
      <w:r>
        <w:rPr>
          <w:rFonts w:ascii="Arial Narrow" w:hAnsi="Arial Narrow" w:eastAsia="Arial Narrow" w:cs="Arial Narrow"/>
          <w:sz w:val="22"/>
          <w:szCs w:val="22"/>
        </w:rPr>
        <w:t>, UDENAR, CDA, Corredor del Jaguar, JBB</w:t>
      </w:r>
    </w:p>
    <w:p w:rsidR="00582FA8" w:rsidRDefault="00582FA8" w14:paraId="20361B2C" w14:textId="77777777">
      <w:pPr>
        <w:jc w:val="both"/>
        <w:rPr>
          <w:rFonts w:ascii="Arial Narrow" w:hAnsi="Arial Narrow" w:eastAsia="Arial Narrow" w:cs="Arial Narrow"/>
          <w:sz w:val="22"/>
          <w:szCs w:val="22"/>
        </w:rPr>
      </w:pPr>
    </w:p>
    <w:p w:rsidR="00582FA8" w:rsidRDefault="005D4D13" w14:paraId="56BD29D2" w14:textId="77777777">
      <w:pPr>
        <w:jc w:val="both"/>
        <w:rPr>
          <w:rFonts w:ascii="Arial Narrow" w:hAnsi="Arial Narrow" w:eastAsia="Arial Narrow" w:cs="Arial Narrow"/>
          <w:sz w:val="22"/>
          <w:szCs w:val="22"/>
        </w:rPr>
      </w:pPr>
      <w:r w:rsidRPr="00406338">
        <w:rPr>
          <w:rFonts w:ascii="Arial Narrow" w:hAnsi="Arial Narrow" w:eastAsia="Arial Narrow" w:cs="Arial Narrow"/>
          <w:sz w:val="22"/>
          <w:szCs w:val="22"/>
          <w:highlight w:val="yellow"/>
          <w:shd w:val="clear" w:color="auto" w:fill="93C47D"/>
        </w:rPr>
        <w:t xml:space="preserve">El personal primariamente responsable de esta actividad es: Directora del proyecto, profesional de coordinación de ventanas, profesionales y personal líder de las ventanas: Cocuy, </w:t>
      </w:r>
      <w:proofErr w:type="spellStart"/>
      <w:r w:rsidRPr="00406338">
        <w:rPr>
          <w:rFonts w:ascii="Arial Narrow" w:hAnsi="Arial Narrow" w:eastAsia="Arial Narrow" w:cs="Arial Narrow"/>
          <w:sz w:val="22"/>
          <w:szCs w:val="22"/>
          <w:highlight w:val="yellow"/>
          <w:shd w:val="clear" w:color="auto" w:fill="93C47D"/>
        </w:rPr>
        <w:t>Casanare</w:t>
      </w:r>
      <w:proofErr w:type="spellEnd"/>
      <w:r w:rsidRPr="00406338">
        <w:rPr>
          <w:rFonts w:ascii="Arial Narrow" w:hAnsi="Arial Narrow" w:eastAsia="Arial Narrow" w:cs="Arial Narrow"/>
          <w:sz w:val="22"/>
          <w:szCs w:val="22"/>
          <w:highlight w:val="yellow"/>
          <w:shd w:val="clear" w:color="auto" w:fill="93C47D"/>
        </w:rPr>
        <w:t xml:space="preserve">, Putumayo, Guaviare, </w:t>
      </w:r>
      <w:proofErr w:type="spellStart"/>
      <w:r w:rsidRPr="00406338">
        <w:rPr>
          <w:rFonts w:ascii="Arial Narrow" w:hAnsi="Arial Narrow" w:eastAsia="Arial Narrow" w:cs="Arial Narrow"/>
          <w:sz w:val="22"/>
          <w:szCs w:val="22"/>
          <w:highlight w:val="yellow"/>
          <w:shd w:val="clear" w:color="auto" w:fill="93C47D"/>
        </w:rPr>
        <w:t>Inírida</w:t>
      </w:r>
      <w:proofErr w:type="spellEnd"/>
      <w:r w:rsidRPr="00406338">
        <w:rPr>
          <w:rFonts w:ascii="Arial Narrow" w:hAnsi="Arial Narrow" w:eastAsia="Arial Narrow" w:cs="Arial Narrow"/>
          <w:sz w:val="22"/>
          <w:szCs w:val="22"/>
          <w:highlight w:val="yellow"/>
          <w:shd w:val="clear" w:color="auto" w:fill="93C47D"/>
        </w:rPr>
        <w:t xml:space="preserve">, La Chorrera, </w:t>
      </w:r>
      <w:proofErr w:type="spellStart"/>
      <w:r w:rsidRPr="00406338">
        <w:rPr>
          <w:rFonts w:ascii="Arial Narrow" w:hAnsi="Arial Narrow" w:eastAsia="Arial Narrow" w:cs="Arial Narrow"/>
          <w:sz w:val="22"/>
          <w:szCs w:val="22"/>
          <w:highlight w:val="yellow"/>
          <w:shd w:val="clear" w:color="auto" w:fill="93C47D"/>
        </w:rPr>
        <w:t>Amacayacu</w:t>
      </w:r>
      <w:proofErr w:type="spellEnd"/>
      <w:r w:rsidRPr="00406338">
        <w:rPr>
          <w:rFonts w:ascii="Arial Narrow" w:hAnsi="Arial Narrow" w:eastAsia="Arial Narrow" w:cs="Arial Narrow"/>
          <w:sz w:val="22"/>
          <w:szCs w:val="22"/>
          <w:highlight w:val="yellow"/>
          <w:shd w:val="clear" w:color="auto" w:fill="93C47D"/>
        </w:rPr>
        <w:t xml:space="preserve">, </w:t>
      </w:r>
      <w:proofErr w:type="spellStart"/>
      <w:r w:rsidRPr="00406338">
        <w:rPr>
          <w:rFonts w:ascii="Arial Narrow" w:hAnsi="Arial Narrow" w:eastAsia="Arial Narrow" w:cs="Arial Narrow"/>
          <w:sz w:val="22"/>
          <w:szCs w:val="22"/>
          <w:highlight w:val="yellow"/>
          <w:shd w:val="clear" w:color="auto" w:fill="93C47D"/>
        </w:rPr>
        <w:t>Chingaza</w:t>
      </w:r>
      <w:proofErr w:type="spellEnd"/>
      <w:r w:rsidRPr="00406338">
        <w:rPr>
          <w:rFonts w:ascii="Arial Narrow" w:hAnsi="Arial Narrow" w:eastAsia="Arial Narrow" w:cs="Arial Narrow"/>
          <w:sz w:val="22"/>
          <w:szCs w:val="22"/>
          <w:highlight w:val="yellow"/>
          <w:shd w:val="clear" w:color="auto" w:fill="93C47D"/>
        </w:rPr>
        <w:t>.</w:t>
      </w:r>
    </w:p>
    <w:p w:rsidR="00582FA8" w:rsidRDefault="00582FA8" w14:paraId="31FA3807" w14:textId="77777777">
      <w:pPr>
        <w:jc w:val="both"/>
        <w:rPr>
          <w:rFonts w:ascii="Arial Narrow" w:hAnsi="Arial Narrow" w:eastAsia="Arial Narrow" w:cs="Arial Narrow"/>
          <w:sz w:val="22"/>
          <w:szCs w:val="22"/>
        </w:rPr>
      </w:pPr>
    </w:p>
    <w:p w:rsidR="00582FA8" w:rsidRDefault="005D4D13" w14:paraId="67443D1B"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Medios de verificación: informes de avance mensual, alcance de hitos específicos semestrales, avances parciales documento de investigación, entrega documento de investigación tipo artículo sometido, avances de los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w:t>
      </w:r>
    </w:p>
    <w:p w:rsidR="00582FA8" w:rsidRDefault="00582FA8" w14:paraId="3FE92979" w14:textId="77777777">
      <w:pPr>
        <w:jc w:val="both"/>
        <w:rPr>
          <w:rFonts w:ascii="Arial Narrow" w:hAnsi="Arial Narrow" w:eastAsia="Arial Narrow" w:cs="Arial Narrow"/>
          <w:sz w:val="22"/>
          <w:szCs w:val="22"/>
        </w:rPr>
      </w:pPr>
    </w:p>
    <w:p w:rsidR="00582FA8" w:rsidRDefault="00582FA8" w14:paraId="6EE8D9AD"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75F3B010" w14:textId="77777777">
      <w:pPr>
        <w:pBdr>
          <w:top w:val="nil"/>
          <w:left w:val="nil"/>
          <w:bottom w:val="nil"/>
          <w:right w:val="nil"/>
          <w:between w:val="nil"/>
        </w:pBdr>
        <w:jc w:val="both"/>
        <w:rPr>
          <w:rFonts w:ascii="Arial Narrow" w:hAnsi="Arial Narrow" w:eastAsia="Arial Narrow" w:cs="Arial Narrow"/>
          <w:color w:val="000000"/>
          <w:sz w:val="22"/>
          <w:szCs w:val="22"/>
        </w:rPr>
      </w:pPr>
      <w:r w:rsidRPr="00406338">
        <w:rPr>
          <w:rFonts w:ascii="Arial Narrow" w:hAnsi="Arial Narrow" w:eastAsia="Arial Narrow" w:cs="Arial Narrow"/>
          <w:sz w:val="22"/>
          <w:szCs w:val="22"/>
          <w:highlight w:val="yellow"/>
        </w:rPr>
        <w:t>En cada una de las ventanas focales se realizan los inventarios de los contenidos de carbono bajo una pregunta local relevante y con actores locales.</w:t>
      </w:r>
      <w:r>
        <w:rPr>
          <w:rFonts w:ascii="Arial Narrow" w:hAnsi="Arial Narrow" w:eastAsia="Arial Narrow" w:cs="Arial Narrow"/>
          <w:sz w:val="22"/>
          <w:szCs w:val="22"/>
        </w:rPr>
        <w:t xml:space="preserve"> Se plantea el desarrollar preguntas de interés surgidas desde las comunidades y centros </w:t>
      </w:r>
      <w:proofErr w:type="spellStart"/>
      <w:r>
        <w:rPr>
          <w:rFonts w:ascii="Arial Narrow" w:hAnsi="Arial Narrow" w:eastAsia="Arial Narrow" w:cs="Arial Narrow"/>
          <w:sz w:val="22"/>
          <w:szCs w:val="22"/>
        </w:rPr>
        <w:t>CTel</w:t>
      </w:r>
      <w:proofErr w:type="spellEnd"/>
      <w:r>
        <w:rPr>
          <w:rFonts w:ascii="Arial Narrow" w:hAnsi="Arial Narrow" w:eastAsia="Arial Narrow" w:cs="Arial Narrow"/>
          <w:sz w:val="22"/>
          <w:szCs w:val="22"/>
        </w:rPr>
        <w:t xml:space="preserve"> locales que son </w:t>
      </w:r>
      <w:proofErr w:type="spellStart"/>
      <w:r>
        <w:rPr>
          <w:rFonts w:ascii="Arial Narrow" w:hAnsi="Arial Narrow" w:eastAsia="Arial Narrow" w:cs="Arial Narrow"/>
          <w:sz w:val="22"/>
          <w:szCs w:val="22"/>
        </w:rPr>
        <w:t>priorizadas</w:t>
      </w:r>
      <w:proofErr w:type="spellEnd"/>
      <w:r>
        <w:rPr>
          <w:rFonts w:ascii="Arial Narrow" w:hAnsi="Arial Narrow" w:eastAsia="Arial Narrow" w:cs="Arial Narrow"/>
          <w:sz w:val="22"/>
          <w:szCs w:val="22"/>
        </w:rPr>
        <w:t xml:space="preserve"> en las necesidades territoriales moduladas por los act</w:t>
      </w:r>
      <w:r>
        <w:rPr>
          <w:rFonts w:ascii="Arial Narrow" w:hAnsi="Arial Narrow" w:eastAsia="Arial Narrow" w:cs="Arial Narrow"/>
          <w:color w:val="000000"/>
          <w:sz w:val="22"/>
          <w:szCs w:val="22"/>
        </w:rPr>
        <w:t>ores locales. Las universidades de Exeter y Leeds como aliados apoyándonos con su experticia en monitoreo de gases de efecto invernadero, factores de emisión a partir de experimentos en escalas amplias, análisis sofisticado de datos y acceso a redes de conocimiento de alto nivel.  Así se planean 9 ventanas de trabajo específicas:</w:t>
      </w:r>
    </w:p>
    <w:p w:rsidR="00582FA8" w:rsidRDefault="00582FA8" w14:paraId="20B65D83" w14:textId="77777777">
      <w:pPr>
        <w:pBdr>
          <w:top w:val="nil"/>
          <w:left w:val="nil"/>
          <w:bottom w:val="nil"/>
          <w:right w:val="nil"/>
          <w:between w:val="nil"/>
        </w:pBdr>
        <w:jc w:val="both"/>
        <w:rPr>
          <w:rFonts w:ascii="Arial Narrow" w:hAnsi="Arial Narrow" w:eastAsia="Arial Narrow" w:cs="Arial Narrow"/>
          <w:b/>
          <w:color w:val="000000"/>
          <w:sz w:val="22"/>
          <w:szCs w:val="22"/>
        </w:rPr>
      </w:pPr>
    </w:p>
    <w:p w:rsidR="00582FA8" w:rsidRDefault="005D4D13" w14:paraId="0F2E1C45" w14:textId="77777777">
      <w:pPr>
        <w:numPr>
          <w:ilvl w:val="0"/>
          <w:numId w:val="25"/>
        </w:numPr>
        <w:pBdr>
          <w:top w:val="nil"/>
          <w:left w:val="nil"/>
          <w:bottom w:val="nil"/>
          <w:right w:val="nil"/>
          <w:between w:val="nil"/>
        </w:pBdr>
        <w:spacing w:after="160" w:line="259" w:lineRule="auto"/>
        <w:jc w:val="both"/>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Páramos</w:t>
      </w:r>
    </w:p>
    <w:p w:rsidR="00582FA8" w:rsidRDefault="005D4D13" w14:paraId="76FF46F3"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1) V</w:t>
      </w:r>
      <w:r>
        <w:rPr>
          <w:rFonts w:ascii="Arial Narrow" w:hAnsi="Arial Narrow" w:eastAsia="Arial Narrow" w:cs="Arial Narrow"/>
          <w:sz w:val="22"/>
          <w:szCs w:val="22"/>
        </w:rPr>
        <w:t>e</w:t>
      </w:r>
      <w:r>
        <w:rPr>
          <w:rFonts w:ascii="Arial Narrow" w:hAnsi="Arial Narrow" w:eastAsia="Arial Narrow" w:cs="Arial Narrow"/>
          <w:color w:val="000000"/>
          <w:sz w:val="22"/>
          <w:szCs w:val="22"/>
        </w:rPr>
        <w:t xml:space="preserve">ntana 1 Cocuy: municipios de Cocuy y </w:t>
      </w:r>
      <w:proofErr w:type="spellStart"/>
      <w:r>
        <w:rPr>
          <w:rFonts w:ascii="Arial Narrow" w:hAnsi="Arial Narrow" w:eastAsia="Arial Narrow" w:cs="Arial Narrow"/>
          <w:color w:val="000000"/>
          <w:sz w:val="22"/>
          <w:szCs w:val="22"/>
        </w:rPr>
        <w:t>Güicán</w:t>
      </w:r>
      <w:proofErr w:type="spellEnd"/>
      <w:r>
        <w:rPr>
          <w:rFonts w:ascii="Arial Narrow" w:hAnsi="Arial Narrow" w:eastAsia="Arial Narrow" w:cs="Arial Narrow"/>
          <w:color w:val="000000"/>
          <w:sz w:val="22"/>
          <w:szCs w:val="22"/>
        </w:rPr>
        <w:t xml:space="preserve"> (Boyacá); </w:t>
      </w:r>
    </w:p>
    <w:p w:rsidR="00582FA8" w:rsidRDefault="00582FA8" w14:paraId="3A51C7D9"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6E6C9523"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Responsable </w:t>
      </w:r>
      <w:proofErr w:type="spellStart"/>
      <w:r>
        <w:rPr>
          <w:rFonts w:ascii="Arial Narrow" w:hAnsi="Arial Narrow" w:eastAsia="Arial Narrow" w:cs="Arial Narrow"/>
          <w:sz w:val="22"/>
          <w:szCs w:val="22"/>
        </w:rPr>
        <w:t>UROSARIO</w:t>
      </w:r>
      <w:proofErr w:type="spellEnd"/>
    </w:p>
    <w:p w:rsidR="00582FA8" w:rsidRDefault="00582FA8" w14:paraId="56A26097"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2E606AE1"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esta región se proponen dos sistemas alternativos de monitoreo construidos junto con la comunidad y el PNN Cocuy. </w:t>
      </w:r>
    </w:p>
    <w:p w:rsidR="00582FA8" w:rsidRDefault="00582FA8" w14:paraId="43F11467"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2A88505"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primer sistema es un sistema de monitoreo de la vegetación en las cimas de las montañas siguiendo el programa GLORIA de monitoreo de cimas global que tiene como metodología realizar los monitoreos de la vegetación, suelos y clima en 4 cimas de la región. En cada cumbre se mide composición y cobertura de vegetación y cobertura de sustratos a nivel de secciones cimeras. Las parcelas son de tipo permanente y se </w:t>
      </w:r>
      <w:proofErr w:type="spellStart"/>
      <w:r>
        <w:rPr>
          <w:rFonts w:ascii="Arial Narrow" w:hAnsi="Arial Narrow" w:eastAsia="Arial Narrow" w:cs="Arial Narrow"/>
          <w:sz w:val="22"/>
          <w:szCs w:val="22"/>
        </w:rPr>
        <w:t>revisitan</w:t>
      </w:r>
      <w:proofErr w:type="spellEnd"/>
      <w:r>
        <w:rPr>
          <w:rFonts w:ascii="Arial Narrow" w:hAnsi="Arial Narrow" w:eastAsia="Arial Narrow" w:cs="Arial Narrow"/>
          <w:sz w:val="22"/>
          <w:szCs w:val="22"/>
        </w:rPr>
        <w:t xml:space="preserve"> cada 1-2 años. La parcela es de 3×3 m en cada una de las cuatro direcciones principales (es decir, los verdaderos N, S, E y O geográficos). Cada la queda dividida en nueve cuadrados de 1 m² los cuales conforman una malla cuadrada confeccionada con </w:t>
      </w:r>
      <w:proofErr w:type="spellStart"/>
      <w:r>
        <w:rPr>
          <w:rFonts w:ascii="Arial Narrow" w:hAnsi="Arial Narrow" w:eastAsia="Arial Narrow" w:cs="Arial Narrow"/>
          <w:sz w:val="22"/>
          <w:szCs w:val="22"/>
        </w:rPr>
        <w:t>cin</w:t>
      </w:r>
      <w:proofErr w:type="spellEnd"/>
      <w:r>
        <w:rPr>
          <w:rFonts w:ascii="Arial Narrow" w:hAnsi="Arial Narrow" w:eastAsia="Arial Narrow" w:cs="Arial Narrow"/>
          <w:sz w:val="22"/>
          <w:szCs w:val="22"/>
        </w:rPr>
        <w:t xml:space="preserve"> ta métrica flexible (ya preparada antes de salir al campo) El </w:t>
      </w:r>
      <w:proofErr w:type="spellStart"/>
      <w:r>
        <w:rPr>
          <w:rFonts w:ascii="Arial Narrow" w:hAnsi="Arial Narrow" w:eastAsia="Arial Narrow" w:cs="Arial Narrow"/>
          <w:sz w:val="22"/>
          <w:szCs w:val="22"/>
        </w:rPr>
        <w:t>límit</w:t>
      </w:r>
      <w:proofErr w:type="spellEnd"/>
      <w:r>
        <w:rPr>
          <w:rFonts w:ascii="Arial Narrow" w:hAnsi="Arial Narrow" w:eastAsia="Arial Narrow" w:cs="Arial Narrow"/>
          <w:sz w:val="22"/>
          <w:szCs w:val="22"/>
        </w:rPr>
        <w:t xml:space="preserve"> inferior de cada parcela </w:t>
      </w:r>
      <w:r>
        <w:rPr>
          <w:rFonts w:ascii="Arial Narrow" w:hAnsi="Arial Narrow" w:eastAsia="Arial Narrow" w:cs="Arial Narrow"/>
          <w:sz w:val="22"/>
          <w:szCs w:val="22"/>
        </w:rPr>
        <w:t xml:space="preserve">deberá coincidir con la curva de nivel de 5 m por debajo de la cima (se tolera una desviación de ±0,5 m). El punto inferior izquierdo o el inferior derecho de la parcela deberá situarse en la dirección geográfica principal (N, S, E, O) señalada desde el punto culminante. Así las cosas, la parcela puede quedar a la derecha o a la izquierda de la línea que marca dicho punto cardinal, y se decidirá independientemente en cada punto, en función de las condiciones del terreno y del hábitat. Cada cima se divide en ocho secciones, a 5 y 10 m de desnivel del punto </w:t>
      </w:r>
      <w:proofErr w:type="spellStart"/>
      <w:r>
        <w:rPr>
          <w:rFonts w:ascii="Arial Narrow" w:hAnsi="Arial Narrow" w:eastAsia="Arial Narrow" w:cs="Arial Narrow"/>
          <w:sz w:val="22"/>
          <w:szCs w:val="22"/>
        </w:rPr>
        <w:t>cumbral</w:t>
      </w:r>
      <w:proofErr w:type="spellEnd"/>
      <w:r>
        <w:rPr>
          <w:rFonts w:ascii="Arial Narrow" w:hAnsi="Arial Narrow" w:eastAsia="Arial Narrow" w:cs="Arial Narrow"/>
          <w:sz w:val="22"/>
          <w:szCs w:val="22"/>
        </w:rPr>
        <w:t xml:space="preserve"> (HSP) y en las cuatro orientaciones (norte, este, sur y oeste). En cada orientación, a los 5 m del HSP, se establece un </w:t>
      </w:r>
      <w:proofErr w:type="spellStart"/>
      <w:r>
        <w:rPr>
          <w:rFonts w:ascii="Arial Narrow" w:hAnsi="Arial Narrow" w:eastAsia="Arial Narrow" w:cs="Arial Narrow"/>
          <w:sz w:val="22"/>
          <w:szCs w:val="22"/>
        </w:rPr>
        <w:t>clúster</w:t>
      </w:r>
      <w:proofErr w:type="spellEnd"/>
      <w:r>
        <w:rPr>
          <w:rFonts w:ascii="Arial Narrow" w:hAnsi="Arial Narrow" w:eastAsia="Arial Narrow" w:cs="Arial Narrow"/>
          <w:sz w:val="22"/>
          <w:szCs w:val="22"/>
        </w:rPr>
        <w:t xml:space="preserve"> de 3 x 3m, en cuyos vértices se instalan cuatro cuadrantes de 1×1 m y en el centro, el sensor/</w:t>
      </w:r>
      <w:proofErr w:type="spellStart"/>
      <w:r>
        <w:rPr>
          <w:rFonts w:ascii="Arial Narrow" w:hAnsi="Arial Narrow" w:eastAsia="Arial Narrow" w:cs="Arial Narrow"/>
          <w:sz w:val="22"/>
          <w:szCs w:val="22"/>
        </w:rPr>
        <w:t>logger</w:t>
      </w:r>
      <w:proofErr w:type="spellEnd"/>
      <w:r>
        <w:rPr>
          <w:rFonts w:ascii="Arial Narrow" w:hAnsi="Arial Narrow" w:eastAsia="Arial Narrow" w:cs="Arial Narrow"/>
          <w:sz w:val="22"/>
          <w:szCs w:val="22"/>
        </w:rPr>
        <w:t xml:space="preserve"> de temperatura. </w:t>
      </w:r>
    </w:p>
    <w:p w:rsidR="00582FA8" w:rsidRDefault="00582FA8" w14:paraId="6603BCDF"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871AFB9"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información de las parcelas nos permite seguir los impactos del cambio climático en la vegetación y desarrollo de los suelos de páramo a lo largo del tiempo en el marco de un protocolo global que permite integrarse a redes de conocimiento globales. Y entender mejor el papel de los cambios globales en nuestros </w:t>
      </w:r>
      <w:proofErr w:type="spellStart"/>
      <w:r>
        <w:rPr>
          <w:rFonts w:ascii="Arial Narrow" w:hAnsi="Arial Narrow" w:eastAsia="Arial Narrow" w:cs="Arial Narrow"/>
          <w:sz w:val="22"/>
          <w:szCs w:val="22"/>
        </w:rPr>
        <w:t>eocosistemas</w:t>
      </w:r>
      <w:proofErr w:type="spellEnd"/>
      <w:r>
        <w:rPr>
          <w:rFonts w:ascii="Arial Narrow" w:hAnsi="Arial Narrow" w:eastAsia="Arial Narrow" w:cs="Arial Narrow"/>
          <w:sz w:val="22"/>
          <w:szCs w:val="22"/>
        </w:rPr>
        <w:t>.</w:t>
      </w:r>
    </w:p>
    <w:p w:rsidR="00582FA8" w:rsidRDefault="00582FA8" w14:paraId="7C6F1795"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CE8A4FE"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Un segundo componente está relacionado con la priorización de los humedales y la representación para las comunidades locales incluyendo comunidades indígenas UWA y campesinas. Donde se indica la necesidad de entender mejor las dinámicas de humedales de alta importancia cultural como el valle de los cojines. La primera fase del estudio usará como base los sistemas de apropiación social del conocimiento y monitoreo participativo se hace un diagnóstico de los humedales para luego usar métodos tecnológicos. Estos métodos a usar usan inventarios de vegetación, combinados con monitoreos detallados usando los VANT LiDar e </w:t>
      </w:r>
      <w:proofErr w:type="spellStart"/>
      <w:r>
        <w:rPr>
          <w:rFonts w:ascii="Arial Narrow" w:hAnsi="Arial Narrow" w:eastAsia="Arial Narrow" w:cs="Arial Narrow"/>
          <w:sz w:val="22"/>
          <w:szCs w:val="22"/>
        </w:rPr>
        <w:t>hiperespectrales</w:t>
      </w:r>
      <w:proofErr w:type="spellEnd"/>
      <w:r>
        <w:rPr>
          <w:rFonts w:ascii="Arial Narrow" w:hAnsi="Arial Narrow" w:eastAsia="Arial Narrow" w:cs="Arial Narrow"/>
          <w:sz w:val="22"/>
          <w:szCs w:val="22"/>
        </w:rPr>
        <w:t xml:space="preserve"> para entender las dinámicas y relacionarlas con procesos humanos como pastoreo o procesos naturales de índole </w:t>
      </w:r>
      <w:proofErr w:type="spellStart"/>
      <w:r>
        <w:rPr>
          <w:rFonts w:ascii="Arial Narrow" w:hAnsi="Arial Narrow" w:eastAsia="Arial Narrow" w:cs="Arial Narrow"/>
          <w:sz w:val="22"/>
          <w:szCs w:val="22"/>
        </w:rPr>
        <w:t>biogeoquímica</w:t>
      </w:r>
      <w:proofErr w:type="spellEnd"/>
      <w:r>
        <w:rPr>
          <w:rFonts w:ascii="Arial Narrow" w:hAnsi="Arial Narrow" w:eastAsia="Arial Narrow" w:cs="Arial Narrow"/>
          <w:sz w:val="22"/>
          <w:szCs w:val="22"/>
        </w:rPr>
        <w:t xml:space="preserve"> como las interacciones con hierro, azufre, o retroceso glaciar. Así como las respuestas fisiológicas de plantas muy pequeñas pero muy importantes como las plantas que forman los cojines de </w:t>
      </w:r>
      <w:proofErr w:type="spellStart"/>
      <w:r>
        <w:rPr>
          <w:rFonts w:ascii="Arial Narrow" w:hAnsi="Arial Narrow" w:eastAsia="Arial Narrow" w:cs="Arial Narrow"/>
          <w:sz w:val="22"/>
          <w:szCs w:val="22"/>
        </w:rPr>
        <w:t>tubra</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Distichia</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muscoides</w:t>
      </w:r>
      <w:proofErr w:type="spellEnd"/>
      <w:r>
        <w:rPr>
          <w:rFonts w:ascii="Arial Narrow" w:hAnsi="Arial Narrow" w:eastAsia="Arial Narrow" w:cs="Arial Narrow"/>
          <w:sz w:val="22"/>
          <w:szCs w:val="22"/>
        </w:rPr>
        <w:t xml:space="preserve"> y musgos. La respuesta de estas plantas se mide con unas cámaras de pequeño tamaño especiales que se adaptan a los analizadores de fotosíntesis y permiten entender de manera instantánea el funcionamiento de la planta y su papel en la acumulación de carbono. </w:t>
      </w:r>
    </w:p>
    <w:p w:rsidR="00582FA8" w:rsidRDefault="00582FA8" w14:paraId="140E737A"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970C293"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2) Ventana 2. Páramos de los municipios de La Calera, </w:t>
      </w:r>
      <w:proofErr w:type="spellStart"/>
      <w:r>
        <w:rPr>
          <w:rFonts w:ascii="Arial Narrow" w:hAnsi="Arial Narrow" w:eastAsia="Arial Narrow" w:cs="Arial Narrow"/>
          <w:color w:val="000000"/>
          <w:sz w:val="22"/>
          <w:szCs w:val="22"/>
        </w:rPr>
        <w:t>Choachí</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Fomeque</w:t>
      </w:r>
      <w:proofErr w:type="spellEnd"/>
      <w:r>
        <w:rPr>
          <w:rFonts w:ascii="Arial Narrow" w:hAnsi="Arial Narrow" w:eastAsia="Arial Narrow" w:cs="Arial Narrow"/>
          <w:color w:val="000000"/>
          <w:sz w:val="22"/>
          <w:szCs w:val="22"/>
        </w:rPr>
        <w:t xml:space="preserve"> (Cundinamarca)</w:t>
      </w:r>
    </w:p>
    <w:p w:rsidR="00582FA8" w:rsidRDefault="005D4D13" w14:paraId="45E53E2B"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Responsable: JBB</w:t>
      </w:r>
    </w:p>
    <w:p w:rsidR="00582FA8" w:rsidRDefault="00582FA8" w14:paraId="068EDD61"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1CF78FA"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esta región central y en alianza con el PNN </w:t>
      </w:r>
      <w:proofErr w:type="spellStart"/>
      <w:r>
        <w:rPr>
          <w:rFonts w:ascii="Arial Narrow" w:hAnsi="Arial Narrow" w:eastAsia="Arial Narrow" w:cs="Arial Narrow"/>
          <w:sz w:val="22"/>
          <w:szCs w:val="22"/>
        </w:rPr>
        <w:t>Chingaza</w:t>
      </w:r>
      <w:proofErr w:type="spellEnd"/>
      <w:r>
        <w:rPr>
          <w:rFonts w:ascii="Arial Narrow" w:hAnsi="Arial Narrow" w:eastAsia="Arial Narrow" w:cs="Arial Narrow"/>
          <w:sz w:val="22"/>
          <w:szCs w:val="22"/>
        </w:rPr>
        <w:t xml:space="preserve"> se evaluarán los efectos del cambio climático sobre las dinámicas del páramo y las </w:t>
      </w:r>
      <w:proofErr w:type="spellStart"/>
      <w:r>
        <w:rPr>
          <w:rFonts w:ascii="Arial Narrow" w:hAnsi="Arial Narrow" w:eastAsia="Arial Narrow" w:cs="Arial Narrow"/>
          <w:sz w:val="22"/>
          <w:szCs w:val="22"/>
        </w:rPr>
        <w:t>turberas</w:t>
      </w:r>
      <w:proofErr w:type="spellEnd"/>
      <w:r>
        <w:rPr>
          <w:rFonts w:ascii="Arial Narrow" w:hAnsi="Arial Narrow" w:eastAsia="Arial Narrow" w:cs="Arial Narrow"/>
          <w:sz w:val="22"/>
          <w:szCs w:val="22"/>
        </w:rPr>
        <w:t xml:space="preserve"> de páramo con dos sistemas de monitoreo: un experimento a gran escala de simulación de cambio climático y la instalación de una torre de </w:t>
      </w:r>
      <w:proofErr w:type="spellStart"/>
      <w:r>
        <w:rPr>
          <w:rFonts w:ascii="Arial Narrow" w:hAnsi="Arial Narrow" w:eastAsia="Arial Narrow" w:cs="Arial Narrow"/>
          <w:sz w:val="22"/>
          <w:szCs w:val="22"/>
        </w:rPr>
        <w:t>covarianza</w:t>
      </w:r>
      <w:proofErr w:type="spellEnd"/>
      <w:r>
        <w:rPr>
          <w:rFonts w:ascii="Arial Narrow" w:hAnsi="Arial Narrow" w:eastAsia="Arial Narrow" w:cs="Arial Narrow"/>
          <w:sz w:val="22"/>
          <w:szCs w:val="22"/>
        </w:rPr>
        <w:t xml:space="preserve"> que </w:t>
      </w:r>
      <w:proofErr w:type="spellStart"/>
      <w:r>
        <w:rPr>
          <w:rFonts w:ascii="Arial Narrow" w:hAnsi="Arial Narrow" w:eastAsia="Arial Narrow" w:cs="Arial Narrow"/>
          <w:sz w:val="22"/>
          <w:szCs w:val="22"/>
        </w:rPr>
        <w:t>monitorea</w:t>
      </w:r>
      <w:proofErr w:type="spellEnd"/>
      <w:r>
        <w:rPr>
          <w:rFonts w:ascii="Arial Narrow" w:hAnsi="Arial Narrow" w:eastAsia="Arial Narrow" w:cs="Arial Narrow"/>
          <w:sz w:val="22"/>
          <w:szCs w:val="22"/>
        </w:rPr>
        <w:t xml:space="preserve"> las dinámicas naturales del páramo.</w:t>
      </w:r>
    </w:p>
    <w:p w:rsidR="00582FA8" w:rsidRDefault="00582FA8" w14:paraId="7F60E522"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3435325"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Torre de </w:t>
      </w:r>
      <w:proofErr w:type="spellStart"/>
      <w:r>
        <w:rPr>
          <w:rFonts w:ascii="Arial Narrow" w:hAnsi="Arial Narrow" w:eastAsia="Arial Narrow" w:cs="Arial Narrow"/>
          <w:sz w:val="22"/>
          <w:szCs w:val="22"/>
        </w:rPr>
        <w:t>covarianza</w:t>
      </w:r>
      <w:proofErr w:type="spellEnd"/>
    </w:p>
    <w:p w:rsidR="00582FA8" w:rsidRDefault="00582FA8" w14:paraId="08D98DC8"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D20F53E"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metodología de </w:t>
      </w:r>
      <w:proofErr w:type="spellStart"/>
      <w:r>
        <w:rPr>
          <w:rFonts w:ascii="Arial Narrow" w:hAnsi="Arial Narrow" w:eastAsia="Arial Narrow" w:cs="Arial Narrow"/>
          <w:sz w:val="22"/>
          <w:szCs w:val="22"/>
        </w:rPr>
        <w:t>covarianza</w:t>
      </w:r>
      <w:proofErr w:type="spellEnd"/>
      <w:r>
        <w:rPr>
          <w:rFonts w:ascii="Arial Narrow" w:hAnsi="Arial Narrow" w:eastAsia="Arial Narrow" w:cs="Arial Narrow"/>
          <w:sz w:val="22"/>
          <w:szCs w:val="22"/>
        </w:rPr>
        <w:t xml:space="preserve"> de turbulencias (Eddy </w:t>
      </w:r>
      <w:proofErr w:type="spellStart"/>
      <w:r>
        <w:rPr>
          <w:rFonts w:ascii="Arial Narrow" w:hAnsi="Arial Narrow" w:eastAsia="Arial Narrow" w:cs="Arial Narrow"/>
          <w:sz w:val="22"/>
          <w:szCs w:val="22"/>
        </w:rPr>
        <w:t>Covariance</w:t>
      </w:r>
      <w:proofErr w:type="spellEnd"/>
      <w:r>
        <w:rPr>
          <w:rFonts w:ascii="Arial Narrow" w:hAnsi="Arial Narrow" w:eastAsia="Arial Narrow" w:cs="Arial Narrow"/>
          <w:sz w:val="22"/>
          <w:szCs w:val="22"/>
        </w:rPr>
        <w:t xml:space="preserve">), es una técnica de </w:t>
      </w:r>
      <w:proofErr w:type="spellStart"/>
      <w:r>
        <w:rPr>
          <w:rFonts w:ascii="Arial Narrow" w:hAnsi="Arial Narrow" w:eastAsia="Arial Narrow" w:cs="Arial Narrow"/>
          <w:sz w:val="22"/>
          <w:szCs w:val="22"/>
        </w:rPr>
        <w:t>micrometeorología</w:t>
      </w:r>
      <w:proofErr w:type="spellEnd"/>
      <w:r>
        <w:rPr>
          <w:rFonts w:ascii="Arial Narrow" w:hAnsi="Arial Narrow" w:eastAsia="Arial Narrow" w:cs="Arial Narrow"/>
          <w:sz w:val="22"/>
          <w:szCs w:val="22"/>
        </w:rPr>
        <w:t xml:space="preserve">, altamente efectiva para la medición de gases, vapor de agua, transferencia de energía y tasas de emisión a alta velocidad, que permite capturar flujos de gases entre la superficie terrestre y la atmósfera a través del análisis de las turbulencias en el flujo de aire y así, estimar el intercambio de GEI entre el ecosistema y la atmósfera, basada en la </w:t>
      </w:r>
      <w:proofErr w:type="spellStart"/>
      <w:r>
        <w:rPr>
          <w:rFonts w:ascii="Arial Narrow" w:hAnsi="Arial Narrow" w:eastAsia="Arial Narrow" w:cs="Arial Narrow"/>
          <w:sz w:val="22"/>
          <w:szCs w:val="22"/>
        </w:rPr>
        <w:t>covarianza</w:t>
      </w:r>
      <w:proofErr w:type="spellEnd"/>
      <w:r>
        <w:rPr>
          <w:rFonts w:ascii="Arial Narrow" w:hAnsi="Arial Narrow" w:eastAsia="Arial Narrow" w:cs="Arial Narrow"/>
          <w:sz w:val="22"/>
          <w:szCs w:val="22"/>
        </w:rPr>
        <w:t xml:space="preserve"> de la velocidad vertical del viento y la concentración del gas de interés; proporciona registros detallados, continuos y de alta resolución, que permiten identificar patrones y ciclos en las emisiones de GEI.  </w:t>
      </w:r>
    </w:p>
    <w:p w:rsidR="00582FA8" w:rsidRDefault="00582FA8" w14:paraId="146D1F39"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9537D10"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Los sensores biológicos y meteorológicos de última generación de la torre, proporcionan mediciones detalladas de variables clave, (e.g. temperatura del aire; temperatura del suelo; radiación fotosintéticamente activa (PAR); radiación solar global; precipitación; humedad relativa; calor latente y sensible; radiación neta; humedad del suelo; flujo de calor del suelo; déficit de presión de vapor (VPD); radiación de onda larga; radiación de onda corta) (</w:t>
      </w:r>
      <w:proofErr w:type="spellStart"/>
      <w:r>
        <w:rPr>
          <w:rFonts w:ascii="Arial Narrow" w:hAnsi="Arial Narrow" w:eastAsia="Arial Narrow" w:cs="Arial Narrow"/>
          <w:sz w:val="22"/>
          <w:szCs w:val="22"/>
        </w:rPr>
        <w:t>Aubinet</w:t>
      </w:r>
      <w:proofErr w:type="spellEnd"/>
      <w:r>
        <w:rPr>
          <w:rFonts w:ascii="Arial Narrow" w:hAnsi="Arial Narrow" w:eastAsia="Arial Narrow" w:cs="Arial Narrow"/>
          <w:sz w:val="22"/>
          <w:szCs w:val="22"/>
        </w:rPr>
        <w:t xml:space="preserve"> et al, 2012),  esenciales para comprender los procesos </w:t>
      </w:r>
      <w:proofErr w:type="spellStart"/>
      <w:r>
        <w:rPr>
          <w:rFonts w:ascii="Arial Narrow" w:hAnsi="Arial Narrow" w:eastAsia="Arial Narrow" w:cs="Arial Narrow"/>
          <w:sz w:val="22"/>
          <w:szCs w:val="22"/>
        </w:rPr>
        <w:t>biogeoquímicos</w:t>
      </w:r>
      <w:proofErr w:type="spellEnd"/>
      <w:r>
        <w:rPr>
          <w:rFonts w:ascii="Arial Narrow" w:hAnsi="Arial Narrow" w:eastAsia="Arial Narrow" w:cs="Arial Narrow"/>
          <w:sz w:val="22"/>
          <w:szCs w:val="22"/>
        </w:rPr>
        <w:t xml:space="preserve"> y las interacciones entre la atmósfera y la superficie terrestre. </w:t>
      </w:r>
    </w:p>
    <w:p w:rsidR="00582FA8" w:rsidRDefault="00582FA8" w14:paraId="52F1A0DC"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AB4EDCB"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La torre está equipada con analizadores de gases infrarrojos de trayectoria cerrada para CO2/H2O y analizadores de gases de metano (CH4) de trayectoria abierta, que permiten mediciones precisas y en tiempo real de estos gases (</w:t>
      </w:r>
      <w:proofErr w:type="spellStart"/>
      <w:r>
        <w:rPr>
          <w:rFonts w:ascii="Arial Narrow" w:hAnsi="Arial Narrow" w:eastAsia="Arial Narrow" w:cs="Arial Narrow"/>
          <w:sz w:val="22"/>
          <w:szCs w:val="22"/>
        </w:rPr>
        <w:t>Aubinet</w:t>
      </w:r>
      <w:proofErr w:type="spellEnd"/>
      <w:r>
        <w:rPr>
          <w:rFonts w:ascii="Arial Narrow" w:hAnsi="Arial Narrow" w:eastAsia="Arial Narrow" w:cs="Arial Narrow"/>
          <w:sz w:val="22"/>
          <w:szCs w:val="22"/>
        </w:rPr>
        <w:t xml:space="preserve"> et al, 2012), realiza mediciones continuas con una frecuencia de 10 medidas por segundo, lo cual permite identificar los cambios en la dinámica de emisión y fijación de carbono por parte de los ecosistemas a diferentes escalas temporales; desde la dinámica diaria, hasta procesos estacionales anuales(</w:t>
      </w:r>
      <w:proofErr w:type="spellStart"/>
      <w:r>
        <w:rPr>
          <w:rFonts w:ascii="Arial Narrow" w:hAnsi="Arial Narrow" w:eastAsia="Arial Narrow" w:cs="Arial Narrow"/>
          <w:sz w:val="22"/>
          <w:szCs w:val="22"/>
        </w:rPr>
        <w:t>Baldocchi</w:t>
      </w:r>
      <w:proofErr w:type="spellEnd"/>
      <w:r>
        <w:rPr>
          <w:rFonts w:ascii="Arial Narrow" w:hAnsi="Arial Narrow" w:eastAsia="Arial Narrow" w:cs="Arial Narrow"/>
          <w:sz w:val="22"/>
          <w:szCs w:val="22"/>
        </w:rPr>
        <w:t xml:space="preserve">, 2014). Esta continuidad en las medidas facilita el reconocimiento de factores de emisión ecosistémicos o por coberturas, información altamente pertinente para proyectar estrategias de mitigación y Soluciones basadas en Naturaleza (SbN), vista alternativas a la </w:t>
      </w:r>
      <w:proofErr w:type="spellStart"/>
      <w:r>
        <w:rPr>
          <w:rFonts w:ascii="Arial Narrow" w:hAnsi="Arial Narrow" w:eastAsia="Arial Narrow" w:cs="Arial Narrow"/>
          <w:sz w:val="22"/>
          <w:szCs w:val="22"/>
        </w:rPr>
        <w:t>descarbonización</w:t>
      </w:r>
      <w:proofErr w:type="spellEnd"/>
      <w:r>
        <w:rPr>
          <w:rFonts w:ascii="Arial Narrow" w:hAnsi="Arial Narrow" w:eastAsia="Arial Narrow" w:cs="Arial Narrow"/>
          <w:sz w:val="22"/>
          <w:szCs w:val="22"/>
        </w:rPr>
        <w:t xml:space="preserve"> de la Empresa.  </w:t>
      </w:r>
    </w:p>
    <w:p w:rsidR="00582FA8" w:rsidRDefault="00582FA8" w14:paraId="2A133E5E"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F4C69C6"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Torre Eddy </w:t>
      </w:r>
      <w:proofErr w:type="spellStart"/>
      <w:r>
        <w:rPr>
          <w:rFonts w:ascii="Arial Narrow" w:hAnsi="Arial Narrow" w:eastAsia="Arial Narrow" w:cs="Arial Narrow"/>
          <w:sz w:val="22"/>
          <w:szCs w:val="22"/>
        </w:rPr>
        <w:t>Covariance</w:t>
      </w:r>
      <w:proofErr w:type="spellEnd"/>
      <w:r>
        <w:rPr>
          <w:rFonts w:ascii="Arial Narrow" w:hAnsi="Arial Narrow" w:eastAsia="Arial Narrow" w:cs="Arial Narrow"/>
          <w:sz w:val="22"/>
          <w:szCs w:val="22"/>
        </w:rPr>
        <w:t xml:space="preserve">, permite, por ejemplo, generar datos de calidad sobre la dinámica del intercambio de CO2 y CH4 entre un humedal de agua dulce tropical y la atmósfera, identificando la magnitud de la emisión y las dinámicas diarias de emisiones y absorciones por parte del ecosistema. La torre Eddy </w:t>
      </w:r>
      <w:proofErr w:type="spellStart"/>
      <w:r>
        <w:rPr>
          <w:rFonts w:ascii="Arial Narrow" w:hAnsi="Arial Narrow" w:eastAsia="Arial Narrow" w:cs="Arial Narrow"/>
          <w:sz w:val="22"/>
          <w:szCs w:val="22"/>
        </w:rPr>
        <w:t>Covariance</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Burba</w:t>
      </w:r>
      <w:proofErr w:type="spellEnd"/>
      <w:r>
        <w:rPr>
          <w:rFonts w:ascii="Arial Narrow" w:hAnsi="Arial Narrow" w:eastAsia="Arial Narrow" w:cs="Arial Narrow"/>
          <w:sz w:val="22"/>
          <w:szCs w:val="22"/>
        </w:rPr>
        <w:t xml:space="preserve"> et al, 2007)  explican hasta un 93% de la variación en las estimaciones de Productividad Primaria Neta (PPN), que incluye la tasa de asimilación de carbono al año y valores más ajustados de la respiración </w:t>
      </w:r>
      <w:proofErr w:type="spellStart"/>
      <w:r>
        <w:rPr>
          <w:rFonts w:ascii="Arial Narrow" w:hAnsi="Arial Narrow" w:eastAsia="Arial Narrow" w:cs="Arial Narrow"/>
          <w:sz w:val="22"/>
          <w:szCs w:val="22"/>
        </w:rPr>
        <w:t>heterotrófica</w:t>
      </w:r>
      <w:proofErr w:type="spellEnd"/>
      <w:r>
        <w:rPr>
          <w:rFonts w:ascii="Arial Narrow" w:hAnsi="Arial Narrow" w:eastAsia="Arial Narrow" w:cs="Arial Narrow"/>
          <w:sz w:val="22"/>
          <w:szCs w:val="22"/>
        </w:rPr>
        <w:t xml:space="preserve"> en el suelo (Zhao et al, 2010).   Tecnologías, como la torre Eddy </w:t>
      </w:r>
      <w:proofErr w:type="spellStart"/>
      <w:r>
        <w:rPr>
          <w:rFonts w:ascii="Arial Narrow" w:hAnsi="Arial Narrow" w:eastAsia="Arial Narrow" w:cs="Arial Narrow"/>
          <w:sz w:val="22"/>
          <w:szCs w:val="22"/>
        </w:rPr>
        <w:t>Covariance</w:t>
      </w:r>
      <w:proofErr w:type="spellEnd"/>
      <w:r>
        <w:rPr>
          <w:rFonts w:ascii="Arial Narrow" w:hAnsi="Arial Narrow" w:eastAsia="Arial Narrow" w:cs="Arial Narrow"/>
          <w:sz w:val="22"/>
          <w:szCs w:val="22"/>
        </w:rPr>
        <w:t xml:space="preserve">, permiten disminuir la incertidumbre tanto en la fase inicial de estimación de los sumideros naturales, como en las fases siguientes de monitoreo de los incrementos esperados en contenidos de carbono, lo que es estratégico para mitigar impactos en inversiones, </w:t>
      </w:r>
      <w:proofErr w:type="spellStart"/>
      <w:r>
        <w:rPr>
          <w:rFonts w:ascii="Arial Narrow" w:hAnsi="Arial Narrow" w:eastAsia="Arial Narrow" w:cs="Arial Narrow"/>
          <w:sz w:val="22"/>
          <w:szCs w:val="22"/>
        </w:rPr>
        <w:t>reputacionales</w:t>
      </w:r>
      <w:proofErr w:type="spellEnd"/>
      <w:r>
        <w:rPr>
          <w:rFonts w:ascii="Arial Narrow" w:hAnsi="Arial Narrow" w:eastAsia="Arial Narrow" w:cs="Arial Narrow"/>
          <w:sz w:val="22"/>
          <w:szCs w:val="22"/>
        </w:rPr>
        <w:t xml:space="preserve"> y de cumplimiento de las metas de la Empresa, durante el diseño e implementación de proyectos de carbono.  </w:t>
      </w:r>
    </w:p>
    <w:p w:rsidR="00582FA8" w:rsidRDefault="00582FA8" w14:paraId="7182B1A9"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DE68D57"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metodología de </w:t>
      </w:r>
      <w:proofErr w:type="spellStart"/>
      <w:r>
        <w:rPr>
          <w:rFonts w:ascii="Arial Narrow" w:hAnsi="Arial Narrow" w:eastAsia="Arial Narrow" w:cs="Arial Narrow"/>
          <w:sz w:val="22"/>
          <w:szCs w:val="22"/>
        </w:rPr>
        <w:t>covarianza</w:t>
      </w:r>
      <w:proofErr w:type="spellEnd"/>
      <w:r>
        <w:rPr>
          <w:rFonts w:ascii="Arial Narrow" w:hAnsi="Arial Narrow" w:eastAsia="Arial Narrow" w:cs="Arial Narrow"/>
          <w:sz w:val="22"/>
          <w:szCs w:val="22"/>
        </w:rPr>
        <w:t xml:space="preserve"> de Eddy (EC) es una técnica de medición que permite cuantificar los flujos turbulentos de masa y energía entre la superficie terrestre y la atmósfera. Se basa en la observación y medición de las fluctuaciones turbulentas en propiedades atmosféricas clave, como la velocidad del viento y la concentración de gases. La </w:t>
      </w:r>
      <w:proofErr w:type="spellStart"/>
      <w:r>
        <w:rPr>
          <w:rFonts w:ascii="Arial Narrow" w:hAnsi="Arial Narrow" w:eastAsia="Arial Narrow" w:cs="Arial Narrow"/>
          <w:sz w:val="22"/>
          <w:szCs w:val="22"/>
        </w:rPr>
        <w:t>covarianza</w:t>
      </w:r>
      <w:proofErr w:type="spellEnd"/>
      <w:r>
        <w:rPr>
          <w:rFonts w:ascii="Arial Narrow" w:hAnsi="Arial Narrow" w:eastAsia="Arial Narrow" w:cs="Arial Narrow"/>
          <w:sz w:val="22"/>
          <w:szCs w:val="22"/>
        </w:rPr>
        <w:t xml:space="preserve"> de Eddy es una herramienta valiosa para el monitoreo de ecosistemas y procesos de restauración ecológica. Permite cuantificar los flujos de CO2, agua y metano, que son esenciales para comprender la dinámica de los ecosistemas y evaluar el impacto de perturbaciones y procesos de restauración ecológica.</w:t>
      </w:r>
    </w:p>
    <w:p w:rsidR="00582FA8" w:rsidRDefault="005D4D13" w14:paraId="50C920A4"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4EF60BD8"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particular la torre de </w:t>
      </w:r>
      <w:proofErr w:type="spellStart"/>
      <w:r>
        <w:rPr>
          <w:rFonts w:ascii="Arial Narrow" w:hAnsi="Arial Narrow" w:eastAsia="Arial Narrow" w:cs="Arial Narrow"/>
          <w:sz w:val="22"/>
          <w:szCs w:val="22"/>
        </w:rPr>
        <w:t>covarianza</w:t>
      </w:r>
      <w:proofErr w:type="spellEnd"/>
      <w:r>
        <w:rPr>
          <w:rFonts w:ascii="Arial Narrow" w:hAnsi="Arial Narrow" w:eastAsia="Arial Narrow" w:cs="Arial Narrow"/>
          <w:sz w:val="22"/>
          <w:szCs w:val="22"/>
        </w:rPr>
        <w:t xml:space="preserve"> en el PNN </w:t>
      </w:r>
      <w:proofErr w:type="spellStart"/>
      <w:r>
        <w:rPr>
          <w:rFonts w:ascii="Arial Narrow" w:hAnsi="Arial Narrow" w:eastAsia="Arial Narrow" w:cs="Arial Narrow"/>
          <w:sz w:val="22"/>
          <w:szCs w:val="22"/>
        </w:rPr>
        <w:t>Chingaza</w:t>
      </w:r>
      <w:proofErr w:type="spellEnd"/>
      <w:r>
        <w:rPr>
          <w:rFonts w:ascii="Arial Narrow" w:hAnsi="Arial Narrow" w:eastAsia="Arial Narrow" w:cs="Arial Narrow"/>
          <w:sz w:val="22"/>
          <w:szCs w:val="22"/>
        </w:rPr>
        <w:t xml:space="preserve"> nos permitirá entender las dinámicas naturales del carbono en el páramo y de manera complementaria nos permitirá entender mejor el papel de la vegetación en el ciclo del agua, dióxido de carbono y metano. </w:t>
      </w:r>
    </w:p>
    <w:p w:rsidR="00582FA8" w:rsidRDefault="00582FA8" w14:paraId="50313642"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AFB652F" w14:textId="57667A8C">
      <w:pPr>
        <w:jc w:val="both"/>
        <w:rPr>
          <w:rFonts w:ascii="Arial Narrow" w:hAnsi="Arial Narrow" w:eastAsia="Arial Narrow" w:cs="Arial Narrow"/>
          <w:sz w:val="22"/>
          <w:szCs w:val="22"/>
        </w:rPr>
      </w:pPr>
      <w:r>
        <w:rPr>
          <w:rFonts w:ascii="Arial Narrow" w:hAnsi="Arial Narrow" w:eastAsia="Arial Narrow" w:cs="Arial Narrow"/>
          <w:sz w:val="22"/>
          <w:szCs w:val="22"/>
        </w:rPr>
        <w:t>Los aliados de las universidades de Exeter y Leeds en el Reino Unido serán importantes para mejorar la calidad de los resultados obtenidos y su aplicación a los métodos de análisis y el procesamiento d</w:t>
      </w:r>
      <w:r w:rsidR="00E27F82">
        <w:rPr>
          <w:rFonts w:ascii="Arial Narrow" w:hAnsi="Arial Narrow" w:eastAsia="Arial Narrow" w:cs="Arial Narrow"/>
          <w:sz w:val="22"/>
          <w:szCs w:val="22"/>
        </w:rPr>
        <w:t>e la información de las torres.</w:t>
      </w:r>
    </w:p>
    <w:p w:rsidR="00582FA8" w:rsidRDefault="00582FA8" w14:paraId="6965826E"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7649A54D"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Un segundo sistema de monitoreo en la región del PNN </w:t>
      </w:r>
      <w:proofErr w:type="spellStart"/>
      <w:r>
        <w:rPr>
          <w:rFonts w:ascii="Arial Narrow" w:hAnsi="Arial Narrow" w:eastAsia="Arial Narrow" w:cs="Arial Narrow"/>
          <w:sz w:val="22"/>
          <w:szCs w:val="22"/>
        </w:rPr>
        <w:t>Chingaza</w:t>
      </w:r>
      <w:proofErr w:type="spellEnd"/>
      <w:r>
        <w:rPr>
          <w:rFonts w:ascii="Arial Narrow" w:hAnsi="Arial Narrow" w:eastAsia="Arial Narrow" w:cs="Arial Narrow"/>
          <w:sz w:val="22"/>
          <w:szCs w:val="22"/>
        </w:rPr>
        <w:t xml:space="preserve"> consiste en un experimento a nivel de ecosistema donde se simula el cambio climático por medio del calentamiento activo del suelo. </w:t>
      </w:r>
    </w:p>
    <w:p w:rsidR="00582FA8" w:rsidRDefault="00582FA8" w14:paraId="02577808"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70A48486"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Existe una necesidad urgente de experimentar con el cambio global y este experimento en los ecosistemas de páramo colombiano ayudaría a reducir esta incertidumbre, a comprender cómo los aumentos de temperatura previstos afectarán el almacenamiento de carbono en estos sistemas ricos en carbono y cómo esas pérdidas podrían mitigarse mediante la mejora de la tierra. gestión. El sistema de parques de Colombia también está limitado en el alcance de sus estrategias técnicas y de gestión debido a la falta de capacitación adecuada de su personal.</w:t>
      </w:r>
    </w:p>
    <w:p w:rsidR="00582FA8" w:rsidRDefault="00582FA8" w14:paraId="727CFCAB"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FF623EF" w14:textId="4DC700C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Nuestro trabajo propuesto busca llenar varios vacíos en la estrategia de Colombia para combatir el cambio climático en los páramos mediante el uso de un sofisticado experimento de simulación de cambio climático en </w:t>
      </w:r>
      <w:proofErr w:type="spellStart"/>
      <w:r>
        <w:rPr>
          <w:rFonts w:ascii="Arial Narrow" w:hAnsi="Arial Narrow" w:eastAsia="Arial Narrow" w:cs="Arial Narrow"/>
          <w:sz w:val="22"/>
          <w:szCs w:val="22"/>
        </w:rPr>
        <w:t>turberas</w:t>
      </w:r>
      <w:proofErr w:type="spellEnd"/>
      <w:r>
        <w:rPr>
          <w:rFonts w:ascii="Arial Narrow" w:hAnsi="Arial Narrow" w:eastAsia="Arial Narrow" w:cs="Arial Narrow"/>
          <w:sz w:val="22"/>
          <w:szCs w:val="22"/>
        </w:rPr>
        <w:t xml:space="preserve"> de páramos y suelos minerales. El trabajo propuesto tiene como objetivo desarrollar el desarrollo de capacidades en los sistemas de parques del país, administradores de tierras y académicos mediante la integración del sistema de Parques Nacionales, en particular, el Parque Nacional </w:t>
      </w:r>
      <w:proofErr w:type="spellStart"/>
      <w:r>
        <w:rPr>
          <w:rFonts w:ascii="Arial Narrow" w:hAnsi="Arial Narrow" w:eastAsia="Arial Narrow" w:cs="Arial Narrow"/>
          <w:sz w:val="22"/>
          <w:szCs w:val="22"/>
        </w:rPr>
        <w:t>Chingaza</w:t>
      </w:r>
      <w:proofErr w:type="spellEnd"/>
      <w:r>
        <w:rPr>
          <w:rFonts w:ascii="Arial Narrow" w:hAnsi="Arial Narrow" w:eastAsia="Arial Narrow" w:cs="Arial Narrow"/>
          <w:sz w:val="22"/>
          <w:szCs w:val="22"/>
        </w:rPr>
        <w:t xml:space="preserve"> que proporciona agua a Bogotá. Las universidades Javeriana, y Rosario, junto con la experiencia del experimento SPRUCE que trae el USFS y el Instituto Smithsonian de Investigaciones Tropicales, crearán una infraestructura experimental única a nivel mundial </w:t>
      </w:r>
      <w:r>
        <w:rPr>
          <w:rFonts w:ascii="Arial Narrow" w:hAnsi="Arial Narrow" w:eastAsia="Arial Narrow" w:cs="Arial Narrow"/>
          <w:sz w:val="22"/>
          <w:szCs w:val="22"/>
        </w:rPr>
        <w:t>y una instalación educativa de alto nivel en el sitio. La nueva infraestructura será el primer experimento de cambio climático de gran altura de su tipo que determinó cómo la gestión de la tierra (interacciones de la humedad) podría mitigar la pérdida de carbono de un clima más cálido, y aprovechará la experiencia existente de SPRUCE (EE. UU.)</w:t>
      </w:r>
      <w:r w:rsidR="00E27F82">
        <w:rPr>
          <w:rFonts w:ascii="Arial Narrow" w:hAnsi="Arial Narrow" w:eastAsia="Arial Narrow" w:cs="Arial Narrow"/>
          <w:sz w:val="22"/>
          <w:szCs w:val="22"/>
        </w:rPr>
        <w:t xml:space="preserve"> y SWELTR (</w:t>
      </w:r>
      <w:r>
        <w:rPr>
          <w:rFonts w:ascii="Arial Narrow" w:hAnsi="Arial Narrow" w:eastAsia="Arial Narrow" w:cs="Arial Narrow"/>
          <w:sz w:val="22"/>
          <w:szCs w:val="22"/>
        </w:rPr>
        <w:t xml:space="preserve">Panamá) experimentos de cambio climático. El experimento también nos ayudará a desarrollar una mejor comprensión de las emisiones de GEI del páramo de Colombia y un mejor posicionamiento del pago por créditos de carbono de los mercados existentes al respaldarlo con datos sólidos sobre la interacción entre la perturbación (drenaje, sequía) y el cambio climático.  </w:t>
      </w:r>
    </w:p>
    <w:p w:rsidR="00582FA8" w:rsidRDefault="00582FA8" w14:paraId="60CD4C62"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EF82D29" w14:textId="30DE1E9B">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experimento consiste en el establecimiento de 16 parcelas circulares de 2 m de diámetro en una </w:t>
      </w:r>
      <w:proofErr w:type="spellStart"/>
      <w:r>
        <w:rPr>
          <w:rFonts w:ascii="Arial Narrow" w:hAnsi="Arial Narrow" w:eastAsia="Arial Narrow" w:cs="Arial Narrow"/>
          <w:sz w:val="22"/>
          <w:szCs w:val="22"/>
        </w:rPr>
        <w:t>turbera</w:t>
      </w:r>
      <w:proofErr w:type="spellEnd"/>
      <w:r>
        <w:rPr>
          <w:rFonts w:ascii="Arial Narrow" w:hAnsi="Arial Narrow" w:eastAsia="Arial Narrow" w:cs="Arial Narrow"/>
          <w:sz w:val="22"/>
          <w:szCs w:val="22"/>
        </w:rPr>
        <w:t xml:space="preserve"> de suelos orgánicos de alta montaña en el PNN </w:t>
      </w:r>
      <w:proofErr w:type="spellStart"/>
      <w:r>
        <w:rPr>
          <w:rFonts w:ascii="Arial Narrow" w:hAnsi="Arial Narrow" w:eastAsia="Arial Narrow" w:cs="Arial Narrow"/>
          <w:sz w:val="22"/>
          <w:szCs w:val="22"/>
        </w:rPr>
        <w:t>Chingaza</w:t>
      </w:r>
      <w:proofErr w:type="spellEnd"/>
      <w:r>
        <w:rPr>
          <w:rFonts w:ascii="Arial Narrow" w:hAnsi="Arial Narrow" w:eastAsia="Arial Narrow" w:cs="Arial Narrow"/>
          <w:sz w:val="22"/>
          <w:szCs w:val="22"/>
        </w:rPr>
        <w:t xml:space="preserve">. El calentamiento es generado por unos cables de calentamiento controlado que requiere un suministro de energía permanente disponible desde el PNN </w:t>
      </w:r>
      <w:proofErr w:type="spellStart"/>
      <w:r>
        <w:rPr>
          <w:rFonts w:ascii="Arial Narrow" w:hAnsi="Arial Narrow" w:eastAsia="Arial Narrow" w:cs="Arial Narrow"/>
          <w:sz w:val="22"/>
          <w:szCs w:val="22"/>
        </w:rPr>
        <w:t>C</w:t>
      </w:r>
      <w:r w:rsidR="00E27F82">
        <w:rPr>
          <w:rFonts w:ascii="Arial Narrow" w:hAnsi="Arial Narrow" w:eastAsia="Arial Narrow" w:cs="Arial Narrow"/>
          <w:sz w:val="22"/>
          <w:szCs w:val="22"/>
        </w:rPr>
        <w:t>hingaza</w:t>
      </w:r>
      <w:proofErr w:type="spellEnd"/>
      <w:r w:rsidR="00E27F82">
        <w:rPr>
          <w:rFonts w:ascii="Arial Narrow" w:hAnsi="Arial Narrow" w:eastAsia="Arial Narrow" w:cs="Arial Narrow"/>
          <w:sz w:val="22"/>
          <w:szCs w:val="22"/>
        </w:rPr>
        <w:t xml:space="preserve"> y con un respaldo en un</w:t>
      </w:r>
      <w:r>
        <w:rPr>
          <w:rFonts w:ascii="Arial Narrow" w:hAnsi="Arial Narrow" w:eastAsia="Arial Narrow" w:cs="Arial Narrow"/>
          <w:sz w:val="22"/>
          <w:szCs w:val="22"/>
        </w:rPr>
        <w:t xml:space="preserve"> generador de alto poder. Las parcelas tienen un calentamiento equivalente al esperado bajo los modelos climáticos RCP 4.5 y 6.0 bajo el escenario SSP1. Junto con un cambio en el nivel del agua equivalente a cambios en la precipitación de -10% (RCP 6.0). Este experimento requiere el establecimiento de una red eléctrica local que permita alimentar las parcelas y de data </w:t>
      </w:r>
      <w:proofErr w:type="spellStart"/>
      <w:r>
        <w:rPr>
          <w:rFonts w:ascii="Arial Narrow" w:hAnsi="Arial Narrow" w:eastAsia="Arial Narrow" w:cs="Arial Narrow"/>
          <w:sz w:val="22"/>
          <w:szCs w:val="22"/>
        </w:rPr>
        <w:t>loggers</w:t>
      </w:r>
      <w:proofErr w:type="spellEnd"/>
      <w:r>
        <w:rPr>
          <w:rFonts w:ascii="Arial Narrow" w:hAnsi="Arial Narrow" w:eastAsia="Arial Narrow" w:cs="Arial Narrow"/>
          <w:sz w:val="22"/>
          <w:szCs w:val="22"/>
        </w:rPr>
        <w:t xml:space="preserve"> que controlen la temperatura externa e interna del experimento. El sistema tiene como base de monitoreo la diversidad de especies, los flu</w:t>
      </w:r>
      <w:r w:rsidR="00E27F82">
        <w:rPr>
          <w:rFonts w:ascii="Arial Narrow" w:hAnsi="Arial Narrow" w:eastAsia="Arial Narrow" w:cs="Arial Narrow"/>
          <w:sz w:val="22"/>
          <w:szCs w:val="22"/>
        </w:rPr>
        <w:t>jos de CO2 y CH4 medidos con un</w:t>
      </w:r>
      <w:r>
        <w:rPr>
          <w:rFonts w:ascii="Arial Narrow" w:hAnsi="Arial Narrow" w:eastAsia="Arial Narrow" w:cs="Arial Narrow"/>
          <w:sz w:val="22"/>
          <w:szCs w:val="22"/>
        </w:rPr>
        <w:t xml:space="preserve"> analizador, las respuestas de las plantas medidos con un analizador fotosintético. </w:t>
      </w:r>
      <w:proofErr w:type="spellStart"/>
      <w:r>
        <w:rPr>
          <w:rFonts w:ascii="Arial Narrow" w:hAnsi="Arial Narrow" w:eastAsia="Arial Narrow" w:cs="Arial Narrow"/>
          <w:sz w:val="22"/>
          <w:szCs w:val="22"/>
        </w:rPr>
        <w:t>Asi</w:t>
      </w:r>
      <w:proofErr w:type="spellEnd"/>
      <w:r>
        <w:rPr>
          <w:rFonts w:ascii="Arial Narrow" w:hAnsi="Arial Narrow" w:eastAsia="Arial Narrow" w:cs="Arial Narrow"/>
          <w:sz w:val="22"/>
          <w:szCs w:val="22"/>
        </w:rPr>
        <w:t xml:space="preserve"> como monitoreos a la dinámica del carbono del suelo y la calidad de la materia orgánica. </w:t>
      </w:r>
    </w:p>
    <w:p w:rsidR="00582FA8" w:rsidRDefault="00582FA8" w14:paraId="51E94467"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7CF1FA55"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El aliado de la universidad de Leeds en el Reino Unido es muy importante para este experimento ya que ellos han tenido experiencias previas similares en ecosistemas de tierras bajas en Panamá con aprendizajes importantes que facilitan en gran medida nuestro trabajo.</w:t>
      </w:r>
    </w:p>
    <w:p w:rsidR="00582FA8" w:rsidRDefault="00582FA8" w14:paraId="6A1D83B1"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951FE09"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298B65DB"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3) Bordoncillo municipio de Santiago (Putumayo).  </w:t>
      </w:r>
    </w:p>
    <w:p w:rsidR="00582FA8" w:rsidRDefault="00582FA8" w14:paraId="63CF3A14"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FF401F6"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Responsable: UDENAR</w:t>
      </w:r>
    </w:p>
    <w:p w:rsidR="00582FA8" w:rsidRDefault="005D4D13" w14:paraId="6EFBF509"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sz w:val="22"/>
          <w:szCs w:val="22"/>
        </w:rPr>
        <w:t xml:space="preserve">En esta ventana se tiene una evaluación de los conocimientos tradicionales y su papel en la conservación del  carbono del páramo. Así como el monitoreo de la dinámica de carbono en suelos y vegetación en páramos con un énfasis en medición del impacto del cambio climático en la vegetación y suelos de páramo y </w:t>
      </w:r>
      <w:proofErr w:type="spellStart"/>
      <w:r>
        <w:rPr>
          <w:rFonts w:ascii="Arial Narrow" w:hAnsi="Arial Narrow" w:eastAsia="Arial Narrow" w:cs="Arial Narrow"/>
          <w:sz w:val="22"/>
          <w:szCs w:val="22"/>
        </w:rPr>
        <w:t>turbera</w:t>
      </w:r>
      <w:r>
        <w:rPr>
          <w:rFonts w:ascii="Arial Narrow" w:hAnsi="Arial Narrow" w:eastAsia="Arial Narrow" w:cs="Arial Narrow"/>
          <w:color w:val="000000"/>
          <w:sz w:val="22"/>
          <w:szCs w:val="22"/>
        </w:rPr>
        <w:t>s</w:t>
      </w:r>
      <w:proofErr w:type="spellEnd"/>
      <w:r>
        <w:rPr>
          <w:rFonts w:ascii="Arial Narrow" w:hAnsi="Arial Narrow" w:eastAsia="Arial Narrow" w:cs="Arial Narrow"/>
          <w:color w:val="000000"/>
          <w:sz w:val="22"/>
          <w:szCs w:val="22"/>
        </w:rPr>
        <w:t>. Uso sostenible de los humedales minimizando las emisiones de carbono (CO</w:t>
      </w:r>
      <w:r>
        <w:rPr>
          <w:rFonts w:ascii="Cambria Math" w:hAnsi="Cambria Math" w:eastAsia="Cambria Math" w:cs="Cambria Math"/>
          <w:color w:val="000000"/>
          <w:sz w:val="22"/>
          <w:szCs w:val="22"/>
        </w:rPr>
        <w:t>₂</w:t>
      </w:r>
      <w:r>
        <w:rPr>
          <w:rFonts w:ascii="Arial Narrow" w:hAnsi="Arial Narrow" w:eastAsia="Arial Narrow" w:cs="Arial Narrow"/>
          <w:color w:val="000000"/>
          <w:sz w:val="22"/>
          <w:szCs w:val="22"/>
        </w:rPr>
        <w:t>, CH4) bajo un esquema sostenible con el uso de un analizador de CO2 CH4. Combinación de mediciones de flujos de CO</w:t>
      </w:r>
      <w:r>
        <w:rPr>
          <w:rFonts w:ascii="Cambria Math" w:hAnsi="Cambria Math" w:eastAsia="Cambria Math" w:cs="Cambria Math"/>
          <w:color w:val="000000"/>
          <w:sz w:val="22"/>
          <w:szCs w:val="22"/>
        </w:rPr>
        <w:t>₂</w:t>
      </w:r>
      <w:r>
        <w:rPr>
          <w:rFonts w:ascii="Arial Narrow" w:hAnsi="Arial Narrow" w:eastAsia="Arial Narrow" w:cs="Arial Narrow"/>
          <w:color w:val="000000"/>
          <w:sz w:val="22"/>
          <w:szCs w:val="22"/>
        </w:rPr>
        <w:t xml:space="preserve">, CH4 del suelo, intercambio neto del ecosistema, dinámica biomasa aérea y subterránea, respuesta fisiológica de las plantas a las condiciones ambientales y </w:t>
      </w:r>
      <w:proofErr w:type="spellStart"/>
      <w:r>
        <w:rPr>
          <w:rFonts w:ascii="Arial Narrow" w:hAnsi="Arial Narrow" w:eastAsia="Arial Narrow" w:cs="Arial Narrow"/>
          <w:color w:val="000000"/>
          <w:sz w:val="22"/>
          <w:szCs w:val="22"/>
        </w:rPr>
        <w:t>covariación</w:t>
      </w:r>
      <w:proofErr w:type="spellEnd"/>
      <w:r>
        <w:rPr>
          <w:rFonts w:ascii="Arial Narrow" w:hAnsi="Arial Narrow" w:eastAsia="Arial Narrow" w:cs="Arial Narrow"/>
          <w:color w:val="000000"/>
          <w:sz w:val="22"/>
          <w:szCs w:val="22"/>
        </w:rPr>
        <w:t xml:space="preserve"> en caracteres funcionales duros, blandos y dinámicas del carbono para construir factores de </w:t>
      </w:r>
      <w:r>
        <w:rPr>
          <w:rFonts w:ascii="Arial Narrow" w:hAnsi="Arial Narrow" w:eastAsia="Arial Narrow" w:cs="Arial Narrow"/>
          <w:sz w:val="22"/>
          <w:szCs w:val="22"/>
        </w:rPr>
        <w:t>emisión</w:t>
      </w:r>
      <w:r>
        <w:rPr>
          <w:rFonts w:ascii="Arial Narrow" w:hAnsi="Arial Narrow" w:eastAsia="Arial Narrow" w:cs="Arial Narrow"/>
          <w:color w:val="000000"/>
          <w:sz w:val="22"/>
          <w:szCs w:val="22"/>
        </w:rPr>
        <w:t xml:space="preserve"> </w:t>
      </w:r>
      <w:r>
        <w:rPr>
          <w:rFonts w:ascii="Arial Narrow" w:hAnsi="Arial Narrow" w:eastAsia="Arial Narrow" w:cs="Arial Narrow"/>
          <w:sz w:val="22"/>
          <w:szCs w:val="22"/>
        </w:rPr>
        <w:t>específicos</w:t>
      </w:r>
      <w:r>
        <w:rPr>
          <w:rFonts w:ascii="Arial Narrow" w:hAnsi="Arial Narrow" w:eastAsia="Arial Narrow" w:cs="Arial Narrow"/>
          <w:color w:val="000000"/>
          <w:sz w:val="22"/>
          <w:szCs w:val="22"/>
        </w:rPr>
        <w:t xml:space="preserve"> para esta </w:t>
      </w:r>
      <w:proofErr w:type="spellStart"/>
      <w:r>
        <w:rPr>
          <w:rFonts w:ascii="Arial Narrow" w:hAnsi="Arial Narrow" w:eastAsia="Arial Narrow" w:cs="Arial Narrow"/>
          <w:color w:val="000000"/>
          <w:sz w:val="22"/>
          <w:szCs w:val="22"/>
        </w:rPr>
        <w:t>region</w:t>
      </w:r>
      <w:proofErr w:type="spellEnd"/>
      <w:r>
        <w:rPr>
          <w:rFonts w:ascii="Arial Narrow" w:hAnsi="Arial Narrow" w:eastAsia="Arial Narrow" w:cs="Arial Narrow"/>
          <w:color w:val="000000"/>
          <w:sz w:val="22"/>
          <w:szCs w:val="22"/>
        </w:rPr>
        <w:t xml:space="preserve">. </w:t>
      </w:r>
      <w:r>
        <w:rPr>
          <w:rFonts w:ascii="Arial Narrow" w:hAnsi="Arial Narrow" w:eastAsia="Arial Narrow" w:cs="Arial Narrow"/>
          <w:sz w:val="22"/>
          <w:szCs w:val="22"/>
        </w:rPr>
        <w:t xml:space="preserve">En esta ventana se tiene un énfasis particular en el uso de sistemas remotos de monitoreo por medio de VANT. </w:t>
      </w:r>
      <w:r>
        <w:rPr>
          <w:rFonts w:ascii="Arial Narrow" w:hAnsi="Arial Narrow" w:eastAsia="Arial Narrow" w:cs="Arial Narrow"/>
          <w:color w:val="000000"/>
          <w:sz w:val="22"/>
          <w:szCs w:val="22"/>
        </w:rPr>
        <w:t xml:space="preserve"> </w:t>
      </w:r>
      <w:r>
        <w:rPr>
          <w:rFonts w:ascii="Arial Narrow" w:hAnsi="Arial Narrow" w:eastAsia="Arial Narrow" w:cs="Arial Narrow"/>
          <w:sz w:val="22"/>
          <w:szCs w:val="22"/>
        </w:rPr>
        <w:t>Esto con el desarrollo de</w:t>
      </w:r>
      <w:r>
        <w:rPr>
          <w:rFonts w:ascii="Arial Narrow" w:hAnsi="Arial Narrow" w:eastAsia="Arial Narrow" w:cs="Arial Narrow"/>
          <w:color w:val="000000"/>
          <w:sz w:val="22"/>
          <w:szCs w:val="22"/>
        </w:rPr>
        <w:t xml:space="preserve"> estimaciones de biomasas y diversidad funcional a escala gruesa con sensores </w:t>
      </w:r>
      <w:proofErr w:type="spellStart"/>
      <w:r>
        <w:rPr>
          <w:rFonts w:ascii="Arial Narrow" w:hAnsi="Arial Narrow" w:eastAsia="Arial Narrow" w:cs="Arial Narrow"/>
          <w:color w:val="000000"/>
          <w:sz w:val="22"/>
          <w:szCs w:val="22"/>
        </w:rPr>
        <w:t>multiespectrales</w:t>
      </w:r>
      <w:proofErr w:type="spellEnd"/>
      <w:r>
        <w:rPr>
          <w:rFonts w:ascii="Arial Narrow" w:hAnsi="Arial Narrow" w:eastAsia="Arial Narrow" w:cs="Arial Narrow"/>
          <w:color w:val="000000"/>
          <w:sz w:val="22"/>
          <w:szCs w:val="22"/>
        </w:rPr>
        <w:t xml:space="preserve"> y LiDaR (Light </w:t>
      </w:r>
      <w:proofErr w:type="spellStart"/>
      <w:r>
        <w:rPr>
          <w:rFonts w:ascii="Arial Narrow" w:hAnsi="Arial Narrow" w:eastAsia="Arial Narrow" w:cs="Arial Narrow"/>
          <w:color w:val="000000"/>
          <w:sz w:val="22"/>
          <w:szCs w:val="22"/>
        </w:rPr>
        <w:t>Detection</w:t>
      </w:r>
      <w:proofErr w:type="spellEnd"/>
      <w:r>
        <w:rPr>
          <w:rFonts w:ascii="Arial Narrow" w:hAnsi="Arial Narrow" w:eastAsia="Arial Narrow" w:cs="Arial Narrow"/>
          <w:color w:val="000000"/>
          <w:sz w:val="22"/>
          <w:szCs w:val="22"/>
        </w:rPr>
        <w:t xml:space="preserve"> and </w:t>
      </w:r>
      <w:proofErr w:type="spellStart"/>
      <w:r>
        <w:rPr>
          <w:rFonts w:ascii="Arial Narrow" w:hAnsi="Arial Narrow" w:eastAsia="Arial Narrow" w:cs="Arial Narrow"/>
          <w:color w:val="000000"/>
          <w:sz w:val="22"/>
          <w:szCs w:val="22"/>
        </w:rPr>
        <w:t>Ranging</w:t>
      </w:r>
      <w:proofErr w:type="spellEnd"/>
      <w:r>
        <w:rPr>
          <w:rFonts w:ascii="Arial Narrow" w:hAnsi="Arial Narrow" w:eastAsia="Arial Narrow" w:cs="Arial Narrow"/>
          <w:color w:val="000000"/>
          <w:sz w:val="22"/>
          <w:szCs w:val="22"/>
        </w:rPr>
        <w:t>) en VANT (vehículos aéreos no tripulados) como un sistema de monitoreo de alta precisión y balance neto del ecosistema.</w:t>
      </w:r>
    </w:p>
    <w:p w:rsidR="00582FA8" w:rsidRDefault="00582FA8" w14:paraId="52F43CB9" w14:textId="77777777">
      <w:pPr>
        <w:pBdr>
          <w:top w:val="nil"/>
          <w:left w:val="nil"/>
          <w:bottom w:val="nil"/>
          <w:right w:val="nil"/>
          <w:between w:val="nil"/>
        </w:pBdr>
        <w:jc w:val="both"/>
        <w:rPr>
          <w:rFonts w:ascii="Arial Narrow" w:hAnsi="Arial Narrow" w:eastAsia="Arial Narrow" w:cs="Arial Narrow"/>
          <w:b/>
          <w:color w:val="000000"/>
          <w:sz w:val="22"/>
          <w:szCs w:val="22"/>
        </w:rPr>
      </w:pPr>
    </w:p>
    <w:p w:rsidR="00582FA8" w:rsidRDefault="005D4D13" w14:paraId="7ECA791E" w14:textId="77777777">
      <w:pPr>
        <w:numPr>
          <w:ilvl w:val="0"/>
          <w:numId w:val="25"/>
        </w:numPr>
        <w:pBdr>
          <w:top w:val="nil"/>
          <w:left w:val="nil"/>
          <w:bottom w:val="nil"/>
          <w:right w:val="nil"/>
          <w:between w:val="nil"/>
        </w:pBdr>
        <w:spacing w:after="160" w:line="259" w:lineRule="auto"/>
        <w:jc w:val="both"/>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 xml:space="preserve">Humedales de sabanas </w:t>
      </w:r>
      <w:proofErr w:type="spellStart"/>
      <w:r>
        <w:rPr>
          <w:rFonts w:ascii="Arial Narrow" w:hAnsi="Arial Narrow" w:eastAsia="Arial Narrow" w:cs="Arial Narrow"/>
          <w:b/>
          <w:color w:val="000000"/>
          <w:sz w:val="22"/>
          <w:szCs w:val="22"/>
        </w:rPr>
        <w:t>Inundables</w:t>
      </w:r>
      <w:proofErr w:type="spellEnd"/>
      <w:r>
        <w:rPr>
          <w:rFonts w:ascii="Arial Narrow" w:hAnsi="Arial Narrow" w:eastAsia="Arial Narrow" w:cs="Arial Narrow"/>
          <w:b/>
          <w:color w:val="000000"/>
          <w:sz w:val="22"/>
          <w:szCs w:val="22"/>
        </w:rPr>
        <w:t xml:space="preserve"> (región Llanos)</w:t>
      </w:r>
    </w:p>
    <w:p w:rsidR="00582FA8" w:rsidRDefault="005D4D13" w14:paraId="38957407"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1) San Luis de Palenque (</w:t>
      </w:r>
      <w:proofErr w:type="spellStart"/>
      <w:r>
        <w:rPr>
          <w:rFonts w:ascii="Arial Narrow" w:hAnsi="Arial Narrow" w:eastAsia="Arial Narrow" w:cs="Arial Narrow"/>
          <w:color w:val="000000"/>
          <w:sz w:val="22"/>
          <w:szCs w:val="22"/>
        </w:rPr>
        <w:t>Casanare</w:t>
      </w:r>
      <w:proofErr w:type="spellEnd"/>
      <w:r>
        <w:rPr>
          <w:rFonts w:ascii="Arial Narrow" w:hAnsi="Arial Narrow" w:eastAsia="Arial Narrow" w:cs="Arial Narrow"/>
          <w:color w:val="000000"/>
          <w:sz w:val="22"/>
          <w:szCs w:val="22"/>
        </w:rPr>
        <w:t>)</w:t>
      </w:r>
    </w:p>
    <w:p w:rsidR="00582FA8" w:rsidRDefault="005D4D13" w14:paraId="5890FB65"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Responsable: </w:t>
      </w:r>
      <w:proofErr w:type="spellStart"/>
      <w:r>
        <w:rPr>
          <w:rFonts w:ascii="Arial Narrow" w:hAnsi="Arial Narrow" w:eastAsia="Arial Narrow" w:cs="Arial Narrow"/>
          <w:sz w:val="22"/>
          <w:szCs w:val="22"/>
        </w:rPr>
        <w:t>UROSARIO</w:t>
      </w:r>
      <w:proofErr w:type="spellEnd"/>
    </w:p>
    <w:p w:rsidR="00582FA8" w:rsidRDefault="00582FA8" w14:paraId="4D093D23"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767B53AF"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esta venta se tiene programado el desarrollo de un sistema de monitoreo que permita predecir los efectos combinados de los cambios en el uso de la tierra y el cambio climático sobre la dinámica del carbono en las sabanas y esteros de los llanos orientales. Ele experimento propuesto cubre un área de 6 hectáreas con 6 parcelas experimental de una hectárea cada una con diferentes combinaciones de pastoreo y degradación. Las parcelas son </w:t>
      </w:r>
      <w:proofErr w:type="spellStart"/>
      <w:r>
        <w:rPr>
          <w:rFonts w:ascii="Arial Narrow" w:hAnsi="Arial Narrow" w:eastAsia="Arial Narrow" w:cs="Arial Narrow"/>
          <w:sz w:val="22"/>
          <w:szCs w:val="22"/>
        </w:rPr>
        <w:t>monitoreadas</w:t>
      </w:r>
      <w:proofErr w:type="spellEnd"/>
      <w:r>
        <w:rPr>
          <w:rFonts w:ascii="Arial Narrow" w:hAnsi="Arial Narrow" w:eastAsia="Arial Narrow" w:cs="Arial Narrow"/>
          <w:sz w:val="22"/>
          <w:szCs w:val="22"/>
        </w:rPr>
        <w:t xml:space="preserve"> por carbono en el suelo, emisiones de co2 y </w:t>
      </w:r>
      <w:proofErr w:type="spellStart"/>
      <w:r>
        <w:rPr>
          <w:rFonts w:ascii="Arial Narrow" w:hAnsi="Arial Narrow" w:eastAsia="Arial Narrow" w:cs="Arial Narrow"/>
          <w:sz w:val="22"/>
          <w:szCs w:val="22"/>
        </w:rPr>
        <w:t>ch4</w:t>
      </w:r>
      <w:proofErr w:type="spellEnd"/>
      <w:r>
        <w:rPr>
          <w:rFonts w:ascii="Arial Narrow" w:hAnsi="Arial Narrow" w:eastAsia="Arial Narrow" w:cs="Arial Narrow"/>
          <w:sz w:val="22"/>
          <w:szCs w:val="22"/>
        </w:rPr>
        <w:t xml:space="preserve">, cambios en la diversidad de especies y funcional y relación con procesos de </w:t>
      </w:r>
      <w:proofErr w:type="spellStart"/>
      <w:r>
        <w:rPr>
          <w:rFonts w:ascii="Arial Narrow" w:hAnsi="Arial Narrow" w:eastAsia="Arial Narrow" w:cs="Arial Narrow"/>
          <w:sz w:val="22"/>
          <w:szCs w:val="22"/>
        </w:rPr>
        <w:t>aforestación</w:t>
      </w:r>
      <w:proofErr w:type="spellEnd"/>
      <w:r>
        <w:rPr>
          <w:rFonts w:ascii="Arial Narrow" w:hAnsi="Arial Narrow" w:eastAsia="Arial Narrow" w:cs="Arial Narrow"/>
          <w:sz w:val="22"/>
          <w:szCs w:val="22"/>
        </w:rPr>
        <w:t xml:space="preserve"> en la sabana. El experimento es </w:t>
      </w:r>
      <w:proofErr w:type="spellStart"/>
      <w:r>
        <w:rPr>
          <w:rFonts w:ascii="Arial Narrow" w:hAnsi="Arial Narrow" w:eastAsia="Arial Narrow" w:cs="Arial Narrow"/>
          <w:sz w:val="22"/>
          <w:szCs w:val="22"/>
        </w:rPr>
        <w:t>monitoreado</w:t>
      </w:r>
      <w:proofErr w:type="spellEnd"/>
      <w:r>
        <w:rPr>
          <w:rFonts w:ascii="Arial Narrow" w:hAnsi="Arial Narrow" w:eastAsia="Arial Narrow" w:cs="Arial Narrow"/>
          <w:sz w:val="22"/>
          <w:szCs w:val="22"/>
        </w:rPr>
        <w:t xml:space="preserve"> 4 veces al año por </w:t>
      </w:r>
      <w:r>
        <w:rPr>
          <w:rFonts w:ascii="Arial Narrow" w:hAnsi="Arial Narrow" w:eastAsia="Arial Narrow" w:cs="Arial Narrow"/>
          <w:sz w:val="22"/>
          <w:szCs w:val="22"/>
        </w:rPr>
        <w:t>un equipo multidisciplinario y los niveles de los tratamientos son acordados de manera previa con la comunidad teniendo presente sus necesidades y expectativas.</w:t>
      </w:r>
    </w:p>
    <w:p w:rsidR="00582FA8" w:rsidRDefault="005D4D13" w14:paraId="744656F5"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 </w:t>
      </w:r>
    </w:p>
    <w:p w:rsidR="00582FA8" w:rsidRDefault="005D4D13" w14:paraId="4982F4E8"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2) Puerto </w:t>
      </w:r>
      <w:proofErr w:type="spellStart"/>
      <w:r>
        <w:rPr>
          <w:rFonts w:ascii="Arial Narrow" w:hAnsi="Arial Narrow" w:eastAsia="Arial Narrow" w:cs="Arial Narrow"/>
          <w:color w:val="000000"/>
          <w:sz w:val="22"/>
          <w:szCs w:val="22"/>
        </w:rPr>
        <w:t>Lleras</w:t>
      </w:r>
      <w:proofErr w:type="spellEnd"/>
      <w:r>
        <w:rPr>
          <w:rFonts w:ascii="Arial Narrow" w:hAnsi="Arial Narrow" w:eastAsia="Arial Narrow" w:cs="Arial Narrow"/>
          <w:color w:val="000000"/>
          <w:sz w:val="22"/>
          <w:szCs w:val="22"/>
        </w:rPr>
        <w:t xml:space="preserve"> (Meta). </w:t>
      </w:r>
    </w:p>
    <w:p w:rsidR="00582FA8" w:rsidRDefault="00582FA8" w14:paraId="3FFA4485"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7F236CCB"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Responsable: Corredor del Jaguar</w:t>
      </w:r>
    </w:p>
    <w:p w:rsidR="00582FA8" w:rsidRDefault="005D4D13" w14:paraId="0D1196B8"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esta ventana se realiza un monitoreo </w:t>
      </w:r>
      <w:proofErr w:type="spellStart"/>
      <w:r>
        <w:rPr>
          <w:rFonts w:ascii="Arial Narrow" w:hAnsi="Arial Narrow" w:eastAsia="Arial Narrow" w:cs="Arial Narrow"/>
          <w:sz w:val="22"/>
          <w:szCs w:val="22"/>
        </w:rPr>
        <w:t>estandard</w:t>
      </w:r>
      <w:proofErr w:type="spellEnd"/>
      <w:r>
        <w:rPr>
          <w:rFonts w:ascii="Arial Narrow" w:hAnsi="Arial Narrow" w:eastAsia="Arial Narrow" w:cs="Arial Narrow"/>
          <w:sz w:val="22"/>
          <w:szCs w:val="22"/>
        </w:rPr>
        <w:t xml:space="preserve"> de la d</w:t>
      </w:r>
      <w:r>
        <w:rPr>
          <w:rFonts w:ascii="Arial Narrow" w:hAnsi="Arial Narrow" w:eastAsia="Arial Narrow" w:cs="Arial Narrow"/>
          <w:color w:val="000000"/>
          <w:sz w:val="22"/>
          <w:szCs w:val="22"/>
        </w:rPr>
        <w:t xml:space="preserve">inámica del carbono en suelos y papel de la interacción entre </w:t>
      </w:r>
      <w:r>
        <w:rPr>
          <w:rFonts w:ascii="Arial Narrow" w:hAnsi="Arial Narrow" w:eastAsia="Arial Narrow" w:cs="Arial Narrow"/>
          <w:sz w:val="22"/>
          <w:szCs w:val="22"/>
        </w:rPr>
        <w:t xml:space="preserve">la degradación y las emisiones de GEI en </w:t>
      </w:r>
      <w:proofErr w:type="spellStart"/>
      <w:r>
        <w:rPr>
          <w:rFonts w:ascii="Arial Narrow" w:hAnsi="Arial Narrow" w:eastAsia="Arial Narrow" w:cs="Arial Narrow"/>
          <w:sz w:val="22"/>
          <w:szCs w:val="22"/>
        </w:rPr>
        <w:t>turberas</w:t>
      </w:r>
      <w:proofErr w:type="spellEnd"/>
      <w:r>
        <w:rPr>
          <w:rFonts w:ascii="Arial Narrow" w:hAnsi="Arial Narrow" w:eastAsia="Arial Narrow" w:cs="Arial Narrow"/>
          <w:sz w:val="22"/>
          <w:szCs w:val="22"/>
        </w:rPr>
        <w:t xml:space="preserve"> amazónicas y de la sabana</w:t>
      </w:r>
      <w:r>
        <w:rPr>
          <w:rFonts w:ascii="Arial Narrow" w:hAnsi="Arial Narrow" w:eastAsia="Arial Narrow" w:cs="Arial Narrow"/>
          <w:color w:val="000000"/>
          <w:sz w:val="22"/>
          <w:szCs w:val="22"/>
        </w:rPr>
        <w:t xml:space="preserve">. Se usan parcelas </w:t>
      </w:r>
      <w:r>
        <w:rPr>
          <w:rFonts w:ascii="Arial Narrow" w:hAnsi="Arial Narrow" w:eastAsia="Arial Narrow" w:cs="Arial Narrow"/>
          <w:sz w:val="22"/>
          <w:szCs w:val="22"/>
        </w:rPr>
        <w:t>estándar siguiendo las áreas del IFN y se estiman los</w:t>
      </w:r>
      <w:r>
        <w:rPr>
          <w:rFonts w:ascii="Arial Narrow" w:hAnsi="Arial Narrow" w:eastAsia="Arial Narrow" w:cs="Arial Narrow"/>
          <w:color w:val="000000"/>
          <w:sz w:val="22"/>
          <w:szCs w:val="22"/>
        </w:rPr>
        <w:t xml:space="preserve"> </w:t>
      </w:r>
      <w:r>
        <w:rPr>
          <w:rFonts w:ascii="Arial Narrow" w:hAnsi="Arial Narrow" w:eastAsia="Arial Narrow" w:cs="Arial Narrow"/>
          <w:sz w:val="22"/>
          <w:szCs w:val="22"/>
        </w:rPr>
        <w:t>c</w:t>
      </w:r>
      <w:r>
        <w:rPr>
          <w:rFonts w:ascii="Arial Narrow" w:hAnsi="Arial Narrow" w:eastAsia="Arial Narrow" w:cs="Arial Narrow"/>
          <w:color w:val="000000"/>
          <w:sz w:val="22"/>
          <w:szCs w:val="22"/>
        </w:rPr>
        <w:t>ontenidos de carbono, emisiones de CH</w:t>
      </w:r>
      <w:r>
        <w:rPr>
          <w:rFonts w:ascii="Arial Narrow" w:hAnsi="Arial Narrow" w:eastAsia="Arial Narrow" w:cs="Arial Narrow"/>
          <w:color w:val="000000"/>
          <w:sz w:val="22"/>
          <w:szCs w:val="22"/>
          <w:vertAlign w:val="subscript"/>
        </w:rPr>
        <w:t>4</w:t>
      </w:r>
      <w:r>
        <w:rPr>
          <w:rFonts w:ascii="Arial Narrow" w:hAnsi="Arial Narrow" w:eastAsia="Arial Narrow" w:cs="Arial Narrow"/>
          <w:color w:val="000000"/>
          <w:sz w:val="22"/>
          <w:szCs w:val="22"/>
        </w:rPr>
        <w:t>, papel de la materia orgánica y transporte de gases de GEI en cuerpos de agua durante la inundación. Papel de los humedales en el balance regional de carbono (CO</w:t>
      </w:r>
      <w:r>
        <w:rPr>
          <w:rFonts w:ascii="Cambria Math" w:hAnsi="Cambria Math" w:eastAsia="Cambria Math" w:cs="Cambria Math"/>
          <w:color w:val="000000"/>
          <w:sz w:val="22"/>
          <w:szCs w:val="22"/>
        </w:rPr>
        <w:t>₂</w:t>
      </w:r>
      <w:r>
        <w:rPr>
          <w:rFonts w:ascii="Arial Narrow" w:hAnsi="Arial Narrow" w:eastAsia="Arial Narrow" w:cs="Arial Narrow"/>
          <w:color w:val="000000"/>
          <w:sz w:val="22"/>
          <w:szCs w:val="22"/>
        </w:rPr>
        <w:t xml:space="preserve"> y CH</w:t>
      </w:r>
      <w:r>
        <w:rPr>
          <w:rFonts w:ascii="Arial Narrow" w:hAnsi="Arial Narrow" w:eastAsia="Arial Narrow" w:cs="Arial Narrow"/>
          <w:color w:val="000000"/>
          <w:sz w:val="22"/>
          <w:szCs w:val="22"/>
          <w:vertAlign w:val="subscript"/>
        </w:rPr>
        <w:t>4</w:t>
      </w:r>
      <w:r>
        <w:rPr>
          <w:rFonts w:ascii="Arial Narrow" w:hAnsi="Arial Narrow" w:eastAsia="Arial Narrow" w:cs="Arial Narrow"/>
          <w:color w:val="000000"/>
          <w:sz w:val="22"/>
          <w:szCs w:val="22"/>
        </w:rPr>
        <w:t>) y efecto de la degradación, perturbación y deforestación o cambio en el uso de la tierra en la dinámica de carbono en humedales. Procesos de transporte de metano y dióxido de carbono por los tallos de la vegetación, en particular palmas y papel de las bacterias modulando el transporte (</w:t>
      </w:r>
      <w:proofErr w:type="spellStart"/>
      <w:r>
        <w:rPr>
          <w:rFonts w:ascii="Arial Narrow" w:hAnsi="Arial Narrow" w:eastAsia="Arial Narrow" w:cs="Arial Narrow"/>
          <w:color w:val="000000"/>
          <w:sz w:val="22"/>
          <w:szCs w:val="22"/>
        </w:rPr>
        <w:t>microbioma</w:t>
      </w:r>
      <w:proofErr w:type="spellEnd"/>
      <w:r>
        <w:rPr>
          <w:rFonts w:ascii="Arial Narrow" w:hAnsi="Arial Narrow" w:eastAsia="Arial Narrow" w:cs="Arial Narrow"/>
          <w:color w:val="000000"/>
          <w:sz w:val="22"/>
          <w:szCs w:val="22"/>
        </w:rPr>
        <w:t xml:space="preserve">). </w:t>
      </w:r>
    </w:p>
    <w:p w:rsidR="00582FA8" w:rsidRDefault="00582FA8" w14:paraId="76CFC4C4"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82FA8" w14:paraId="1BBC8EB0"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2BBAB69A" w14:textId="77777777">
      <w:pPr>
        <w:pBdr>
          <w:top w:val="nil"/>
          <w:left w:val="nil"/>
          <w:bottom w:val="nil"/>
          <w:right w:val="nil"/>
          <w:between w:val="nil"/>
        </w:pBdr>
        <w:jc w:val="both"/>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Humedales amazónicos (región sur Amazonía)</w:t>
      </w:r>
    </w:p>
    <w:p w:rsidR="00582FA8" w:rsidRDefault="00582FA8" w14:paraId="34FC026B" w14:textId="77777777">
      <w:pPr>
        <w:pBdr>
          <w:top w:val="nil"/>
          <w:left w:val="nil"/>
          <w:bottom w:val="nil"/>
          <w:right w:val="nil"/>
          <w:between w:val="nil"/>
        </w:pBdr>
        <w:jc w:val="both"/>
        <w:rPr>
          <w:rFonts w:ascii="Arial Narrow" w:hAnsi="Arial Narrow" w:eastAsia="Arial Narrow" w:cs="Arial Narrow"/>
          <w:b/>
          <w:sz w:val="22"/>
          <w:szCs w:val="22"/>
        </w:rPr>
      </w:pPr>
    </w:p>
    <w:p w:rsidR="00582FA8" w:rsidRDefault="005D4D13" w14:paraId="42F59FDB"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1) San </w:t>
      </w:r>
      <w:r>
        <w:rPr>
          <w:rFonts w:ascii="Arial Narrow" w:hAnsi="Arial Narrow" w:eastAsia="Arial Narrow" w:cs="Arial Narrow"/>
          <w:sz w:val="22"/>
          <w:szCs w:val="22"/>
        </w:rPr>
        <w:t>José</w:t>
      </w:r>
      <w:r>
        <w:rPr>
          <w:rFonts w:ascii="Arial Narrow" w:hAnsi="Arial Narrow" w:eastAsia="Arial Narrow" w:cs="Arial Narrow"/>
          <w:color w:val="000000"/>
          <w:sz w:val="22"/>
          <w:szCs w:val="22"/>
        </w:rPr>
        <w:t xml:space="preserve"> del Guaviare, Calamar</w:t>
      </w:r>
    </w:p>
    <w:p w:rsidR="00582FA8" w:rsidRDefault="005D4D13" w14:paraId="64027E5B"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 </w:t>
      </w:r>
    </w:p>
    <w:p w:rsidR="00582FA8" w:rsidRDefault="005D4D13" w14:paraId="4EB6552E"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Responsable: Corredor del Jaguar</w:t>
      </w:r>
    </w:p>
    <w:p w:rsidR="00582FA8" w:rsidRDefault="005D4D13" w14:paraId="43EEA3AC"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ventana de la </w:t>
      </w:r>
      <w:proofErr w:type="spellStart"/>
      <w:r>
        <w:rPr>
          <w:rFonts w:ascii="Arial Narrow" w:hAnsi="Arial Narrow" w:eastAsia="Arial Narrow" w:cs="Arial Narrow"/>
          <w:sz w:val="22"/>
          <w:szCs w:val="22"/>
        </w:rPr>
        <w:t>Lindosa</w:t>
      </w:r>
      <w:proofErr w:type="spellEnd"/>
      <w:r>
        <w:rPr>
          <w:rFonts w:ascii="Arial Narrow" w:hAnsi="Arial Narrow" w:eastAsia="Arial Narrow" w:cs="Arial Narrow"/>
          <w:sz w:val="22"/>
          <w:szCs w:val="22"/>
        </w:rPr>
        <w:t xml:space="preserve"> usa la experiencia del aliado en el Corredor del Jaguar para alinear las estrategias de conservación de bosques con estrategias de conservación del carbono del suelo en los bosques de galería resultantes de la deforestación. Las comunidades locales desarrollan un inventario y monitoreo en las regiones de San Jose del Guaviare y Calamar. Se hace uso de conocimientos tradicionales y estrategias de apropiación social del conocimiento</w:t>
      </w:r>
    </w:p>
    <w:p w:rsidR="00582FA8" w:rsidRDefault="005D4D13" w14:paraId="3509CEC8"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544EAB91"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2) </w:t>
      </w:r>
      <w:proofErr w:type="spellStart"/>
      <w:r>
        <w:rPr>
          <w:rFonts w:ascii="Arial Narrow" w:hAnsi="Arial Narrow" w:eastAsia="Arial Narrow" w:cs="Arial Narrow"/>
          <w:color w:val="000000"/>
          <w:sz w:val="22"/>
          <w:szCs w:val="22"/>
        </w:rPr>
        <w:t>Inírida</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Guainía</w:t>
      </w:r>
      <w:proofErr w:type="spellEnd"/>
      <w:r>
        <w:rPr>
          <w:rFonts w:ascii="Arial Narrow" w:hAnsi="Arial Narrow" w:eastAsia="Arial Narrow" w:cs="Arial Narrow"/>
          <w:color w:val="000000"/>
          <w:sz w:val="22"/>
          <w:szCs w:val="22"/>
        </w:rPr>
        <w:t xml:space="preserve">), </w:t>
      </w:r>
    </w:p>
    <w:p w:rsidR="00582FA8" w:rsidRDefault="00582FA8" w14:paraId="6918BC81" w14:textId="77777777">
      <w:pPr>
        <w:jc w:val="both"/>
        <w:rPr>
          <w:rFonts w:ascii="Arial Narrow" w:hAnsi="Arial Narrow" w:eastAsia="Arial Narrow" w:cs="Arial Narrow"/>
          <w:sz w:val="22"/>
          <w:szCs w:val="22"/>
        </w:rPr>
      </w:pPr>
    </w:p>
    <w:p w:rsidR="00582FA8" w:rsidRDefault="005D4D13" w14:paraId="7504911A"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Responsable: CDA</w:t>
      </w:r>
    </w:p>
    <w:p w:rsidR="00582FA8" w:rsidRDefault="005D4D13" w14:paraId="4B3F9665"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Dentro de los sistemas productivos extensivos en los llanos asociados a las dinámicas de inundación, la avifauna varía estacionalmente. Por medio de la captura de individuos y la medición de características </w:t>
      </w:r>
      <w:proofErr w:type="spellStart"/>
      <w:r>
        <w:rPr>
          <w:rFonts w:ascii="Arial Narrow" w:hAnsi="Arial Narrow" w:eastAsia="Arial Narrow" w:cs="Arial Narrow"/>
          <w:sz w:val="22"/>
          <w:szCs w:val="22"/>
        </w:rPr>
        <w:t>morfométricas</w:t>
      </w:r>
      <w:proofErr w:type="spellEnd"/>
      <w:r>
        <w:rPr>
          <w:rFonts w:ascii="Arial Narrow" w:hAnsi="Arial Narrow" w:eastAsia="Arial Narrow" w:cs="Arial Narrow"/>
          <w:sz w:val="22"/>
          <w:szCs w:val="22"/>
        </w:rPr>
        <w:t>, entre las que está el índice mano-ala (HWI), es posible generar estimaciones de movilidad y rangos de acción de estas especies en los diferentes momentos de inundación y de dinámicas de carbono. Con los individuos capturados por medio de redes fijas, se toma información asociada a los hábitos y condición de cada individuo, para posteriormente evaluar el estado de salud. Adicionalmente en el marco de identificar dispersión y movimiento, se propone ubicar en uno de estos ecosistemas una red de seguimiento de aves a partir de tecnología de GPS-celular que permita identificar desplazamientos de las aves entre los diferentes sistemas productivos. Para ello, se establece una grilla de antenas fijas en un área conocida, con un punto central de recepción de información de geolocalización, mientras que las aves son marcadas con transmisores. De esta forma, con el movimiento de las aves, se registran en cada antena datos de detección que son recopilados en una estación central que almacena los datos de localización.</w:t>
      </w:r>
    </w:p>
    <w:p w:rsidR="00582FA8" w:rsidRDefault="00582FA8" w14:paraId="61797595" w14:textId="77777777">
      <w:pPr>
        <w:jc w:val="both"/>
        <w:rPr>
          <w:rFonts w:ascii="Arial Narrow" w:hAnsi="Arial Narrow" w:eastAsia="Arial Narrow" w:cs="Arial Narrow"/>
          <w:sz w:val="22"/>
          <w:szCs w:val="22"/>
        </w:rPr>
      </w:pPr>
    </w:p>
    <w:p w:rsidR="00582FA8" w:rsidRDefault="005D4D13" w14:paraId="0BA0CD9E"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Establecimiento de </w:t>
      </w:r>
      <w:proofErr w:type="spellStart"/>
      <w:r>
        <w:rPr>
          <w:rFonts w:ascii="Arial Narrow" w:hAnsi="Arial Narrow" w:eastAsia="Arial Narrow" w:cs="Arial Narrow"/>
          <w:sz w:val="22"/>
          <w:szCs w:val="22"/>
        </w:rPr>
        <w:t>transectos</w:t>
      </w:r>
      <w:proofErr w:type="spellEnd"/>
      <w:r>
        <w:rPr>
          <w:rFonts w:ascii="Arial Narrow" w:hAnsi="Arial Narrow" w:eastAsia="Arial Narrow" w:cs="Arial Narrow"/>
          <w:sz w:val="22"/>
          <w:szCs w:val="22"/>
        </w:rPr>
        <w:t xml:space="preserve"> en banda</w:t>
      </w:r>
    </w:p>
    <w:p w:rsidR="00582FA8" w:rsidRDefault="005D4D13" w14:paraId="32FCDCDF"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Los pasos iniciales corresponden a la ubicación en </w:t>
      </w:r>
      <w:proofErr w:type="spellStart"/>
      <w:r>
        <w:rPr>
          <w:rFonts w:ascii="Arial Narrow" w:hAnsi="Arial Narrow" w:eastAsia="Arial Narrow" w:cs="Arial Narrow"/>
          <w:sz w:val="22"/>
          <w:szCs w:val="22"/>
        </w:rPr>
        <w:t>transectos</w:t>
      </w:r>
      <w:proofErr w:type="spellEnd"/>
      <w:r>
        <w:rPr>
          <w:rFonts w:ascii="Arial Narrow" w:hAnsi="Arial Narrow" w:eastAsia="Arial Narrow" w:cs="Arial Narrow"/>
          <w:sz w:val="22"/>
          <w:szCs w:val="22"/>
        </w:rPr>
        <w:t xml:space="preserve"> en banda, de postes con una altura aproximada de entre dos a 2 m y medio y distanciados a un metraje similar y homogéneo en un terreno definido en campo. Sobre estos postes que deben quedar afianzados y asegurados se instalan receptores fijos llamados nodos. Estos nodos están compuestos por un pequeño panel solar que suministra la energía a los circuitos internos que serán los encargados de recibir la señal única e individual de los transmisores que son colocados en las aves capturadas.</w:t>
      </w:r>
    </w:p>
    <w:p w:rsidR="00582FA8" w:rsidRDefault="005D4D13" w14:paraId="29B232E0"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34568960"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una posición medianamente elevada, bien sea una pequeña colina o un árbol de mucha mayor altura que los postes, se ubicará la estación central de recepción de señal. Esta estación central consiste en dos o tres antenas </w:t>
      </w:r>
      <w:r>
        <w:rPr>
          <w:rFonts w:ascii="Arial Narrow" w:hAnsi="Arial Narrow" w:eastAsia="Arial Narrow" w:cs="Arial Narrow"/>
          <w:sz w:val="22"/>
          <w:szCs w:val="22"/>
        </w:rPr>
        <w:t xml:space="preserve">tipo </w:t>
      </w:r>
      <w:proofErr w:type="spellStart"/>
      <w:r>
        <w:rPr>
          <w:rFonts w:ascii="Arial Narrow" w:hAnsi="Arial Narrow" w:eastAsia="Arial Narrow" w:cs="Arial Narrow"/>
          <w:sz w:val="22"/>
          <w:szCs w:val="22"/>
        </w:rPr>
        <w:t>Yagi</w:t>
      </w:r>
      <w:proofErr w:type="spellEnd"/>
      <w:r>
        <w:rPr>
          <w:rFonts w:ascii="Arial Narrow" w:hAnsi="Arial Narrow" w:eastAsia="Arial Narrow" w:cs="Arial Narrow"/>
          <w:sz w:val="22"/>
          <w:szCs w:val="22"/>
        </w:rPr>
        <w:t xml:space="preserve">, que se encuentran conectadas a una fuente de poder de alimentación solar y a los circuitos de procesamiento de señal. Esta estación central recibirá la información de cada uno de los nodos que se encuentran en los postes a lo largo del </w:t>
      </w:r>
      <w:proofErr w:type="spellStart"/>
      <w:r>
        <w:rPr>
          <w:rFonts w:ascii="Arial Narrow" w:hAnsi="Arial Narrow" w:eastAsia="Arial Narrow" w:cs="Arial Narrow"/>
          <w:sz w:val="22"/>
          <w:szCs w:val="22"/>
        </w:rPr>
        <w:t>transecto</w:t>
      </w:r>
      <w:proofErr w:type="spellEnd"/>
      <w:r>
        <w:rPr>
          <w:rFonts w:ascii="Arial Narrow" w:hAnsi="Arial Narrow" w:eastAsia="Arial Narrow" w:cs="Arial Narrow"/>
          <w:sz w:val="22"/>
          <w:szCs w:val="22"/>
        </w:rPr>
        <w:t xml:space="preserve">. La información será almacenada en circuitos internos debidamente protegidos de la humedad en una caja sellada que sólo deberá abrirse y manipularse para descargar los datos al computador de campo. Tanto los nodos como la estación central deben de ser revisados y </w:t>
      </w:r>
      <w:proofErr w:type="spellStart"/>
      <w:r>
        <w:rPr>
          <w:rFonts w:ascii="Arial Narrow" w:hAnsi="Arial Narrow" w:eastAsia="Arial Narrow" w:cs="Arial Narrow"/>
          <w:sz w:val="22"/>
          <w:szCs w:val="22"/>
        </w:rPr>
        <w:t>monitoreados</w:t>
      </w:r>
      <w:proofErr w:type="spellEnd"/>
      <w:r>
        <w:rPr>
          <w:rFonts w:ascii="Arial Narrow" w:hAnsi="Arial Narrow" w:eastAsia="Arial Narrow" w:cs="Arial Narrow"/>
          <w:sz w:val="22"/>
          <w:szCs w:val="22"/>
        </w:rPr>
        <w:t xml:space="preserve"> con alguna periodicidad de alrededor de una vez por semana para asegurar que no haya depósito de polvo, </w:t>
      </w:r>
      <w:proofErr w:type="spellStart"/>
      <w:r>
        <w:rPr>
          <w:rFonts w:ascii="Arial Narrow" w:hAnsi="Arial Narrow" w:eastAsia="Arial Narrow" w:cs="Arial Narrow"/>
          <w:sz w:val="22"/>
          <w:szCs w:val="22"/>
        </w:rPr>
        <w:t>fecas</w:t>
      </w:r>
      <w:proofErr w:type="spellEnd"/>
      <w:r>
        <w:rPr>
          <w:rFonts w:ascii="Arial Narrow" w:hAnsi="Arial Narrow" w:eastAsia="Arial Narrow" w:cs="Arial Narrow"/>
          <w:sz w:val="22"/>
          <w:szCs w:val="22"/>
        </w:rPr>
        <w:t>, hojas u otros materiales que impidan su correcto funcionamiento.</w:t>
      </w:r>
    </w:p>
    <w:p w:rsidR="00582FA8" w:rsidRDefault="005D4D13" w14:paraId="76E10515"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318CF555"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Transmisores para cada ave.</w:t>
      </w:r>
    </w:p>
    <w:p w:rsidR="00582FA8" w:rsidRDefault="005D4D13" w14:paraId="07AC9DB7"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segunda parte del trabajo de telemetría consiste en el marcaje de las aves con un transmisor de identificación único. Para esto se capturan aves por medio de redes de niebla, se realizan mediciones </w:t>
      </w:r>
      <w:proofErr w:type="spellStart"/>
      <w:r>
        <w:rPr>
          <w:rFonts w:ascii="Arial Narrow" w:hAnsi="Arial Narrow" w:eastAsia="Arial Narrow" w:cs="Arial Narrow"/>
          <w:sz w:val="22"/>
          <w:szCs w:val="22"/>
        </w:rPr>
        <w:t>morfométricas</w:t>
      </w:r>
      <w:proofErr w:type="spellEnd"/>
      <w:r>
        <w:rPr>
          <w:rFonts w:ascii="Arial Narrow" w:hAnsi="Arial Narrow" w:eastAsia="Arial Narrow" w:cs="Arial Narrow"/>
          <w:sz w:val="22"/>
          <w:szCs w:val="22"/>
        </w:rPr>
        <w:t>, y se determina el tipo de transmisor y amarre adecuado, siguiendo los protocolos de bienestar y cuidado animal. Una vez se ha comprobado que el transmisor está correctamente ubicado y no genera molestia para el individuo, se liberará en los puntos de captura. Cuando los individuos que transportan los transmisores se muevan a lo largo de los senderos previamente establecidos con los nodos, estos últimos registran la señal única e individual del paso de estos individuos, señal que luego será enviada a la estación central."</w:t>
      </w:r>
    </w:p>
    <w:p w:rsidR="00582FA8" w:rsidRDefault="00582FA8" w14:paraId="042B352C" w14:textId="77777777">
      <w:pPr>
        <w:jc w:val="both"/>
        <w:rPr>
          <w:rFonts w:ascii="Arial Narrow" w:hAnsi="Arial Narrow" w:eastAsia="Arial Narrow" w:cs="Arial Narrow"/>
          <w:sz w:val="22"/>
          <w:szCs w:val="22"/>
        </w:rPr>
      </w:pPr>
    </w:p>
    <w:p w:rsidR="00582FA8" w:rsidRDefault="005D4D13" w14:paraId="08A39B99"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monitoreo digital y electrónico de cada las aves es apoyado por cámaras trampa específicas para polinización y dispersión, las cuales son instaladas luego de una temporada de monitoreo con el sistema electrónico para priorizar los puntos de mayor actividad. Estas cámaras no solo capturan las aves, también nos dan una estimación del papel de los insectos en la polinización de un sistema altamente diverso como son la combinación de sábanas, </w:t>
      </w:r>
      <w:proofErr w:type="spellStart"/>
      <w:r>
        <w:rPr>
          <w:rFonts w:ascii="Arial Narrow" w:hAnsi="Arial Narrow" w:eastAsia="Arial Narrow" w:cs="Arial Narrow"/>
          <w:sz w:val="22"/>
          <w:szCs w:val="22"/>
        </w:rPr>
        <w:t>varillales</w:t>
      </w:r>
      <w:proofErr w:type="spellEnd"/>
      <w:r>
        <w:rPr>
          <w:rFonts w:ascii="Arial Narrow" w:hAnsi="Arial Narrow" w:eastAsia="Arial Narrow" w:cs="Arial Narrow"/>
          <w:sz w:val="22"/>
          <w:szCs w:val="22"/>
        </w:rPr>
        <w:t xml:space="preserve"> y bosques en el </w:t>
      </w:r>
      <w:proofErr w:type="spellStart"/>
      <w:r>
        <w:rPr>
          <w:rFonts w:ascii="Arial Narrow" w:hAnsi="Arial Narrow" w:eastAsia="Arial Narrow" w:cs="Arial Narrow"/>
          <w:sz w:val="22"/>
          <w:szCs w:val="22"/>
        </w:rPr>
        <w:t>Inírida</w:t>
      </w:r>
      <w:proofErr w:type="spellEnd"/>
      <w:r>
        <w:rPr>
          <w:rFonts w:ascii="Arial Narrow" w:hAnsi="Arial Narrow" w:eastAsia="Arial Narrow" w:cs="Arial Narrow"/>
          <w:sz w:val="22"/>
          <w:szCs w:val="22"/>
        </w:rPr>
        <w:t>. El sistema es apoyado por una red de observadores locales a los cuales se les entregarán binoculares y se entrenan en la evaluación de las interacciones de las aves con la vegetación priorizando los procesos de polinización y dispersión de semillas.  El fin de este sistema de monitoreo es el de entender el papel de la diversidad y las interacciones entre las especies en las dinámicas del carbono y el metano en esta región.</w:t>
      </w:r>
    </w:p>
    <w:p w:rsidR="00582FA8" w:rsidRDefault="00582FA8" w14:paraId="0795026B"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7A8A816F"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color w:val="000000"/>
          <w:sz w:val="22"/>
          <w:szCs w:val="22"/>
        </w:rPr>
        <w:t>3) La Chorrera (Amazonas)</w:t>
      </w:r>
    </w:p>
    <w:p w:rsidR="00582FA8" w:rsidRDefault="00582FA8" w14:paraId="2E9472DD"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00765B9"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Responsable: PUJ</w:t>
      </w:r>
    </w:p>
    <w:p w:rsidR="00582FA8" w:rsidRDefault="005D4D13" w14:paraId="06D63118"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Esta ventana usa un sistema de monitoreo cultural donde se realiza una reconstrucción cultural de la relevancia de los suelos orgánicos y se examina el impacto potencial de medidas asociadas al carbono en los suelos y que factores diferenciales pueden tener con respecto al manejo de bosques. Las propuestas iniciales indican una relación a través de la danza y el arte para expresar estas percepciones.</w:t>
      </w:r>
    </w:p>
    <w:p w:rsidR="00582FA8" w:rsidRDefault="005D4D13" w14:paraId="622612C0"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 </w:t>
      </w:r>
    </w:p>
    <w:p w:rsidR="00582FA8" w:rsidRDefault="005D4D13" w14:paraId="69AA2FF5"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4) </w:t>
      </w:r>
      <w:proofErr w:type="spellStart"/>
      <w:r>
        <w:rPr>
          <w:rFonts w:ascii="Arial Narrow" w:hAnsi="Arial Narrow" w:eastAsia="Arial Narrow" w:cs="Arial Narrow"/>
          <w:color w:val="000000"/>
          <w:sz w:val="22"/>
          <w:szCs w:val="22"/>
        </w:rPr>
        <w:t>Amacayacu-Tarapoto</w:t>
      </w:r>
      <w:proofErr w:type="spellEnd"/>
      <w:r>
        <w:rPr>
          <w:rFonts w:ascii="Arial Narrow" w:hAnsi="Arial Narrow" w:eastAsia="Arial Narrow" w:cs="Arial Narrow"/>
          <w:color w:val="000000"/>
          <w:sz w:val="22"/>
          <w:szCs w:val="22"/>
        </w:rPr>
        <w:t xml:space="preserve"> (Amazonas). </w:t>
      </w:r>
    </w:p>
    <w:p w:rsidR="00582FA8" w:rsidRDefault="00582FA8" w14:paraId="40FEAC89"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52DD825"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Responsable: IDEAM</w:t>
      </w:r>
    </w:p>
    <w:p w:rsidR="00582FA8" w:rsidRDefault="00582FA8" w14:paraId="4AC9A4C9"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4C38657" w14:textId="77777777">
      <w:pPr>
        <w:pBdr>
          <w:top w:val="nil"/>
          <w:left w:val="nil"/>
          <w:bottom w:val="nil"/>
          <w:right w:val="nil"/>
          <w:between w:val="nil"/>
        </w:pBdr>
        <w:jc w:val="both"/>
        <w:rPr>
          <w:rFonts w:ascii="Calibri" w:hAnsi="Calibri" w:eastAsia="Calibri" w:cs="Calibri"/>
          <w:sz w:val="22"/>
          <w:szCs w:val="22"/>
          <w:highlight w:val="white"/>
        </w:rPr>
      </w:pPr>
      <w:r>
        <w:rPr>
          <w:rFonts w:ascii="Arial Narrow" w:hAnsi="Arial Narrow" w:eastAsia="Arial Narrow" w:cs="Arial Narrow"/>
          <w:sz w:val="22"/>
          <w:szCs w:val="22"/>
        </w:rPr>
        <w:t xml:space="preserve">En esta ventana se prioriza el monitoreo de sistemas de humedal relevantes para el manejo del PNN </w:t>
      </w:r>
      <w:proofErr w:type="spellStart"/>
      <w:r>
        <w:rPr>
          <w:rFonts w:ascii="Arial Narrow" w:hAnsi="Arial Narrow" w:eastAsia="Arial Narrow" w:cs="Arial Narrow"/>
          <w:sz w:val="22"/>
          <w:szCs w:val="22"/>
        </w:rPr>
        <w:t>Amacayacu</w:t>
      </w:r>
      <w:proofErr w:type="spellEnd"/>
      <w:r>
        <w:rPr>
          <w:rFonts w:ascii="Arial Narrow" w:hAnsi="Arial Narrow" w:eastAsia="Arial Narrow" w:cs="Arial Narrow"/>
          <w:sz w:val="22"/>
          <w:szCs w:val="22"/>
        </w:rPr>
        <w:t xml:space="preserve"> y su relacionamiento con las comunidades fortaleciendo el sistema existente de una torre de </w:t>
      </w:r>
      <w:proofErr w:type="spellStart"/>
      <w:r>
        <w:rPr>
          <w:rFonts w:ascii="Arial Narrow" w:hAnsi="Arial Narrow" w:eastAsia="Arial Narrow" w:cs="Arial Narrow"/>
          <w:sz w:val="22"/>
          <w:szCs w:val="22"/>
        </w:rPr>
        <w:t>covarianza</w:t>
      </w:r>
      <w:proofErr w:type="spellEnd"/>
      <w:r>
        <w:rPr>
          <w:rFonts w:ascii="Arial Narrow" w:hAnsi="Arial Narrow" w:eastAsia="Arial Narrow" w:cs="Arial Narrow"/>
          <w:sz w:val="22"/>
          <w:szCs w:val="22"/>
        </w:rPr>
        <w:t xml:space="preserve"> que pertenece al IDEAM. Se realizarán esfuerzos adicionales para caracterizar la diversidad de los bosques vecinos a la torre y se buscará la instalación de una segunda torre en el sistema de </w:t>
      </w:r>
      <w:proofErr w:type="spellStart"/>
      <w:r>
        <w:rPr>
          <w:rFonts w:ascii="Arial Narrow" w:hAnsi="Arial Narrow" w:eastAsia="Arial Narrow" w:cs="Arial Narrow"/>
          <w:sz w:val="22"/>
          <w:szCs w:val="22"/>
        </w:rPr>
        <w:t>morichal</w:t>
      </w:r>
      <w:proofErr w:type="spellEnd"/>
      <w:r>
        <w:rPr>
          <w:rFonts w:ascii="Arial Narrow" w:hAnsi="Arial Narrow" w:eastAsia="Arial Narrow" w:cs="Arial Narrow"/>
          <w:sz w:val="22"/>
          <w:szCs w:val="22"/>
        </w:rPr>
        <w:t xml:space="preserve">. </w:t>
      </w:r>
    </w:p>
    <w:p w:rsidR="00582FA8" w:rsidRDefault="00582FA8" w14:paraId="4C0590D8" w14:textId="77777777">
      <w:pPr>
        <w:pBdr>
          <w:top w:val="nil"/>
          <w:left w:val="nil"/>
          <w:bottom w:val="nil"/>
          <w:right w:val="nil"/>
          <w:between w:val="nil"/>
        </w:pBdr>
        <w:jc w:val="both"/>
        <w:rPr>
          <w:rFonts w:ascii="Arial Narrow" w:hAnsi="Arial Narrow" w:eastAsia="Arial Narrow" w:cs="Arial Narrow"/>
          <w:b/>
          <w:sz w:val="22"/>
          <w:szCs w:val="22"/>
        </w:rPr>
      </w:pPr>
    </w:p>
    <w:p w:rsidR="00582FA8" w:rsidP="376F1628" w:rsidRDefault="005D4D13" w14:paraId="0C929520" w14:textId="77777777">
      <w:pPr>
        <w:pStyle w:val="Ttulo2"/>
        <w:spacing w:after="160"/>
        <w:rPr>
          <w:highlight w:val="green"/>
        </w:rPr>
      </w:pPr>
      <w:bookmarkStart w:name="_heading=h.mxa0vtvcp5bd" w:id="37"/>
      <w:bookmarkEnd w:id="37"/>
      <w:r w:rsidRPr="376F1628" w:rsidR="005D4D13">
        <w:rPr>
          <w:highlight w:val="green"/>
        </w:rPr>
        <w:t xml:space="preserve">Paquete de trabajo 2. Desarrollo tecnológico plataforma </w:t>
      </w:r>
      <w:r w:rsidRPr="376F1628" w:rsidR="005D4D13">
        <w:rPr>
          <w:highlight w:val="green"/>
        </w:rPr>
        <w:t>Colflux</w:t>
      </w:r>
    </w:p>
    <w:p w:rsidR="00582FA8" w:rsidRDefault="005D4D13" w14:paraId="6E6F9A41"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Producto esperado: Servicio de apoyo para la generación de prototipos de materiales, productos o dispositivos</w:t>
      </w:r>
    </w:p>
    <w:p w:rsidR="00582FA8" w:rsidRDefault="00582FA8" w14:paraId="4A7DA134"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509E2FD1"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tecnología que se desarrollará en el proyecto, se ha identificado como una interfaz de consulta de datos de potenciales de mitigación del cambio climático en ecosistemas de Colombia, que ha sido denominada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xml:space="preserve">. El área temática de la plataforma corresponde a la gestión de los recursos naturales y al manejo de los ecosistemas de las regiones Andina, </w:t>
      </w:r>
      <w:proofErr w:type="spellStart"/>
      <w:r>
        <w:rPr>
          <w:rFonts w:ascii="Arial Narrow" w:hAnsi="Arial Narrow" w:eastAsia="Arial Narrow" w:cs="Arial Narrow"/>
          <w:sz w:val="22"/>
          <w:szCs w:val="22"/>
        </w:rPr>
        <w:t>Orinoquía</w:t>
      </w:r>
      <w:proofErr w:type="spellEnd"/>
      <w:r>
        <w:rPr>
          <w:rFonts w:ascii="Arial Narrow" w:hAnsi="Arial Narrow" w:eastAsia="Arial Narrow" w:cs="Arial Narrow"/>
          <w:sz w:val="22"/>
          <w:szCs w:val="22"/>
        </w:rPr>
        <w:t xml:space="preserve"> y Amazonía con énfasis en aquellas áreas de humedal o suelos orgánicos e </w:t>
      </w:r>
      <w:r>
        <w:rPr>
          <w:rFonts w:ascii="Arial Narrow" w:hAnsi="Arial Narrow" w:eastAsia="Arial Narrow" w:cs="Arial Narrow"/>
          <w:sz w:val="22"/>
          <w:szCs w:val="22"/>
        </w:rPr>
        <w:t>incluyendo la información pertinente de bosques y biomasa aérea. De manera específica, la plataforma busca proveer información de calidad y pertinente a los usuarios finales que están involucrados en la toma de decisiones sobre sus territorios en el marco de los mercados de carbono o la mitigación del cambio climático.</w:t>
      </w:r>
    </w:p>
    <w:p w:rsidR="00582FA8" w:rsidRDefault="00582FA8" w14:paraId="5F9D3C4A"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2E1EDB25"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público objetivo son todos aquellos actores interesados en recolectar información acerca de la capacidad de mitigación del cambio climático de los ecosistemas de Colombia con información complementaria acerca de los proyectos de carbono activos cercanos al área de consulta. Una posible expansión de la plataforma es servir de semilla para un observatorio del cambio climático en Colombia que vaya más allá de las plataformas existentes, reconociendo el papel de las comunidades en los diferentes territorios donde se encuentra este carbono o donde las dinámicas de los gases de efecto invernadero son relevantes. La descripción detallada del desarrollo tecnológico se presenta en el Anexo “Formato de presentación de la tecnología”. </w:t>
      </w:r>
    </w:p>
    <w:p w:rsidR="00582FA8" w:rsidRDefault="00582FA8" w14:paraId="70C9E25F"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BFE3EBE"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sz w:val="22"/>
          <w:szCs w:val="22"/>
        </w:rPr>
        <w:t>El desarrollo de l</w:t>
      </w:r>
      <w:r>
        <w:rPr>
          <w:rFonts w:ascii="Arial Narrow" w:hAnsi="Arial Narrow" w:eastAsia="Arial Narrow" w:cs="Arial Narrow"/>
          <w:color w:val="000000"/>
          <w:sz w:val="22"/>
          <w:szCs w:val="22"/>
        </w:rPr>
        <w:t>a plataforma para el monitoreo integrado consulta y reporte de la dinámica del carbono está dividid</w:t>
      </w:r>
      <w:r>
        <w:rPr>
          <w:rFonts w:ascii="Arial Narrow" w:hAnsi="Arial Narrow" w:eastAsia="Arial Narrow" w:cs="Arial Narrow"/>
          <w:sz w:val="22"/>
          <w:szCs w:val="22"/>
        </w:rPr>
        <w:t>o</w:t>
      </w:r>
      <w:r>
        <w:rPr>
          <w:rFonts w:ascii="Arial Narrow" w:hAnsi="Arial Narrow" w:eastAsia="Arial Narrow" w:cs="Arial Narrow"/>
          <w:color w:val="000000"/>
          <w:sz w:val="22"/>
          <w:szCs w:val="22"/>
        </w:rPr>
        <w:t xml:space="preserve"> en dos componentes principales. El primer componente son las estructuras de las bases de datos y el segundo componente es una interfaz de consulta completamente abierta con inteligencia artificial generativa entrenada desde las necesidades territoriales.</w:t>
      </w:r>
    </w:p>
    <w:p w:rsidR="00582FA8" w:rsidRDefault="00582FA8" w14:paraId="33B9A59D" w14:textId="77777777">
      <w:pPr>
        <w:pBdr>
          <w:top w:val="nil"/>
          <w:left w:val="nil"/>
          <w:bottom w:val="nil"/>
          <w:right w:val="nil"/>
          <w:between w:val="nil"/>
        </w:pBdr>
        <w:jc w:val="both"/>
        <w:rPr>
          <w:rFonts w:ascii="Arial Narrow" w:hAnsi="Arial Narrow" w:eastAsia="Arial Narrow" w:cs="Arial Narrow"/>
          <w:b/>
          <w:color w:val="000000"/>
          <w:sz w:val="22"/>
          <w:szCs w:val="22"/>
        </w:rPr>
      </w:pPr>
    </w:p>
    <w:p w:rsidR="00582FA8" w:rsidRDefault="005D4D13" w14:paraId="7413406A" w14:textId="1D82BC4F">
      <w:pPr>
        <w:pStyle w:val="Ttulo3"/>
        <w:jc w:val="both"/>
      </w:pPr>
      <w:bookmarkStart w:name="_heading=h.7926z86l2nzt" w:id="38"/>
      <w:bookmarkEnd w:id="38"/>
      <w:r>
        <w:t xml:space="preserve">Actividad 2.1 Estructuración de una base de datos para la gestión de la información </w:t>
      </w:r>
      <w:r w:rsidR="7089B535">
        <w:t xml:space="preserve"> </w:t>
      </w:r>
    </w:p>
    <w:p w:rsidR="00582FA8" w:rsidRDefault="00582FA8" w14:paraId="219B0E2F" w14:textId="77777777">
      <w:pPr>
        <w:jc w:val="both"/>
        <w:rPr>
          <w:rFonts w:ascii="Arial Narrow" w:hAnsi="Arial Narrow" w:eastAsia="Arial Narrow" w:cs="Arial Narrow"/>
          <w:sz w:val="22"/>
          <w:szCs w:val="22"/>
        </w:rPr>
      </w:pPr>
    </w:p>
    <w:p w:rsidR="00582FA8" w:rsidRDefault="005D4D13" w14:paraId="547BD54C"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Esta actividad tiene como meta generar una base de datos de manejo interno que sirve de base para los otros componentes de este paquete de trabajo. Esta actividad es el punto de encuentro entre las actividades de los paquetes de trabajo A, B y C. Con apoyo de todos los equipos técnicos incluyendo el equipo de comunicación. Esta actividad requerirá el desarrollo de dos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 xml:space="preserve">. El primer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es un documento que describa de manera clara y con ayudas visuales las estrategias, procesos y metodologías usadas en la construcción de la base de datos así como el código usado. Un segundo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será la base de datos en un formato accesible y con un QA/QC aceptable.</w:t>
      </w:r>
    </w:p>
    <w:p w:rsidR="00582FA8" w:rsidRDefault="00582FA8" w14:paraId="2DB2B59A" w14:textId="77777777">
      <w:pPr>
        <w:jc w:val="both"/>
        <w:rPr>
          <w:rFonts w:ascii="Arial Narrow" w:hAnsi="Arial Narrow" w:eastAsia="Arial Narrow" w:cs="Arial Narrow"/>
          <w:sz w:val="22"/>
          <w:szCs w:val="22"/>
        </w:rPr>
      </w:pPr>
    </w:p>
    <w:p w:rsidR="00582FA8" w:rsidRDefault="005D4D13" w14:paraId="3BEDAB7D"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Las instituciones responsables de este componente serán, en su orden: PUJ, IDEAM, UDENAR</w:t>
      </w:r>
    </w:p>
    <w:p w:rsidR="00582FA8" w:rsidRDefault="00582FA8" w14:paraId="27D8AC62" w14:textId="77777777">
      <w:pPr>
        <w:jc w:val="both"/>
        <w:rPr>
          <w:rFonts w:ascii="Arial Narrow" w:hAnsi="Arial Narrow" w:eastAsia="Arial Narrow" w:cs="Arial Narrow"/>
          <w:sz w:val="22"/>
          <w:szCs w:val="22"/>
          <w:shd w:val="clear" w:color="auto" w:fill="93C47D"/>
        </w:rPr>
      </w:pPr>
    </w:p>
    <w:p w:rsidR="00582FA8" w:rsidRDefault="005D4D13" w14:paraId="3E59FA80" w14:textId="77777777">
      <w:pPr>
        <w:jc w:val="both"/>
        <w:rPr>
          <w:rFonts w:ascii="Arial Narrow" w:hAnsi="Arial Narrow" w:eastAsia="Arial Narrow" w:cs="Arial Narrow"/>
          <w:sz w:val="22"/>
          <w:szCs w:val="22"/>
        </w:rPr>
      </w:pPr>
      <w:r w:rsidRPr="00863FC7">
        <w:rPr>
          <w:rFonts w:ascii="Arial Narrow" w:hAnsi="Arial Narrow" w:eastAsia="Arial Narrow" w:cs="Arial Narrow"/>
          <w:sz w:val="22"/>
          <w:szCs w:val="22"/>
          <w:shd w:val="clear" w:color="auto" w:fill="93C47D"/>
        </w:rPr>
        <w:t>El personal primariamente responsable de esta actividad es: Directora del proyecto, Ingeniero coordinador plataforma, con el apoyo de los profesionales de la base de datos.</w:t>
      </w:r>
      <w:r>
        <w:rPr>
          <w:rFonts w:ascii="Arial Narrow" w:hAnsi="Arial Narrow" w:eastAsia="Arial Narrow" w:cs="Arial Narrow"/>
          <w:sz w:val="22"/>
          <w:szCs w:val="22"/>
          <w:shd w:val="clear" w:color="auto" w:fill="93C47D"/>
        </w:rPr>
        <w:t xml:space="preserve"> </w:t>
      </w:r>
    </w:p>
    <w:p w:rsidR="00582FA8" w:rsidRDefault="00582FA8" w14:paraId="1CEBE49B" w14:textId="77777777">
      <w:pPr>
        <w:jc w:val="both"/>
        <w:rPr>
          <w:rFonts w:ascii="Arial Narrow" w:hAnsi="Arial Narrow" w:eastAsia="Arial Narrow" w:cs="Arial Narrow"/>
          <w:sz w:val="22"/>
          <w:szCs w:val="22"/>
        </w:rPr>
      </w:pPr>
    </w:p>
    <w:p w:rsidR="00582FA8" w:rsidRDefault="005D4D13" w14:paraId="20ADDB90" w14:textId="77777777">
      <w:pPr>
        <w:rPr>
          <w:rFonts w:ascii="Arial Narrow" w:hAnsi="Arial Narrow" w:eastAsia="Arial Narrow" w:cs="Arial Narrow"/>
          <w:sz w:val="22"/>
          <w:szCs w:val="22"/>
        </w:rPr>
      </w:pPr>
      <w:r>
        <w:rPr>
          <w:rFonts w:ascii="Arial Narrow" w:hAnsi="Arial Narrow" w:eastAsia="Arial Narrow" w:cs="Arial Narrow"/>
          <w:sz w:val="22"/>
          <w:szCs w:val="22"/>
        </w:rPr>
        <w:t xml:space="preserve">Medios de verificación: informes de avance mensual, alcance de hitos específicos semestrales, base de datos operacional y con mecanismos de QC/QA claros. Los hitos serán creados por el comité científico del proyecto en los primeros 3 meses siguiendo el documento “Gestionar proyectos de TI” </w:t>
      </w:r>
      <w:proofErr w:type="spellStart"/>
      <w:r>
        <w:rPr>
          <w:rFonts w:ascii="Arial Narrow" w:hAnsi="Arial Narrow" w:eastAsia="Arial Narrow" w:cs="Arial Narrow"/>
          <w:sz w:val="22"/>
          <w:szCs w:val="22"/>
        </w:rPr>
        <w:t>referenciado</w:t>
      </w:r>
      <w:proofErr w:type="spellEnd"/>
      <w:r>
        <w:rPr>
          <w:rFonts w:ascii="Arial Narrow" w:hAnsi="Arial Narrow" w:eastAsia="Arial Narrow" w:cs="Arial Narrow"/>
          <w:sz w:val="22"/>
          <w:szCs w:val="22"/>
        </w:rPr>
        <w:t xml:space="preserve"> en el anexo 12 de la convocatoria 34 de SGR (</w:t>
      </w:r>
      <w:hyperlink r:id="rId17">
        <w:r>
          <w:rPr>
            <w:rFonts w:ascii="Arial Narrow" w:hAnsi="Arial Narrow" w:eastAsia="Arial Narrow" w:cs="Arial Narrow"/>
            <w:color w:val="1155CC"/>
            <w:sz w:val="22"/>
            <w:szCs w:val="22"/>
            <w:u w:val="single"/>
          </w:rPr>
          <w:t>https://madsigestion.minambiente.gov.co/files/mod_documentos/documentos/P-E-GET-12/versiones/P-E-GET-12_copia_controlada.pdf</w:t>
        </w:r>
      </w:hyperlink>
      <w:r>
        <w:rPr>
          <w:rFonts w:ascii="Arial Narrow" w:hAnsi="Arial Narrow" w:eastAsia="Arial Narrow" w:cs="Arial Narrow"/>
          <w:sz w:val="22"/>
          <w:szCs w:val="22"/>
        </w:rPr>
        <w:t xml:space="preserve">  fecha de acceso marzo 2 de 2025), y el avance porcentual de los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w:t>
      </w:r>
    </w:p>
    <w:p w:rsidR="00582FA8" w:rsidRDefault="005D4D13" w14:paraId="48CCE134"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El primer componente fundamental del proyecto es la creación y gestión de bases de datos robustas, las cuales se generan a partir de información existente y de libre disponibilidad proveniente de diversas fuentes nacionales e internacionales. Estas fuentes incluyen organismos gubernamentales, agencias ambientales, centros de investigación, universidades y entidades privadas con datos relevantes para el estudio. Toda la información recopilada es sometida a un riguroso proceso de validación y curaduría, liderado por un comité científico que sigue un protocolo de alta calidad para garantizar la confiabilidad, precisión y actualidad de los datos.</w:t>
      </w:r>
    </w:p>
    <w:p w:rsidR="00582FA8" w:rsidRDefault="005D4D13" w14:paraId="76E86313"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La estructura preliminar de las bases de datos se organiza en módulos independientes, interconectados a través de la ubicación geográfica, permitiendo una visión integral del estado del conocimiento nacional en múltiples dimensiones. Estos módulos incluyen información detallada sobre:</w:t>
      </w:r>
    </w:p>
    <w:p w:rsidR="00582FA8" w:rsidRDefault="005D4D13" w14:paraId="4C2DD247" w14:textId="77777777">
      <w:pPr>
        <w:numPr>
          <w:ilvl w:val="0"/>
          <w:numId w:val="1"/>
        </w:numPr>
        <w:spacing w:before="240"/>
        <w:rPr>
          <w:rFonts w:ascii="Arial Narrow" w:hAnsi="Arial Narrow" w:eastAsia="Arial Narrow" w:cs="Arial Narrow"/>
          <w:sz w:val="22"/>
          <w:szCs w:val="22"/>
        </w:rPr>
      </w:pPr>
      <w:r>
        <w:rPr>
          <w:rFonts w:ascii="Arial Narrow" w:hAnsi="Arial Narrow" w:eastAsia="Arial Narrow" w:cs="Arial Narrow"/>
          <w:sz w:val="22"/>
          <w:szCs w:val="22"/>
        </w:rPr>
        <w:t>Biomasa aérea y subterránea, con datos sobre la distribución, composición y dinámica de la vegetación en distintos ecosistemas.</w:t>
      </w:r>
    </w:p>
    <w:p w:rsidR="00582FA8" w:rsidRDefault="005D4D13" w14:paraId="14E8C9BC" w14:textId="77777777">
      <w:pPr>
        <w:numPr>
          <w:ilvl w:val="0"/>
          <w:numId w:val="1"/>
        </w:numPr>
        <w:rPr>
          <w:rFonts w:ascii="Arial Narrow" w:hAnsi="Arial Narrow" w:eastAsia="Arial Narrow" w:cs="Arial Narrow"/>
          <w:sz w:val="22"/>
          <w:szCs w:val="22"/>
        </w:rPr>
      </w:pPr>
      <w:r w:rsidRPr="376F1628" w:rsidR="005D4D13">
        <w:rPr>
          <w:rFonts w:ascii="Arial Narrow" w:hAnsi="Arial Narrow" w:eastAsia="Arial Narrow" w:cs="Arial Narrow"/>
          <w:sz w:val="22"/>
          <w:szCs w:val="22"/>
        </w:rPr>
        <w:t>Procesos de dinámica de raíces, así como la regeneración y descomposición de materia orgánica en el suelo.</w:t>
      </w:r>
    </w:p>
    <w:p w:rsidR="376F1628" w:rsidP="376F1628" w:rsidRDefault="376F1628" w14:paraId="736C4FC5" w14:textId="126980F3">
      <w:pPr>
        <w:pStyle w:val="Normal"/>
        <w:numPr>
          <w:ilvl w:val="0"/>
          <w:numId w:val="1"/>
        </w:numPr>
        <w:suppressLineNumbers w:val="0"/>
        <w:bidi w:val="0"/>
        <w:spacing w:before="0" w:beforeAutospacing="off" w:after="0" w:afterAutospacing="off" w:line="259" w:lineRule="auto"/>
        <w:ind w:left="720" w:right="0" w:hanging="360"/>
        <w:jc w:val="left"/>
        <w:rPr>
          <w:rFonts w:ascii="Arial Narrow" w:hAnsi="Arial Narrow" w:eastAsia="Arial Narrow" w:cs="Arial Narrow"/>
          <w:sz w:val="22"/>
          <w:szCs w:val="22"/>
        </w:rPr>
      </w:pPr>
    </w:p>
    <w:p w:rsidR="00582FA8" w:rsidRDefault="00000000" w14:paraId="478D7A02" w14:textId="77777777">
      <w:pPr>
        <w:numPr>
          <w:ilvl w:val="0"/>
          <w:numId w:val="1"/>
        </w:numPr>
        <w:rPr>
          <w:rFonts w:ascii="Arial Narrow" w:hAnsi="Arial Narrow" w:eastAsia="Arial Narrow" w:cs="Arial Narrow"/>
          <w:sz w:val="22"/>
          <w:szCs w:val="22"/>
        </w:rPr>
      </w:pPr>
      <w:sdt>
        <w:sdtPr>
          <w:tag w:val="goog_rdk_3"/>
          <w:id w:val="1724707152"/>
        </w:sdtPr>
        <w:sdtContent>
          <w:r w:rsidR="005D4D13">
            <w:rPr>
              <w:rFonts w:ascii="Arial Unicode MS" w:hAnsi="Arial Unicode MS" w:eastAsia="Arial Unicode MS" w:cs="Arial Unicode MS"/>
              <w:sz w:val="22"/>
              <w:szCs w:val="22"/>
            </w:rPr>
            <w:t xml:space="preserve">Flujos de gases de efecto invernadero (CO₂, CH₄, N₂O) obtenidos a través de mediciones puntuales mediante cámaras de intercambio gaseoso y torres de </w:t>
          </w:r>
          <w:proofErr w:type="spellStart"/>
          <w:r w:rsidR="005D4D13">
            <w:rPr>
              <w:rFonts w:ascii="Arial Unicode MS" w:hAnsi="Arial Unicode MS" w:eastAsia="Arial Unicode MS" w:cs="Arial Unicode MS"/>
              <w:sz w:val="22"/>
              <w:szCs w:val="22"/>
            </w:rPr>
            <w:t>covarianza</w:t>
          </w:r>
          <w:proofErr w:type="spellEnd"/>
          <w:r w:rsidR="005D4D13">
            <w:rPr>
              <w:rFonts w:ascii="Arial Unicode MS" w:hAnsi="Arial Unicode MS" w:eastAsia="Arial Unicode MS" w:cs="Arial Unicode MS"/>
              <w:sz w:val="22"/>
              <w:szCs w:val="22"/>
            </w:rPr>
            <w:t xml:space="preserve"> de </w:t>
          </w:r>
          <w:proofErr w:type="spellStart"/>
          <w:r w:rsidR="005D4D13">
            <w:rPr>
              <w:rFonts w:ascii="Arial Unicode MS" w:hAnsi="Arial Unicode MS" w:eastAsia="Arial Unicode MS" w:cs="Arial Unicode MS"/>
              <w:sz w:val="22"/>
              <w:szCs w:val="22"/>
            </w:rPr>
            <w:t>eddy</w:t>
          </w:r>
          <w:proofErr w:type="spellEnd"/>
          <w:r w:rsidR="005D4D13">
            <w:rPr>
              <w:rFonts w:ascii="Arial Unicode MS" w:hAnsi="Arial Unicode MS" w:eastAsia="Arial Unicode MS" w:cs="Arial Unicode MS"/>
              <w:sz w:val="22"/>
              <w:szCs w:val="22"/>
            </w:rPr>
            <w:t>.</w:t>
          </w:r>
        </w:sdtContent>
      </w:sdt>
    </w:p>
    <w:p w:rsidR="00582FA8" w:rsidRDefault="005D4D13" w14:paraId="198E7772" w14:textId="4E820028">
      <w:pPr>
        <w:numPr>
          <w:ilvl w:val="0"/>
          <w:numId w:val="1"/>
        </w:numPr>
        <w:rPr>
          <w:rFonts w:ascii="Arial Narrow" w:hAnsi="Arial Narrow" w:eastAsia="Arial Narrow" w:cs="Arial Narrow"/>
          <w:sz w:val="22"/>
          <w:szCs w:val="22"/>
        </w:rPr>
      </w:pPr>
      <w:r w:rsidRPr="376F1628" w:rsidR="005D4D13">
        <w:rPr>
          <w:rFonts w:ascii="Arial Narrow" w:hAnsi="Arial Narrow" w:eastAsia="Arial Narrow" w:cs="Arial Narrow"/>
          <w:sz w:val="22"/>
          <w:szCs w:val="22"/>
        </w:rPr>
        <w:t xml:space="preserve">Factores de emisión publicados en la literatura científica y reportes técnicos que permiten </w:t>
      </w:r>
      <w:r w:rsidRPr="376F1628" w:rsidR="005D4D13">
        <w:rPr>
          <w:rFonts w:ascii="Arial Narrow" w:hAnsi="Arial Narrow" w:eastAsia="Arial Narrow" w:cs="Arial Narrow"/>
          <w:sz w:val="22"/>
          <w:szCs w:val="22"/>
        </w:rPr>
        <w:t>parametrizar</w:t>
      </w:r>
      <w:r w:rsidRPr="376F1628" w:rsidR="005D4D13">
        <w:rPr>
          <w:rFonts w:ascii="Arial Narrow" w:hAnsi="Arial Narrow" w:eastAsia="Arial Narrow" w:cs="Arial Narrow"/>
          <w:sz w:val="22"/>
          <w:szCs w:val="22"/>
        </w:rPr>
        <w:t xml:space="preserve"> modelos de estimación de emisiones.</w:t>
      </w:r>
      <w:r w:rsidRPr="376F1628" w:rsidR="173EFFFA">
        <w:rPr>
          <w:rFonts w:ascii="Arial Narrow" w:hAnsi="Arial Narrow" w:eastAsia="Arial Narrow" w:cs="Arial Narrow"/>
          <w:sz w:val="22"/>
          <w:szCs w:val="22"/>
        </w:rPr>
        <w:t xml:space="preserve">  </w:t>
      </w:r>
    </w:p>
    <w:p w:rsidR="00582FA8" w:rsidRDefault="005D4D13" w14:paraId="0989064B" w14:textId="77777777">
      <w:pPr>
        <w:numPr>
          <w:ilvl w:val="0"/>
          <w:numId w:val="1"/>
        </w:numPr>
        <w:rPr>
          <w:rFonts w:ascii="Arial Narrow" w:hAnsi="Arial Narrow" w:eastAsia="Arial Narrow" w:cs="Arial Narrow"/>
          <w:sz w:val="22"/>
          <w:szCs w:val="22"/>
        </w:rPr>
      </w:pPr>
      <w:r>
        <w:rPr>
          <w:rFonts w:ascii="Arial Narrow" w:hAnsi="Arial Narrow" w:eastAsia="Arial Narrow" w:cs="Arial Narrow"/>
          <w:sz w:val="22"/>
          <w:szCs w:val="22"/>
        </w:rPr>
        <w:t>Información proveniente de iniciativas de monitoreo comunitario, donde se registran datos sobre la dinámica y el contenido de carbono en ecosistemas clave, como páramos y humedales.</w:t>
      </w:r>
    </w:p>
    <w:p w:rsidR="00582FA8" w:rsidRDefault="00000000" w14:paraId="68C30F5C" w14:textId="77777777">
      <w:pPr>
        <w:numPr>
          <w:ilvl w:val="0"/>
          <w:numId w:val="1"/>
        </w:numPr>
        <w:spacing w:after="240"/>
        <w:rPr>
          <w:rFonts w:ascii="Arial Narrow" w:hAnsi="Arial Narrow" w:eastAsia="Arial Narrow" w:cs="Arial Narrow"/>
          <w:sz w:val="22"/>
          <w:szCs w:val="22"/>
        </w:rPr>
      </w:pPr>
      <w:sdt>
        <w:sdtPr>
          <w:tag w:val="goog_rdk_4"/>
          <w:id w:val="-72976140"/>
        </w:sdtPr>
        <w:sdtContent>
          <w:r w:rsidR="005D4D13">
            <w:rPr>
              <w:rFonts w:ascii="Arial Unicode MS" w:hAnsi="Arial Unicode MS" w:eastAsia="Arial Unicode MS" w:cs="Arial Unicode MS"/>
              <w:sz w:val="22"/>
              <w:szCs w:val="22"/>
            </w:rPr>
            <w:t>Un repositorio final que integra la distribución geográfica de los contenidos de carbono, la actividad ecosistémica, los niveles de incertidumbre y las emisiones y flujos de CO₂ y CH₄ asociados a la gestión humana de estos ecosistemas.</w:t>
          </w:r>
        </w:sdtContent>
      </w:sdt>
    </w:p>
    <w:p w:rsidR="00582FA8" w:rsidRDefault="005D4D13" w14:paraId="1E312B65"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Base de datos</w:t>
      </w:r>
    </w:p>
    <w:p w:rsidR="00582FA8" w:rsidRDefault="005D4D13" w14:paraId="5F5A758A"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Para garantizar la eficiencia y seguridad en el almacenamiento y procesamiento de datos, se implementan procesos automatizados que abarcan desde la recolección hasta la actualización y respaldo de la información. Estos procesos utilizan herramientas de extracción, transformación y carga (ETL) que permiten integrar datos heterogéneos provenientes de múltiples fuentes en un formato unificado y estructurado. La automatización no solo minimiza errores humanos en la manipulación de datos, sino que también optimiza los tiempos de procesamiento y asegura la coherencia de la información a lo largo del tiempo.</w:t>
      </w:r>
    </w:p>
    <w:p w:rsidR="00582FA8" w:rsidRDefault="005D4D13" w14:paraId="2C5C23A6"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almacenamiento se lleva a cabo en la nube mediante servicios avanzados como </w:t>
      </w:r>
      <w:proofErr w:type="spellStart"/>
      <w:r>
        <w:rPr>
          <w:rFonts w:ascii="Arial Narrow" w:hAnsi="Arial Narrow" w:eastAsia="Arial Narrow" w:cs="Arial Narrow"/>
          <w:sz w:val="22"/>
          <w:szCs w:val="22"/>
        </w:rPr>
        <w:t>CloudStorage</w:t>
      </w:r>
      <w:proofErr w:type="spellEnd"/>
      <w:r>
        <w:rPr>
          <w:rFonts w:ascii="Arial Narrow" w:hAnsi="Arial Narrow" w:eastAsia="Arial Narrow" w:cs="Arial Narrow"/>
          <w:sz w:val="22"/>
          <w:szCs w:val="22"/>
        </w:rPr>
        <w:t xml:space="preserve"> y </w:t>
      </w:r>
      <w:proofErr w:type="spellStart"/>
      <w:r>
        <w:rPr>
          <w:rFonts w:ascii="Arial Narrow" w:hAnsi="Arial Narrow" w:eastAsia="Arial Narrow" w:cs="Arial Narrow"/>
          <w:sz w:val="22"/>
          <w:szCs w:val="22"/>
        </w:rPr>
        <w:t>CloudSQL</w:t>
      </w:r>
      <w:proofErr w:type="spellEnd"/>
      <w:r>
        <w:rPr>
          <w:rFonts w:ascii="Arial Narrow" w:hAnsi="Arial Narrow" w:eastAsia="Arial Narrow" w:cs="Arial Narrow"/>
          <w:sz w:val="22"/>
          <w:szCs w:val="22"/>
        </w:rPr>
        <w:t xml:space="preserve">, los cuales ofrecen alta disponibilidad, redundancia geográfica y </w:t>
      </w:r>
      <w:proofErr w:type="spellStart"/>
      <w:r>
        <w:rPr>
          <w:rFonts w:ascii="Arial Narrow" w:hAnsi="Arial Narrow" w:eastAsia="Arial Narrow" w:cs="Arial Narrow"/>
          <w:sz w:val="22"/>
          <w:szCs w:val="22"/>
        </w:rPr>
        <w:t>escalabilidad</w:t>
      </w:r>
      <w:proofErr w:type="spellEnd"/>
      <w:r>
        <w:rPr>
          <w:rFonts w:ascii="Arial Narrow" w:hAnsi="Arial Narrow" w:eastAsia="Arial Narrow" w:cs="Arial Narrow"/>
          <w:sz w:val="22"/>
          <w:szCs w:val="22"/>
        </w:rPr>
        <w:t xml:space="preserve"> para manejar volúmenes crecientes de datos. La elección de </w:t>
      </w:r>
      <w:proofErr w:type="spellStart"/>
      <w:r>
        <w:rPr>
          <w:rFonts w:ascii="Arial Narrow" w:hAnsi="Arial Narrow" w:eastAsia="Arial Narrow" w:cs="Arial Narrow"/>
          <w:sz w:val="22"/>
          <w:szCs w:val="22"/>
        </w:rPr>
        <w:t>CloudSQL</w:t>
      </w:r>
      <w:proofErr w:type="spellEnd"/>
      <w:r>
        <w:rPr>
          <w:rFonts w:ascii="Arial Narrow" w:hAnsi="Arial Narrow" w:eastAsia="Arial Narrow" w:cs="Arial Narrow"/>
          <w:sz w:val="22"/>
          <w:szCs w:val="22"/>
        </w:rPr>
        <w:t xml:space="preserve"> en una instancia db-standard-2 permite el almacenamiento eficiente de bases de datos relacionales con capacidad de procesamiento optimizada, asegurando consultas rápidas y fiables incluso en escenarios de alta demanda.</w:t>
      </w:r>
    </w:p>
    <w:p w:rsidR="00582FA8" w:rsidRDefault="005D4D13" w14:paraId="65D05C16"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Para reforzar la seguridad y garantizar la integridad de los datos, se implementan protocolos de cifrado en tránsito y en reposo, mecanismos de control de acceso basados en roles (RBAC) y copias de seguridad periódicas. Adicionalmente, se llevan a cabo auditorías automáticas de cambios en la base de datos para detectar y prevenir inconsistencias o accesos no autorizados.</w:t>
      </w:r>
    </w:p>
    <w:p w:rsidR="00582FA8" w:rsidRDefault="005D4D13" w14:paraId="0569AE75"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Como medida adicional de respaldo y continuidad operativa, se realiza una copia de seguridad en los servidores de la Universidad Javeriana, lo que garantiza la conservación a largo plazo de la información y su disponibilidad en caso de fallos en la infraestructura principal. Este esquema de almacenamiento híbrido permite una recuperación rápida ante incidentes y asegura que los datos sigan siendo accesibles para investigadores, gestores ambientales y tomadores de decisiones que dependen de la información para el análisis y modelado de ecosistemas.</w:t>
      </w:r>
    </w:p>
    <w:p w:rsidR="00582FA8" w:rsidRDefault="005D4D13" w14:paraId="425678A6"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procesamiento de consultas y el análisis de datos se llevan a cabo en una máquina virtual dedicada con una única instancia, optimizada para manejar grandes volúmenes de información y ejecutar algoritmos avanzados de modelado y simulación. Esta infraestructura computacional ha sido configurada para garantizar un rendimiento eficiente, permitiendo la ejecución de cálculos complejos, el procesamiento de datos </w:t>
      </w:r>
      <w:proofErr w:type="spellStart"/>
      <w:r>
        <w:rPr>
          <w:rFonts w:ascii="Arial Narrow" w:hAnsi="Arial Narrow" w:eastAsia="Arial Narrow" w:cs="Arial Narrow"/>
          <w:sz w:val="22"/>
          <w:szCs w:val="22"/>
        </w:rPr>
        <w:t>geoespaciales</w:t>
      </w:r>
      <w:proofErr w:type="spellEnd"/>
      <w:r>
        <w:rPr>
          <w:rFonts w:ascii="Arial Narrow" w:hAnsi="Arial Narrow" w:eastAsia="Arial Narrow" w:cs="Arial Narrow"/>
          <w:sz w:val="22"/>
          <w:szCs w:val="22"/>
        </w:rPr>
        <w:t xml:space="preserve"> y la aplicación de modelos predictivos en tiempo real.</w:t>
      </w:r>
    </w:p>
    <w:p w:rsidR="00582FA8" w:rsidRDefault="005D4D13" w14:paraId="0A5F5059"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máquina virtual cuenta con capacidad de escalamiento dinámico, lo que significa que puede ajustarse en función de la demanda de procesamiento, evitando cuellos de botella y optimizando el uso de recursos. Además, </w:t>
      </w:r>
      <w:r>
        <w:rPr>
          <w:rFonts w:ascii="Arial Narrow" w:hAnsi="Arial Narrow" w:eastAsia="Arial Narrow" w:cs="Arial Narrow"/>
          <w:sz w:val="22"/>
          <w:szCs w:val="22"/>
        </w:rPr>
        <w:t xml:space="preserve">se han implementado </w:t>
      </w:r>
      <w:proofErr w:type="spellStart"/>
      <w:r>
        <w:rPr>
          <w:rFonts w:ascii="Arial Narrow" w:hAnsi="Arial Narrow" w:eastAsia="Arial Narrow" w:cs="Arial Narrow"/>
          <w:sz w:val="22"/>
          <w:szCs w:val="22"/>
        </w:rPr>
        <w:t>paralelización</w:t>
      </w:r>
      <w:proofErr w:type="spellEnd"/>
      <w:r>
        <w:rPr>
          <w:rFonts w:ascii="Arial Narrow" w:hAnsi="Arial Narrow" w:eastAsia="Arial Narrow" w:cs="Arial Narrow"/>
          <w:sz w:val="22"/>
          <w:szCs w:val="22"/>
        </w:rPr>
        <w:t xml:space="preserve"> de tareas y técnicas de procesamiento distribuido, lo que mejora significativamente la velocidad de análisis en comparación con sistemas tradicionales.</w:t>
      </w:r>
    </w:p>
    <w:p w:rsidR="00582FA8" w:rsidRDefault="005D4D13" w14:paraId="059A2A39"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la ejecución de modelos y simulaciones, se utilizan librerías especializadas de ciencia de datos y aprendizaje automático, tales como TensorFlow, </w:t>
      </w:r>
      <w:proofErr w:type="spellStart"/>
      <w:r>
        <w:rPr>
          <w:rFonts w:ascii="Arial Narrow" w:hAnsi="Arial Narrow" w:eastAsia="Arial Narrow" w:cs="Arial Narrow"/>
          <w:sz w:val="22"/>
          <w:szCs w:val="22"/>
        </w:rPr>
        <w:t>PyTorch</w:t>
      </w:r>
      <w:proofErr w:type="spellEnd"/>
      <w:r>
        <w:rPr>
          <w:rFonts w:ascii="Arial Narrow" w:hAnsi="Arial Narrow" w:eastAsia="Arial Narrow" w:cs="Arial Narrow"/>
          <w:sz w:val="22"/>
          <w:szCs w:val="22"/>
        </w:rPr>
        <w:t xml:space="preserve"> y </w:t>
      </w:r>
      <w:proofErr w:type="spellStart"/>
      <w:r>
        <w:rPr>
          <w:rFonts w:ascii="Arial Narrow" w:hAnsi="Arial Narrow" w:eastAsia="Arial Narrow" w:cs="Arial Narrow"/>
          <w:sz w:val="22"/>
          <w:szCs w:val="22"/>
        </w:rPr>
        <w:t>Scikit-learn</w:t>
      </w:r>
      <w:proofErr w:type="spellEnd"/>
      <w:r>
        <w:rPr>
          <w:rFonts w:ascii="Arial Narrow" w:hAnsi="Arial Narrow" w:eastAsia="Arial Narrow" w:cs="Arial Narrow"/>
          <w:sz w:val="22"/>
          <w:szCs w:val="22"/>
        </w:rPr>
        <w:t>, además de herramientas específicas para el manejo y análisis de datos espaciales como GDAL, PostGIS y Google Earth Engine. Estos recursos permiten realizar estimaciones precisas sobre la dinámica de los ecosistemas, la evolución del contenido de carbono y la identificación de patrones espaciales asociados a la actividad humana en páramos y humedales.</w:t>
      </w:r>
    </w:p>
    <w:p w:rsidR="00582FA8" w:rsidRDefault="005D4D13" w14:paraId="06526F8D"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acceso a la información procesada se facilita a través de una interfaz de consulta optimizada, que permite a los investigadores, gestores ambientales y tomadores de decisiones explorar datos mediante paneles interactivos, reportes personalizados y visualizaciones </w:t>
      </w:r>
      <w:proofErr w:type="spellStart"/>
      <w:r>
        <w:rPr>
          <w:rFonts w:ascii="Arial Narrow" w:hAnsi="Arial Narrow" w:eastAsia="Arial Narrow" w:cs="Arial Narrow"/>
          <w:sz w:val="22"/>
          <w:szCs w:val="22"/>
        </w:rPr>
        <w:t>geoespaciales</w:t>
      </w:r>
      <w:proofErr w:type="spellEnd"/>
      <w:r>
        <w:rPr>
          <w:rFonts w:ascii="Arial Narrow" w:hAnsi="Arial Narrow" w:eastAsia="Arial Narrow" w:cs="Arial Narrow"/>
          <w:sz w:val="22"/>
          <w:szCs w:val="22"/>
        </w:rPr>
        <w:t>. Esta plataforma no solo mejora la accesibilidad a la información, sino que también permite la integración con otras herramientas de análisis y modelado, promoviendo la toma de decisiones basada en evidencia científica actualizada.</w:t>
      </w:r>
    </w:p>
    <w:p w:rsidR="00582FA8" w:rsidRDefault="005D4D13" w14:paraId="238E3975"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efectividad del proceso es identificado por medio de pruebas mensuales iniciando luego del cuarto (4) mes con los siguientes </w:t>
      </w:r>
      <w:proofErr w:type="spellStart"/>
      <w:r>
        <w:rPr>
          <w:rFonts w:ascii="Arial Narrow" w:hAnsi="Arial Narrow" w:eastAsia="Arial Narrow" w:cs="Arial Narrow"/>
          <w:sz w:val="22"/>
          <w:szCs w:val="22"/>
        </w:rPr>
        <w:t>items</w:t>
      </w:r>
      <w:proofErr w:type="spellEnd"/>
      <w:r>
        <w:rPr>
          <w:rFonts w:ascii="Arial Narrow" w:hAnsi="Arial Narrow" w:eastAsia="Arial Narrow" w:cs="Arial Narrow"/>
          <w:sz w:val="22"/>
          <w:szCs w:val="22"/>
        </w:rPr>
        <w:t xml:space="preserve"> parte de la revisión de la prueba basado en el instructivo de “casos de prueba” disponible en el anexo 12 de la convocatoria 34 (</w:t>
      </w:r>
      <w:hyperlink r:id="rId18">
        <w:r>
          <w:rPr>
            <w:rFonts w:ascii="Arial Narrow" w:hAnsi="Arial Narrow" w:eastAsia="Arial Narrow" w:cs="Arial Narrow"/>
            <w:color w:val="1155CC"/>
            <w:sz w:val="22"/>
            <w:szCs w:val="22"/>
            <w:u w:val="single"/>
          </w:rPr>
          <w:t>https://madsigestion.minambiente.gov.co/files/mod_documentos/documentos/I-A-GTI-05/versiones/I-A-GTI-05_copia_controlada.pdf</w:t>
        </w:r>
      </w:hyperlink>
      <w:r>
        <w:rPr>
          <w:rFonts w:ascii="Arial Narrow" w:hAnsi="Arial Narrow" w:eastAsia="Arial Narrow" w:cs="Arial Narrow"/>
          <w:sz w:val="22"/>
          <w:szCs w:val="22"/>
        </w:rPr>
        <w:t>, fecha de acceso marzo 2 de 2025).</w:t>
      </w:r>
    </w:p>
    <w:p w:rsidR="00582FA8" w:rsidRDefault="005D4D13" w14:paraId="223F110D" w14:textId="77777777">
      <w:pPr>
        <w:numPr>
          <w:ilvl w:val="0"/>
          <w:numId w:val="23"/>
        </w:numPr>
        <w:jc w:val="both"/>
        <w:rPr>
          <w:rFonts w:ascii="Arial Narrow" w:hAnsi="Arial Narrow" w:eastAsia="Arial Narrow" w:cs="Arial Narrow"/>
          <w:sz w:val="22"/>
          <w:szCs w:val="22"/>
        </w:rPr>
      </w:pPr>
      <w:r>
        <w:rPr>
          <w:rFonts w:ascii="Arial Narrow" w:hAnsi="Arial Narrow" w:eastAsia="Arial Narrow" w:cs="Arial Narrow"/>
          <w:sz w:val="22"/>
          <w:szCs w:val="22"/>
        </w:rPr>
        <w:t>- Validación existencia de campos.</w:t>
      </w:r>
    </w:p>
    <w:p w:rsidR="00582FA8" w:rsidRDefault="005D4D13" w14:paraId="687DE780" w14:textId="77777777">
      <w:pPr>
        <w:numPr>
          <w:ilvl w:val="0"/>
          <w:numId w:val="23"/>
        </w:numPr>
        <w:jc w:val="both"/>
        <w:rPr>
          <w:rFonts w:ascii="Arial Narrow" w:hAnsi="Arial Narrow" w:eastAsia="Arial Narrow" w:cs="Arial Narrow"/>
          <w:sz w:val="22"/>
          <w:szCs w:val="22"/>
        </w:rPr>
      </w:pPr>
      <w:r>
        <w:rPr>
          <w:rFonts w:ascii="Arial Narrow" w:hAnsi="Arial Narrow" w:eastAsia="Arial Narrow" w:cs="Arial Narrow"/>
          <w:sz w:val="22"/>
          <w:szCs w:val="22"/>
        </w:rPr>
        <w:t>- Validación nombramiento correcto de las etiquetas.</w:t>
      </w:r>
    </w:p>
    <w:p w:rsidR="00582FA8" w:rsidRDefault="005D4D13" w14:paraId="41271A27" w14:textId="77777777">
      <w:pPr>
        <w:numPr>
          <w:ilvl w:val="0"/>
          <w:numId w:val="23"/>
        </w:numPr>
        <w:jc w:val="both"/>
        <w:rPr>
          <w:rFonts w:ascii="Arial Narrow" w:hAnsi="Arial Narrow" w:eastAsia="Arial Narrow" w:cs="Arial Narrow"/>
          <w:sz w:val="22"/>
          <w:szCs w:val="22"/>
        </w:rPr>
      </w:pPr>
      <w:r>
        <w:rPr>
          <w:rFonts w:ascii="Arial Narrow" w:hAnsi="Arial Narrow" w:eastAsia="Arial Narrow" w:cs="Arial Narrow"/>
          <w:sz w:val="22"/>
          <w:szCs w:val="22"/>
        </w:rPr>
        <w:t>- Validación de la descripción correcta en textos o párrafos.</w:t>
      </w:r>
    </w:p>
    <w:p w:rsidR="00582FA8" w:rsidRDefault="005D4D13" w14:paraId="14231F4A" w14:textId="77777777">
      <w:pPr>
        <w:numPr>
          <w:ilvl w:val="0"/>
          <w:numId w:val="23"/>
        </w:numPr>
        <w:jc w:val="both"/>
        <w:rPr>
          <w:rFonts w:ascii="Arial Narrow" w:hAnsi="Arial Narrow" w:eastAsia="Arial Narrow" w:cs="Arial Narrow"/>
          <w:sz w:val="22"/>
          <w:szCs w:val="22"/>
        </w:rPr>
      </w:pPr>
      <w:r>
        <w:rPr>
          <w:rFonts w:ascii="Arial Narrow" w:hAnsi="Arial Narrow" w:eastAsia="Arial Narrow" w:cs="Arial Narrow"/>
          <w:sz w:val="22"/>
          <w:szCs w:val="22"/>
        </w:rPr>
        <w:t>- Validación de campos obligatorios y opcionales.</w:t>
      </w:r>
    </w:p>
    <w:p w:rsidR="00582FA8" w:rsidRDefault="005D4D13" w14:paraId="22741A8C" w14:textId="77777777">
      <w:pPr>
        <w:numPr>
          <w:ilvl w:val="0"/>
          <w:numId w:val="23"/>
        </w:numPr>
        <w:jc w:val="both"/>
        <w:rPr>
          <w:rFonts w:ascii="Arial Narrow" w:hAnsi="Arial Narrow" w:eastAsia="Arial Narrow" w:cs="Arial Narrow"/>
          <w:sz w:val="22"/>
          <w:szCs w:val="22"/>
        </w:rPr>
      </w:pPr>
      <w:r>
        <w:rPr>
          <w:rFonts w:ascii="Arial Narrow" w:hAnsi="Arial Narrow" w:eastAsia="Arial Narrow" w:cs="Arial Narrow"/>
          <w:sz w:val="22"/>
          <w:szCs w:val="22"/>
        </w:rPr>
        <w:t>- Validación de las opciones en campos de tipo lista.</w:t>
      </w:r>
    </w:p>
    <w:p w:rsidR="00582FA8" w:rsidRDefault="005D4D13" w14:paraId="5B2B3D55" w14:textId="77777777">
      <w:pPr>
        <w:numPr>
          <w:ilvl w:val="0"/>
          <w:numId w:val="23"/>
        </w:numPr>
        <w:jc w:val="both"/>
        <w:rPr>
          <w:rFonts w:ascii="Arial Narrow" w:hAnsi="Arial Narrow" w:eastAsia="Arial Narrow" w:cs="Arial Narrow"/>
          <w:sz w:val="22"/>
          <w:szCs w:val="22"/>
        </w:rPr>
      </w:pPr>
      <w:r>
        <w:rPr>
          <w:rFonts w:ascii="Arial Narrow" w:hAnsi="Arial Narrow" w:eastAsia="Arial Narrow" w:cs="Arial Narrow"/>
          <w:sz w:val="22"/>
          <w:szCs w:val="22"/>
        </w:rPr>
        <w:t>- Validación de las opciones de campos que tienen filtros por otro campo de tipo lista.</w:t>
      </w:r>
    </w:p>
    <w:p w:rsidR="00582FA8" w:rsidRDefault="005D4D13" w14:paraId="24DCC2DE" w14:textId="77777777">
      <w:pPr>
        <w:numPr>
          <w:ilvl w:val="0"/>
          <w:numId w:val="23"/>
        </w:numPr>
        <w:jc w:val="both"/>
        <w:rPr>
          <w:rFonts w:ascii="Arial Narrow" w:hAnsi="Arial Narrow" w:eastAsia="Arial Narrow" w:cs="Arial Narrow"/>
          <w:sz w:val="22"/>
          <w:szCs w:val="22"/>
        </w:rPr>
      </w:pPr>
      <w:r>
        <w:rPr>
          <w:rFonts w:ascii="Arial Narrow" w:hAnsi="Arial Narrow" w:eastAsia="Arial Narrow" w:cs="Arial Narrow"/>
          <w:sz w:val="22"/>
          <w:szCs w:val="22"/>
        </w:rPr>
        <w:t>- Validación del ingreso de datos por tipo de campo.</w:t>
      </w:r>
    </w:p>
    <w:p w:rsidR="00582FA8" w:rsidRDefault="005D4D13" w14:paraId="442C8215" w14:textId="77777777">
      <w:pPr>
        <w:numPr>
          <w:ilvl w:val="0"/>
          <w:numId w:val="23"/>
        </w:numPr>
        <w:jc w:val="both"/>
        <w:rPr>
          <w:rFonts w:ascii="Arial Narrow" w:hAnsi="Arial Narrow" w:eastAsia="Arial Narrow" w:cs="Arial Narrow"/>
          <w:sz w:val="22"/>
          <w:szCs w:val="22"/>
        </w:rPr>
      </w:pPr>
      <w:r>
        <w:rPr>
          <w:rFonts w:ascii="Arial Narrow" w:hAnsi="Arial Narrow" w:eastAsia="Arial Narrow" w:cs="Arial Narrow"/>
          <w:sz w:val="22"/>
          <w:szCs w:val="22"/>
        </w:rPr>
        <w:t>-Validación del formato de los campos.</w:t>
      </w:r>
    </w:p>
    <w:p w:rsidR="00582FA8" w:rsidRDefault="005D4D13" w14:paraId="7A874BBF" w14:textId="77777777">
      <w:pPr>
        <w:numPr>
          <w:ilvl w:val="0"/>
          <w:numId w:val="23"/>
        </w:numPr>
        <w:jc w:val="both"/>
        <w:rPr>
          <w:rFonts w:ascii="Arial Narrow" w:hAnsi="Arial Narrow" w:eastAsia="Arial Narrow" w:cs="Arial Narrow"/>
          <w:sz w:val="22"/>
          <w:szCs w:val="22"/>
        </w:rPr>
      </w:pPr>
      <w:r>
        <w:rPr>
          <w:rFonts w:ascii="Arial Narrow" w:hAnsi="Arial Narrow" w:eastAsia="Arial Narrow" w:cs="Arial Narrow"/>
          <w:sz w:val="22"/>
          <w:szCs w:val="22"/>
        </w:rPr>
        <w:t>- Validación de todas las reglas de validación por cada tipo de campo.</w:t>
      </w:r>
    </w:p>
    <w:p w:rsidR="00582FA8" w:rsidRDefault="005D4D13" w14:paraId="3371E2B6" w14:textId="77777777">
      <w:pPr>
        <w:numPr>
          <w:ilvl w:val="0"/>
          <w:numId w:val="23"/>
        </w:numPr>
        <w:jc w:val="both"/>
        <w:rPr>
          <w:rFonts w:ascii="Arial Narrow" w:hAnsi="Arial Narrow" w:eastAsia="Arial Narrow" w:cs="Arial Narrow"/>
          <w:sz w:val="22"/>
          <w:szCs w:val="22"/>
        </w:rPr>
      </w:pPr>
      <w:r>
        <w:rPr>
          <w:rFonts w:ascii="Arial Narrow" w:hAnsi="Arial Narrow" w:eastAsia="Arial Narrow" w:cs="Arial Narrow"/>
          <w:sz w:val="22"/>
          <w:szCs w:val="22"/>
        </w:rPr>
        <w:t>- Validación de las acciones o respuestas esperadas cuando se ejecuta una acción.</w:t>
      </w:r>
    </w:p>
    <w:p w:rsidR="00582FA8" w:rsidRDefault="005D4D13" w14:paraId="33133191" w14:textId="77777777">
      <w:pPr>
        <w:numPr>
          <w:ilvl w:val="0"/>
          <w:numId w:val="23"/>
        </w:numPr>
        <w:jc w:val="both"/>
        <w:rPr>
          <w:rFonts w:ascii="Arial Narrow" w:hAnsi="Arial Narrow" w:eastAsia="Arial Narrow" w:cs="Arial Narrow"/>
          <w:sz w:val="22"/>
          <w:szCs w:val="22"/>
        </w:rPr>
      </w:pPr>
      <w:r>
        <w:rPr>
          <w:rFonts w:ascii="Arial Narrow" w:hAnsi="Arial Narrow" w:eastAsia="Arial Narrow" w:cs="Arial Narrow"/>
          <w:sz w:val="22"/>
          <w:szCs w:val="22"/>
        </w:rPr>
        <w:t>- Validación de campos y resultados para pantallas de consulta.</w:t>
      </w:r>
    </w:p>
    <w:p w:rsidR="00582FA8" w:rsidRDefault="005D4D13" w14:paraId="02614C2A" w14:textId="77777777">
      <w:pPr>
        <w:numPr>
          <w:ilvl w:val="0"/>
          <w:numId w:val="23"/>
        </w:numPr>
        <w:jc w:val="both"/>
        <w:rPr>
          <w:rFonts w:ascii="Arial Narrow" w:hAnsi="Arial Narrow" w:eastAsia="Arial Narrow" w:cs="Arial Narrow"/>
          <w:sz w:val="22"/>
          <w:szCs w:val="22"/>
        </w:rPr>
      </w:pPr>
      <w:r>
        <w:rPr>
          <w:rFonts w:ascii="Arial Narrow" w:hAnsi="Arial Narrow" w:eastAsia="Arial Narrow" w:cs="Arial Narrow"/>
          <w:sz w:val="22"/>
          <w:szCs w:val="22"/>
        </w:rPr>
        <w:t>- Validación de las acciones al guardar un registro.</w:t>
      </w:r>
    </w:p>
    <w:p w:rsidR="00582FA8" w:rsidRDefault="005D4D13" w14:paraId="69B39B7B" w14:textId="77777777">
      <w:pPr>
        <w:numPr>
          <w:ilvl w:val="0"/>
          <w:numId w:val="23"/>
        </w:numPr>
        <w:jc w:val="both"/>
        <w:rPr>
          <w:rFonts w:ascii="Arial Narrow" w:hAnsi="Arial Narrow" w:eastAsia="Arial Narrow" w:cs="Arial Narrow"/>
          <w:sz w:val="22"/>
          <w:szCs w:val="22"/>
        </w:rPr>
      </w:pPr>
      <w:r>
        <w:rPr>
          <w:rFonts w:ascii="Arial Narrow" w:hAnsi="Arial Narrow" w:eastAsia="Arial Narrow" w:cs="Arial Narrow"/>
          <w:sz w:val="22"/>
          <w:szCs w:val="22"/>
        </w:rPr>
        <w:t>- Validación de las acciones al editar un registro.</w:t>
      </w:r>
    </w:p>
    <w:p w:rsidR="00582FA8" w:rsidRDefault="005D4D13" w14:paraId="2A60AEAE" w14:textId="77777777">
      <w:pPr>
        <w:numPr>
          <w:ilvl w:val="0"/>
          <w:numId w:val="23"/>
        </w:numPr>
        <w:jc w:val="both"/>
        <w:rPr>
          <w:rFonts w:ascii="Arial Narrow" w:hAnsi="Arial Narrow" w:eastAsia="Arial Narrow" w:cs="Arial Narrow"/>
          <w:sz w:val="22"/>
          <w:szCs w:val="22"/>
        </w:rPr>
      </w:pPr>
      <w:r>
        <w:rPr>
          <w:rFonts w:ascii="Arial Narrow" w:hAnsi="Arial Narrow" w:eastAsia="Arial Narrow" w:cs="Arial Narrow"/>
          <w:sz w:val="22"/>
          <w:szCs w:val="22"/>
        </w:rPr>
        <w:t>- Validación de las acciones al eliminar un registro.</w:t>
      </w:r>
    </w:p>
    <w:p w:rsidR="00582FA8" w:rsidRDefault="005D4D13" w14:paraId="5A1A1064" w14:textId="77777777">
      <w:pPr>
        <w:numPr>
          <w:ilvl w:val="0"/>
          <w:numId w:val="23"/>
        </w:numPr>
        <w:jc w:val="both"/>
        <w:rPr>
          <w:rFonts w:ascii="Arial Narrow" w:hAnsi="Arial Narrow" w:eastAsia="Arial Narrow" w:cs="Arial Narrow"/>
          <w:sz w:val="22"/>
          <w:szCs w:val="22"/>
        </w:rPr>
      </w:pPr>
      <w:r>
        <w:rPr>
          <w:rFonts w:ascii="Arial Narrow" w:hAnsi="Arial Narrow" w:eastAsia="Arial Narrow" w:cs="Arial Narrow"/>
          <w:sz w:val="22"/>
          <w:szCs w:val="22"/>
        </w:rPr>
        <w:t>- Validaciones de funcionamiento de botones existentes.</w:t>
      </w:r>
    </w:p>
    <w:p w:rsidR="00582FA8" w:rsidRDefault="005D4D13" w14:paraId="34F3BB99" w14:textId="77777777">
      <w:pPr>
        <w:numPr>
          <w:ilvl w:val="0"/>
          <w:numId w:val="23"/>
        </w:numPr>
        <w:spacing w:after="240"/>
        <w:jc w:val="both"/>
        <w:rPr>
          <w:rFonts w:ascii="Arial Narrow" w:hAnsi="Arial Narrow" w:eastAsia="Arial Narrow" w:cs="Arial Narrow"/>
          <w:sz w:val="22"/>
          <w:szCs w:val="22"/>
        </w:rPr>
      </w:pPr>
      <w:r>
        <w:rPr>
          <w:rFonts w:ascii="Arial Narrow" w:hAnsi="Arial Narrow" w:eastAsia="Arial Narrow" w:cs="Arial Narrow"/>
          <w:sz w:val="22"/>
          <w:szCs w:val="22"/>
        </w:rPr>
        <w:t>- Validación de tipo y tamaño de archivos, cuando se requieren cargar archivos.</w:t>
      </w:r>
    </w:p>
    <w:p w:rsidR="00582FA8" w:rsidRDefault="00582FA8" w14:paraId="0570AC4F" w14:textId="77777777">
      <w:pPr>
        <w:spacing w:before="240" w:after="240"/>
        <w:jc w:val="both"/>
        <w:rPr>
          <w:rFonts w:ascii="Arial Narrow" w:hAnsi="Arial Narrow" w:eastAsia="Arial Narrow" w:cs="Arial Narrow"/>
          <w:sz w:val="22"/>
          <w:szCs w:val="22"/>
        </w:rPr>
      </w:pPr>
    </w:p>
    <w:p w:rsidR="00582FA8" w:rsidRDefault="005D4D13" w14:paraId="4E8F105D"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Visualización-dashboard</w:t>
      </w:r>
    </w:p>
    <w:p w:rsidR="00582FA8" w:rsidRDefault="005D4D13" w14:paraId="6173AC6E"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Responsable: PUJ</w:t>
      </w:r>
    </w:p>
    <w:p w:rsidR="00582FA8" w:rsidRDefault="005D4D13" w14:paraId="2DAAE056"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Para desarrollar un dashboard interactivo que presente la información relevante de manera accesible y visualmente intuitiva, es necesario seguir un proceso estructurado que garantice la precisión de los datos, su actualización en tiempo real y la facilidad de uso para los investigadores, gestores ambientales y tomadores de decisiones.</w:t>
      </w:r>
    </w:p>
    <w:p w:rsidR="00582FA8" w:rsidRDefault="00000000" w14:paraId="0F6D1E0F" w14:textId="77777777">
      <w:pPr>
        <w:spacing w:before="240" w:after="240"/>
        <w:jc w:val="both"/>
        <w:rPr>
          <w:rFonts w:ascii="Arial Narrow" w:hAnsi="Arial Narrow" w:eastAsia="Arial Narrow" w:cs="Arial Narrow"/>
          <w:sz w:val="22"/>
          <w:szCs w:val="22"/>
        </w:rPr>
      </w:pPr>
      <w:sdt>
        <w:sdtPr>
          <w:tag w:val="goog_rdk_5"/>
          <w:id w:val="-1772072936"/>
        </w:sdtPr>
        <w:sdtContent>
          <w:r w:rsidR="005D4D13">
            <w:rPr>
              <w:rFonts w:ascii="Arial Unicode MS" w:hAnsi="Arial Unicode MS" w:eastAsia="Arial Unicode MS" w:cs="Arial Unicode MS"/>
              <w:sz w:val="22"/>
              <w:szCs w:val="22"/>
            </w:rPr>
            <w:t xml:space="preserve">El primer paso consiste en definir los objetivos del dashboard y las métricas clave que deben visualizarse. En este caso, la herramienta debe proporcionar información detallada sobre la distribución </w:t>
          </w:r>
          <w:proofErr w:type="spellStart"/>
          <w:r w:rsidR="005D4D13">
            <w:rPr>
              <w:rFonts w:ascii="Arial Unicode MS" w:hAnsi="Arial Unicode MS" w:eastAsia="Arial Unicode MS" w:cs="Arial Unicode MS"/>
              <w:sz w:val="22"/>
              <w:szCs w:val="22"/>
            </w:rPr>
            <w:t>geoespacial</w:t>
          </w:r>
          <w:proofErr w:type="spellEnd"/>
          <w:r w:rsidR="005D4D13">
            <w:rPr>
              <w:rFonts w:ascii="Arial Unicode MS" w:hAnsi="Arial Unicode MS" w:eastAsia="Arial Unicode MS" w:cs="Arial Unicode MS"/>
              <w:sz w:val="22"/>
              <w:szCs w:val="22"/>
            </w:rPr>
            <w:t xml:space="preserve"> de biomasa y carbono en páramos y humedales, los flujos de gases de efecto invernadero como CO₂, CH₄ y N₂O, así como los factores de emisión y la actividad </w:t>
          </w:r>
          <w:r w:rsidR="005D4D13">
            <w:rPr>
              <w:rFonts w:ascii="Arial Unicode MS" w:hAnsi="Arial Unicode MS" w:eastAsia="Arial Unicode MS" w:cs="Arial Unicode MS"/>
              <w:sz w:val="22"/>
              <w:szCs w:val="22"/>
            </w:rPr>
            <w:t>ecosistémica. Además, debe integrar datos obtenidos mediante monitoreo comunitario y análisis de tendencias en la gestión humana de estos ecosistemas. Para ello, es fundamental establecer la infraestructura necesaria para la recolección, procesamiento y almacenamiento de la información.</w:t>
          </w:r>
        </w:sdtContent>
      </w:sdt>
    </w:p>
    <w:p w:rsidR="00582FA8" w:rsidRDefault="005D4D13" w14:paraId="6826DE9E"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Dado que los datos provienen de múltiples fuentes, se implementa un flujo de trabajo basado en ETL (</w:t>
      </w:r>
      <w:proofErr w:type="spellStart"/>
      <w:r>
        <w:rPr>
          <w:rFonts w:ascii="Arial Narrow" w:hAnsi="Arial Narrow" w:eastAsia="Arial Narrow" w:cs="Arial Narrow"/>
          <w:sz w:val="22"/>
          <w:szCs w:val="22"/>
        </w:rPr>
        <w:t>Extract</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Transform</w:t>
      </w:r>
      <w:proofErr w:type="spellEnd"/>
      <w:r>
        <w:rPr>
          <w:rFonts w:ascii="Arial Narrow" w:hAnsi="Arial Narrow" w:eastAsia="Arial Narrow" w:cs="Arial Narrow"/>
          <w:sz w:val="22"/>
          <w:szCs w:val="22"/>
        </w:rPr>
        <w:t xml:space="preserve">, Load). En la etapa de extracción, los datos son obtenidos automáticamente desde bases alojadas en </w:t>
      </w:r>
      <w:proofErr w:type="spellStart"/>
      <w:r>
        <w:rPr>
          <w:rFonts w:ascii="Arial Narrow" w:hAnsi="Arial Narrow" w:eastAsia="Arial Narrow" w:cs="Arial Narrow"/>
          <w:sz w:val="22"/>
          <w:szCs w:val="22"/>
        </w:rPr>
        <w:t>CloudStorage</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CloudSQL</w:t>
      </w:r>
      <w:proofErr w:type="spellEnd"/>
      <w:r>
        <w:rPr>
          <w:rFonts w:ascii="Arial Narrow" w:hAnsi="Arial Narrow" w:eastAsia="Arial Narrow" w:cs="Arial Narrow"/>
          <w:sz w:val="22"/>
          <w:szCs w:val="22"/>
        </w:rPr>
        <w:t xml:space="preserve"> y los servidores de la Universidad Javeriana, además de fuentes externas como APIs de instituciones ambientales y repositorios científicos. Una vez extraída, la información pasa por un proceso de transformación en el que se limpian, normalizan y estructuran los datos mediante herramientas como Pandas, </w:t>
      </w:r>
      <w:proofErr w:type="spellStart"/>
      <w:r>
        <w:rPr>
          <w:rFonts w:ascii="Arial Narrow" w:hAnsi="Arial Narrow" w:eastAsia="Arial Narrow" w:cs="Arial Narrow"/>
          <w:sz w:val="22"/>
          <w:szCs w:val="22"/>
        </w:rPr>
        <w:t>NumPy</w:t>
      </w:r>
      <w:proofErr w:type="spellEnd"/>
      <w:r>
        <w:rPr>
          <w:rFonts w:ascii="Arial Narrow" w:hAnsi="Arial Narrow" w:eastAsia="Arial Narrow" w:cs="Arial Narrow"/>
          <w:sz w:val="22"/>
          <w:szCs w:val="22"/>
        </w:rPr>
        <w:t xml:space="preserve"> y SQL. Se generan indicadores clave, agregaciones estadísticas y modelos predictivos que permiten analizar la evolución de las variables ambientales. Finalmente, la información procesada es almacenada en </w:t>
      </w:r>
      <w:proofErr w:type="spellStart"/>
      <w:r>
        <w:rPr>
          <w:rFonts w:ascii="Arial Narrow" w:hAnsi="Arial Narrow" w:eastAsia="Arial Narrow" w:cs="Arial Narrow"/>
          <w:sz w:val="22"/>
          <w:szCs w:val="22"/>
        </w:rPr>
        <w:t>CloudSQL</w:t>
      </w:r>
      <w:proofErr w:type="spellEnd"/>
      <w:r>
        <w:rPr>
          <w:rFonts w:ascii="Arial Narrow" w:hAnsi="Arial Narrow" w:eastAsia="Arial Narrow" w:cs="Arial Narrow"/>
          <w:sz w:val="22"/>
          <w:szCs w:val="22"/>
        </w:rPr>
        <w:t>/PostgreSQL con PostGIS, lo que facilita el manejo eficiente de datos espaciales y su integración con mapas interactivos.</w:t>
      </w:r>
    </w:p>
    <w:p w:rsidR="00582FA8" w:rsidRDefault="005D4D13" w14:paraId="363743F1"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que el dashboard pueda acceder y procesar la información de manera dinámica, se desarrolla un </w:t>
      </w:r>
      <w:proofErr w:type="spellStart"/>
      <w:r>
        <w:rPr>
          <w:rFonts w:ascii="Arial Narrow" w:hAnsi="Arial Narrow" w:eastAsia="Arial Narrow" w:cs="Arial Narrow"/>
          <w:sz w:val="22"/>
          <w:szCs w:val="22"/>
        </w:rPr>
        <w:t>backend</w:t>
      </w:r>
      <w:proofErr w:type="spellEnd"/>
      <w:r>
        <w:rPr>
          <w:rFonts w:ascii="Arial Narrow" w:hAnsi="Arial Narrow" w:eastAsia="Arial Narrow" w:cs="Arial Narrow"/>
          <w:sz w:val="22"/>
          <w:szCs w:val="22"/>
        </w:rPr>
        <w:t xml:space="preserve"> que actúa como intermediario entre la base de datos y la interfaz de usuario. Este </w:t>
      </w:r>
      <w:proofErr w:type="spellStart"/>
      <w:r>
        <w:rPr>
          <w:rFonts w:ascii="Arial Narrow" w:hAnsi="Arial Narrow" w:eastAsia="Arial Narrow" w:cs="Arial Narrow"/>
          <w:sz w:val="22"/>
          <w:szCs w:val="22"/>
        </w:rPr>
        <w:t>backend</w:t>
      </w:r>
      <w:proofErr w:type="spellEnd"/>
      <w:r>
        <w:rPr>
          <w:rFonts w:ascii="Arial Narrow" w:hAnsi="Arial Narrow" w:eastAsia="Arial Narrow" w:cs="Arial Narrow"/>
          <w:sz w:val="22"/>
          <w:szCs w:val="22"/>
        </w:rPr>
        <w:t xml:space="preserve"> se implementa utilizando FastAPI o </w:t>
      </w:r>
      <w:proofErr w:type="spellStart"/>
      <w:r>
        <w:rPr>
          <w:rFonts w:ascii="Arial Narrow" w:hAnsi="Arial Narrow" w:eastAsia="Arial Narrow" w:cs="Arial Narrow"/>
          <w:sz w:val="22"/>
          <w:szCs w:val="22"/>
        </w:rPr>
        <w:t>Flask</w:t>
      </w:r>
      <w:proofErr w:type="spellEnd"/>
      <w:r>
        <w:rPr>
          <w:rFonts w:ascii="Arial Narrow" w:hAnsi="Arial Narrow" w:eastAsia="Arial Narrow" w:cs="Arial Narrow"/>
          <w:sz w:val="22"/>
          <w:szCs w:val="22"/>
        </w:rPr>
        <w:t xml:space="preserve">, lenguajes que permiten manejar peticiones de datos de manera eficiente y garantizar tiempos de respuesta óptimos. Además, se optimiza el rendimiento mediante almacenamiento en caché con </w:t>
      </w:r>
      <w:proofErr w:type="spellStart"/>
      <w:r>
        <w:rPr>
          <w:rFonts w:ascii="Arial Narrow" w:hAnsi="Arial Narrow" w:eastAsia="Arial Narrow" w:cs="Arial Narrow"/>
          <w:sz w:val="22"/>
          <w:szCs w:val="22"/>
        </w:rPr>
        <w:t>Redis</w:t>
      </w:r>
      <w:proofErr w:type="spellEnd"/>
      <w:r>
        <w:rPr>
          <w:rFonts w:ascii="Arial Narrow" w:hAnsi="Arial Narrow" w:eastAsia="Arial Narrow" w:cs="Arial Narrow"/>
          <w:sz w:val="22"/>
          <w:szCs w:val="22"/>
        </w:rPr>
        <w:t xml:space="preserve"> o </w:t>
      </w:r>
      <w:proofErr w:type="spellStart"/>
      <w:r>
        <w:rPr>
          <w:rFonts w:ascii="Arial Narrow" w:hAnsi="Arial Narrow" w:eastAsia="Arial Narrow" w:cs="Arial Narrow"/>
          <w:sz w:val="22"/>
          <w:szCs w:val="22"/>
        </w:rPr>
        <w:t>Memcached</w:t>
      </w:r>
      <w:proofErr w:type="spellEnd"/>
      <w:r>
        <w:rPr>
          <w:rFonts w:ascii="Arial Narrow" w:hAnsi="Arial Narrow" w:eastAsia="Arial Narrow" w:cs="Arial Narrow"/>
          <w:sz w:val="22"/>
          <w:szCs w:val="22"/>
        </w:rPr>
        <w:t xml:space="preserve">, lo que reduce la carga en la base de datos y acelera la generación de reportes. Paralelamente, se implementan sistemas de programación de tareas como </w:t>
      </w:r>
      <w:proofErr w:type="spellStart"/>
      <w:r>
        <w:rPr>
          <w:rFonts w:ascii="Arial Narrow" w:hAnsi="Arial Narrow" w:eastAsia="Arial Narrow" w:cs="Arial Narrow"/>
          <w:sz w:val="22"/>
          <w:szCs w:val="22"/>
        </w:rPr>
        <w:t>Celery</w:t>
      </w:r>
      <w:proofErr w:type="spellEnd"/>
      <w:r>
        <w:rPr>
          <w:rFonts w:ascii="Arial Narrow" w:hAnsi="Arial Narrow" w:eastAsia="Arial Narrow" w:cs="Arial Narrow"/>
          <w:sz w:val="22"/>
          <w:szCs w:val="22"/>
        </w:rPr>
        <w:t xml:space="preserve"> o </w:t>
      </w:r>
      <w:proofErr w:type="spellStart"/>
      <w:r>
        <w:rPr>
          <w:rFonts w:ascii="Arial Narrow" w:hAnsi="Arial Narrow" w:eastAsia="Arial Narrow" w:cs="Arial Narrow"/>
          <w:sz w:val="22"/>
          <w:szCs w:val="22"/>
        </w:rPr>
        <w:t>Airflow</w:t>
      </w:r>
      <w:proofErr w:type="spellEnd"/>
      <w:r>
        <w:rPr>
          <w:rFonts w:ascii="Arial Narrow" w:hAnsi="Arial Narrow" w:eastAsia="Arial Narrow" w:cs="Arial Narrow"/>
          <w:sz w:val="22"/>
          <w:szCs w:val="22"/>
        </w:rPr>
        <w:t>, encargados de automatizar la actualización periódica de los datos y garantizar que el dashboard siempre muestre información actualizada.</w:t>
      </w:r>
    </w:p>
    <w:p w:rsidR="00582FA8" w:rsidRDefault="005D4D13" w14:paraId="013647A7"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la capa de presentación, el dashboard se diseña para ofrecer una interfaz intuitiva y altamente interactiva. Para su desarrollo se emplean tecnologías como </w:t>
      </w:r>
      <w:proofErr w:type="spellStart"/>
      <w:r>
        <w:rPr>
          <w:rFonts w:ascii="Arial Narrow" w:hAnsi="Arial Narrow" w:eastAsia="Arial Narrow" w:cs="Arial Narrow"/>
          <w:sz w:val="22"/>
          <w:szCs w:val="22"/>
        </w:rPr>
        <w:t>Dash</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Plotly</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Streamlit</w:t>
      </w:r>
      <w:proofErr w:type="spellEnd"/>
      <w:r>
        <w:rPr>
          <w:rFonts w:ascii="Arial Narrow" w:hAnsi="Arial Narrow" w:eastAsia="Arial Narrow" w:cs="Arial Narrow"/>
          <w:sz w:val="22"/>
          <w:szCs w:val="22"/>
        </w:rPr>
        <w:t xml:space="preserve"> o </w:t>
      </w:r>
      <w:proofErr w:type="spellStart"/>
      <w:r>
        <w:rPr>
          <w:rFonts w:ascii="Arial Narrow" w:hAnsi="Arial Narrow" w:eastAsia="Arial Narrow" w:cs="Arial Narrow"/>
          <w:sz w:val="22"/>
          <w:szCs w:val="22"/>
        </w:rPr>
        <w:t>React</w:t>
      </w:r>
      <w:proofErr w:type="spellEnd"/>
      <w:r>
        <w:rPr>
          <w:rFonts w:ascii="Arial Narrow" w:hAnsi="Arial Narrow" w:eastAsia="Arial Narrow" w:cs="Arial Narrow"/>
          <w:sz w:val="22"/>
          <w:szCs w:val="22"/>
        </w:rPr>
        <w:t xml:space="preserve"> con </w:t>
      </w:r>
      <w:proofErr w:type="spellStart"/>
      <w:r>
        <w:rPr>
          <w:rFonts w:ascii="Arial Narrow" w:hAnsi="Arial Narrow" w:eastAsia="Arial Narrow" w:cs="Arial Narrow"/>
          <w:sz w:val="22"/>
          <w:szCs w:val="22"/>
        </w:rPr>
        <w:t>D3.js</w:t>
      </w:r>
      <w:proofErr w:type="spellEnd"/>
      <w:r>
        <w:rPr>
          <w:rFonts w:ascii="Arial Narrow" w:hAnsi="Arial Narrow" w:eastAsia="Arial Narrow" w:cs="Arial Narrow"/>
          <w:sz w:val="22"/>
          <w:szCs w:val="22"/>
        </w:rPr>
        <w:t xml:space="preserve">, que permiten integrar gráficos dinámicos y paneles de visualización adaptables. La información se presenta a través de diferentes elementos visuales, incluyendo filtros interactivos que permiten seleccionar periodos de tiempo o regiones específicas, gráficos de líneas y series temporales que muestran la evolución de los indicadores ambientales, tablas con métricas clave y mapas interactivos generados con </w:t>
      </w:r>
      <w:proofErr w:type="spellStart"/>
      <w:r>
        <w:rPr>
          <w:rFonts w:ascii="Arial Narrow" w:hAnsi="Arial Narrow" w:eastAsia="Arial Narrow" w:cs="Arial Narrow"/>
          <w:sz w:val="22"/>
          <w:szCs w:val="22"/>
        </w:rPr>
        <w:t>Mapbox</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Leaflet</w:t>
      </w:r>
      <w:proofErr w:type="spellEnd"/>
      <w:r>
        <w:rPr>
          <w:rFonts w:ascii="Arial Narrow" w:hAnsi="Arial Narrow" w:eastAsia="Arial Narrow" w:cs="Arial Narrow"/>
          <w:sz w:val="22"/>
          <w:szCs w:val="22"/>
        </w:rPr>
        <w:t xml:space="preserve"> o Google Earth Engine, los cuales representan espacialmente la distribución de biomasa, carbono y flujos de emisiones.</w:t>
      </w:r>
    </w:p>
    <w:p w:rsidR="00582FA8" w:rsidRDefault="005D4D13" w14:paraId="1A676FA4"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Una vez desarrollado, el dashboard es desplegado en servidores seguros y </w:t>
      </w:r>
      <w:proofErr w:type="spellStart"/>
      <w:r>
        <w:rPr>
          <w:rFonts w:ascii="Arial Narrow" w:hAnsi="Arial Narrow" w:eastAsia="Arial Narrow" w:cs="Arial Narrow"/>
          <w:sz w:val="22"/>
          <w:szCs w:val="22"/>
        </w:rPr>
        <w:t>escalables</w:t>
      </w:r>
      <w:proofErr w:type="spellEnd"/>
      <w:r>
        <w:rPr>
          <w:rFonts w:ascii="Arial Narrow" w:hAnsi="Arial Narrow" w:eastAsia="Arial Narrow" w:cs="Arial Narrow"/>
          <w:sz w:val="22"/>
          <w:szCs w:val="22"/>
        </w:rPr>
        <w:t xml:space="preserve"> utilizando plataformas como </w:t>
      </w:r>
      <w:proofErr w:type="spellStart"/>
      <w:r>
        <w:rPr>
          <w:rFonts w:ascii="Arial Narrow" w:hAnsi="Arial Narrow" w:eastAsia="Arial Narrow" w:cs="Arial Narrow"/>
          <w:sz w:val="22"/>
          <w:szCs w:val="22"/>
        </w:rPr>
        <w:t>Cloud</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Run</w:t>
      </w:r>
      <w:proofErr w:type="spellEnd"/>
      <w:r>
        <w:rPr>
          <w:rFonts w:ascii="Arial Narrow" w:hAnsi="Arial Narrow" w:eastAsia="Arial Narrow" w:cs="Arial Narrow"/>
          <w:sz w:val="22"/>
          <w:szCs w:val="22"/>
        </w:rPr>
        <w:t xml:space="preserve"> o Kubernetes, lo que permite ajustarlo según la demanda de los usuarios sin comprometer su rendimiento. Para facilitar su acceso desde diferentes dispositivos y garantizar la seguridad de los datos, se implementa un sistema de autenticación basado en OAuth o </w:t>
      </w:r>
      <w:proofErr w:type="spellStart"/>
      <w:r>
        <w:rPr>
          <w:rFonts w:ascii="Arial Narrow" w:hAnsi="Arial Narrow" w:eastAsia="Arial Narrow" w:cs="Arial Narrow"/>
          <w:sz w:val="22"/>
          <w:szCs w:val="22"/>
        </w:rPr>
        <w:t>Keycloak</w:t>
      </w:r>
      <w:proofErr w:type="spellEnd"/>
      <w:r>
        <w:rPr>
          <w:rFonts w:ascii="Arial Narrow" w:hAnsi="Arial Narrow" w:eastAsia="Arial Narrow" w:cs="Arial Narrow"/>
          <w:sz w:val="22"/>
          <w:szCs w:val="22"/>
        </w:rPr>
        <w:t>, asegurando que solo usuarios autorizados puedan acceder a información sensible. Además, se configuran mecanismos de CI/CD (</w:t>
      </w:r>
      <w:proofErr w:type="spellStart"/>
      <w:r>
        <w:rPr>
          <w:rFonts w:ascii="Arial Narrow" w:hAnsi="Arial Narrow" w:eastAsia="Arial Narrow" w:cs="Arial Narrow"/>
          <w:sz w:val="22"/>
          <w:szCs w:val="22"/>
        </w:rPr>
        <w:t>Continuous</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Integration</w:t>
      </w:r>
      <w:proofErr w:type="spellEnd"/>
      <w:r>
        <w:rPr>
          <w:rFonts w:ascii="Arial Narrow" w:hAnsi="Arial Narrow" w:eastAsia="Arial Narrow" w:cs="Arial Narrow"/>
          <w:sz w:val="22"/>
          <w:szCs w:val="22"/>
        </w:rPr>
        <w:t>/</w:t>
      </w:r>
      <w:proofErr w:type="spellStart"/>
      <w:r>
        <w:rPr>
          <w:rFonts w:ascii="Arial Narrow" w:hAnsi="Arial Narrow" w:eastAsia="Arial Narrow" w:cs="Arial Narrow"/>
          <w:sz w:val="22"/>
          <w:szCs w:val="22"/>
        </w:rPr>
        <w:t>Continuous</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Deployment</w:t>
      </w:r>
      <w:proofErr w:type="spellEnd"/>
      <w:r>
        <w:rPr>
          <w:rFonts w:ascii="Arial Narrow" w:hAnsi="Arial Narrow" w:eastAsia="Arial Narrow" w:cs="Arial Narrow"/>
          <w:sz w:val="22"/>
          <w:szCs w:val="22"/>
        </w:rPr>
        <w:t xml:space="preserve">) con GitHub </w:t>
      </w:r>
      <w:proofErr w:type="spellStart"/>
      <w:r>
        <w:rPr>
          <w:rFonts w:ascii="Arial Narrow" w:hAnsi="Arial Narrow" w:eastAsia="Arial Narrow" w:cs="Arial Narrow"/>
          <w:sz w:val="22"/>
          <w:szCs w:val="22"/>
        </w:rPr>
        <w:t>Actions</w:t>
      </w:r>
      <w:proofErr w:type="spellEnd"/>
      <w:r>
        <w:rPr>
          <w:rFonts w:ascii="Arial Narrow" w:hAnsi="Arial Narrow" w:eastAsia="Arial Narrow" w:cs="Arial Narrow"/>
          <w:sz w:val="22"/>
          <w:szCs w:val="22"/>
        </w:rPr>
        <w:t xml:space="preserve"> o GitLab CI/CD, lo que permite realizar actualizaciones automáticas y mantener el sistema en constante evolución.</w:t>
      </w:r>
    </w:p>
    <w:p w:rsidR="00582FA8" w:rsidRDefault="005D4D13" w14:paraId="0D32B33C"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Finalmente, se establecen protocolos de monitoreo y mantenimiento continuo para garantizar el funcionamiento óptimo del dashboard. Se utilizan herramientas como </w:t>
      </w:r>
      <w:proofErr w:type="spellStart"/>
      <w:r>
        <w:rPr>
          <w:rFonts w:ascii="Arial Narrow" w:hAnsi="Arial Narrow" w:eastAsia="Arial Narrow" w:cs="Arial Narrow"/>
          <w:sz w:val="22"/>
          <w:szCs w:val="22"/>
        </w:rPr>
        <w:t>Prometheus</w:t>
      </w:r>
      <w:proofErr w:type="spellEnd"/>
      <w:r>
        <w:rPr>
          <w:rFonts w:ascii="Arial Narrow" w:hAnsi="Arial Narrow" w:eastAsia="Arial Narrow" w:cs="Arial Narrow"/>
          <w:sz w:val="22"/>
          <w:szCs w:val="22"/>
        </w:rPr>
        <w:t xml:space="preserve"> y </w:t>
      </w:r>
      <w:proofErr w:type="spellStart"/>
      <w:r>
        <w:rPr>
          <w:rFonts w:ascii="Arial Narrow" w:hAnsi="Arial Narrow" w:eastAsia="Arial Narrow" w:cs="Arial Narrow"/>
          <w:sz w:val="22"/>
          <w:szCs w:val="22"/>
        </w:rPr>
        <w:t>Grafana</w:t>
      </w:r>
      <w:proofErr w:type="spellEnd"/>
      <w:r>
        <w:rPr>
          <w:rFonts w:ascii="Arial Narrow" w:hAnsi="Arial Narrow" w:eastAsia="Arial Narrow" w:cs="Arial Narrow"/>
          <w:sz w:val="22"/>
          <w:szCs w:val="22"/>
        </w:rPr>
        <w:t xml:space="preserve"> para monitorear el rendimiento del sistema, detectar posibles fallos y optimizar la infraestructura según sea necesario. Además, se implementan alertas automáticas en caso de inconsistencias en los datos, lo que permite tomar acciones correctivas de manera inmediata.</w:t>
      </w:r>
    </w:p>
    <w:p w:rsidR="00582FA8" w:rsidRDefault="005D4D13" w14:paraId="6D12BCCE"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El resultado final es una herramienta interactiva, confiable y de fácil acceso, que permite a investigadores y gestores ambientales analizar información en tiempo real, identificar patrones y tomar decisiones basadas en datos actualizados. Con este enfoque, el dashboard se convierte en un recurso esencial para la planificación y gestión sostenible de los ecosistemas evaluados, proporcionando una visión integral de su dinámica y evolución en el tiempo.</w:t>
      </w:r>
    </w:p>
    <w:p w:rsidR="00582FA8" w:rsidRDefault="005D4D13" w14:paraId="02E20F48"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Wiki</w:t>
      </w:r>
    </w:p>
    <w:p w:rsidR="00582FA8" w:rsidRDefault="005D4D13" w14:paraId="3570F055"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Como mecanismo de apoyo adicional se desarrollará un wiki básico que permitirá crear contenido en forma de página web, </w:t>
      </w:r>
      <w:proofErr w:type="spellStart"/>
      <w:r>
        <w:rPr>
          <w:rFonts w:ascii="Arial Narrow" w:hAnsi="Arial Narrow" w:eastAsia="Arial Narrow" w:cs="Arial Narrow"/>
          <w:sz w:val="22"/>
          <w:szCs w:val="22"/>
        </w:rPr>
        <w:t>editable</w:t>
      </w:r>
      <w:proofErr w:type="spellEnd"/>
      <w:r>
        <w:rPr>
          <w:rFonts w:ascii="Arial Narrow" w:hAnsi="Arial Narrow" w:eastAsia="Arial Narrow" w:cs="Arial Narrow"/>
          <w:sz w:val="22"/>
          <w:szCs w:val="22"/>
        </w:rPr>
        <w:t xml:space="preserve"> por múltiples usuarios, llevar un registro de versiones de los cambios realizados y agregar comentarios al contenido. El wiki </w:t>
      </w:r>
      <w:proofErr w:type="spellStart"/>
      <w:r>
        <w:rPr>
          <w:rFonts w:ascii="Arial Narrow" w:hAnsi="Arial Narrow" w:eastAsia="Arial Narrow" w:cs="Arial Narrow"/>
          <w:sz w:val="22"/>
          <w:szCs w:val="22"/>
        </w:rPr>
        <w:t>sera</w:t>
      </w:r>
      <w:proofErr w:type="spellEnd"/>
      <w:r>
        <w:rPr>
          <w:rFonts w:ascii="Arial Narrow" w:hAnsi="Arial Narrow" w:eastAsia="Arial Narrow" w:cs="Arial Narrow"/>
          <w:sz w:val="22"/>
          <w:szCs w:val="22"/>
        </w:rPr>
        <w:t xml:space="preserve"> albergado en las paginas de la PUJ para garantizar su permanencia.  Siguiendo las indicaciones del documento instructivo y </w:t>
      </w:r>
      <w:proofErr w:type="spellStart"/>
      <w:r>
        <w:rPr>
          <w:rFonts w:ascii="Arial Narrow" w:hAnsi="Arial Narrow" w:eastAsia="Arial Narrow" w:cs="Arial Narrow"/>
          <w:sz w:val="22"/>
          <w:szCs w:val="22"/>
        </w:rPr>
        <w:t>suo</w:t>
      </w:r>
      <w:proofErr w:type="spellEnd"/>
      <w:r>
        <w:rPr>
          <w:rFonts w:ascii="Arial Narrow" w:hAnsi="Arial Narrow" w:eastAsia="Arial Narrow" w:cs="Arial Narrow"/>
          <w:sz w:val="22"/>
          <w:szCs w:val="22"/>
        </w:rPr>
        <w:t xml:space="preserve"> del wiki disponible en el anexo 12 de la convocatoria 34 del SGR  (</w:t>
      </w:r>
      <w:hyperlink r:id="rId19">
        <w:r>
          <w:rPr>
            <w:rFonts w:ascii="Arial Narrow" w:hAnsi="Arial Narrow" w:eastAsia="Arial Narrow" w:cs="Arial Narrow"/>
            <w:color w:val="1155CC"/>
            <w:sz w:val="22"/>
            <w:szCs w:val="22"/>
            <w:u w:val="single"/>
          </w:rPr>
          <w:t>https://madsigestion.minambiente.gov.co/files/mod_documentos/documentos/I-A-GTI-07/versiones/I-A-GTI-07_copia_controlada.pdf</w:t>
        </w:r>
      </w:hyperlink>
      <w:r>
        <w:rPr>
          <w:rFonts w:ascii="Arial Narrow" w:hAnsi="Arial Narrow" w:eastAsia="Arial Narrow" w:cs="Arial Narrow"/>
          <w:sz w:val="22"/>
          <w:szCs w:val="22"/>
        </w:rPr>
        <w:t xml:space="preserve"> fecha de acceso marzo 2 de 2025)</w:t>
      </w:r>
    </w:p>
    <w:p w:rsidR="00582FA8" w:rsidRDefault="005D4D13" w14:paraId="48C0C90B"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El Wiki del Proyecto será un espacio digital dinámico y colaborativo, diseñado para centralizar y organizar todo el conocimiento generado en el marco de la plataforma de monitoreo del carbono en ecosistemas de páramos y humedales. Su función principal será facilitar el acceso a información clave, fomentar la colaboración entre los distintos actores involucrados y garantizar la trazabilidad del conocimiento a lo largo del tiempo.</w:t>
      </w:r>
    </w:p>
    <w:p w:rsidR="00582FA8" w:rsidRDefault="005D4D13" w14:paraId="26ED8583"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Este repositorio de información incluirá una introducción detallada sobre los objetivos del proyecto, su justificación y la importancia de los ecosistemas estudiados, así como una descripción exhaustiva de la metodología utilizada para la medición del carbono y los flujos de gases de efecto invernadero. También se documentarán los protocolos de recolección de datos, los estándares internacionales aplicados y los procesos de validación científica que aseguran la fiabilidad de la información.</w:t>
      </w:r>
    </w:p>
    <w:p w:rsidR="00582FA8" w:rsidRDefault="005D4D13" w14:paraId="0127B641"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Dado el enfoque tecnológico del proyecto, el Wiki contendrá información detallada sobre la infraestructura utilizada, incluyendo la instrumentación científica como </w:t>
      </w:r>
      <w:proofErr w:type="spellStart"/>
      <w:r>
        <w:rPr>
          <w:rFonts w:ascii="Arial Narrow" w:hAnsi="Arial Narrow" w:eastAsia="Arial Narrow" w:cs="Arial Narrow"/>
          <w:sz w:val="22"/>
          <w:szCs w:val="22"/>
        </w:rPr>
        <w:t>ceptómetros</w:t>
      </w:r>
      <w:proofErr w:type="spellEnd"/>
      <w:r>
        <w:rPr>
          <w:rFonts w:ascii="Arial Narrow" w:hAnsi="Arial Narrow" w:eastAsia="Arial Narrow" w:cs="Arial Narrow"/>
          <w:sz w:val="22"/>
          <w:szCs w:val="22"/>
        </w:rPr>
        <w:t>, analizadores de gases, drones y sensores ambientales. Además, se describirá la arquitectura de datos, los mecanismos de almacenamiento en la nube y la integración de estos sistemas con la plataforma web, la aplicación móvil y el bot de WhatsApp, herramientas que facilitarán el acceso a la información por parte de investigadores, comunidades y tomadores de decisiones.</w:t>
      </w:r>
    </w:p>
    <w:p w:rsidR="00582FA8" w:rsidRDefault="005D4D13" w14:paraId="6B878FE9"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Otro aspecto fundamental que será abordado en el Wiki es el desarrollo del dashboard y el </w:t>
      </w:r>
      <w:proofErr w:type="spellStart"/>
      <w:r>
        <w:rPr>
          <w:rFonts w:ascii="Arial Narrow" w:hAnsi="Arial Narrow" w:eastAsia="Arial Narrow" w:cs="Arial Narrow"/>
          <w:sz w:val="22"/>
          <w:szCs w:val="22"/>
        </w:rPr>
        <w:t>geoportal</w:t>
      </w:r>
      <w:proofErr w:type="spellEnd"/>
      <w:r>
        <w:rPr>
          <w:rFonts w:ascii="Arial Narrow" w:hAnsi="Arial Narrow" w:eastAsia="Arial Narrow" w:cs="Arial Narrow"/>
          <w:sz w:val="22"/>
          <w:szCs w:val="22"/>
        </w:rPr>
        <w:t>, los cuales permitirán la visualización de datos en tiempo real, el análisis de tendencias y la integración con otras bases de datos nacionales e internacionales. Estas herramientas fortalecerán la capacidad de los usuarios para comprender y actuar en función de los hallazgos científicos del proyecto.</w:t>
      </w:r>
    </w:p>
    <w:p w:rsidR="00582FA8" w:rsidRDefault="005D4D13" w14:paraId="4AA8D59B"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En términos de comunicación y apropiación del conocimiento, el Wiki reflejará las estrategias implementadas para la difusión de la información, incluyendo la producción de documentales, materiales educativos y campañas en redes sociales. Asimismo, registrará los esfuerzos para el desarrollo de un videojuego educativo orientado a sensibilizar a diversos públicos sobre la importancia de la gestión del carbono en los ecosistemas.</w:t>
      </w:r>
    </w:p>
    <w:p w:rsidR="00582FA8" w:rsidRDefault="005D4D13" w14:paraId="4A177958"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El espacio también servirá como plataforma de referencia para las iniciativas de capacitación y formación dentro del proyecto, documentando los cursos y entrenamientos técnicos dirigidos a estudiantes, profesionales y comunidades interesadas. Incluirá manuales, cartillas y libros producidos en el marco de la investigación, además de información sobre los eventos académicos y espacios de intercambio que permitirán fortalecer las redes de colaboración y aprendizaje.</w:t>
      </w:r>
    </w:p>
    <w:p w:rsidR="00582FA8" w:rsidRDefault="005D4D13" w14:paraId="0196FD3D"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Un elemento esencial del Wiki será la documentación sobre los procesos de gobernanza y participación comunitaria, en los que se establecerán los roles y responsabilidades de los distintos actores involucrados, asegurando la inclusión de comunidades indígenas y rurales en la gestión del conocimiento. Se detallarán las estrategias de participación, los acuerdos de cooperación y los modelos de gestión colaborativa que permitirán a las comunidades involucrarse activamente en la conservación y monitoreo del carbono en sus territorios.</w:t>
      </w:r>
    </w:p>
    <w:p w:rsidR="00582FA8" w:rsidRDefault="005D4D13" w14:paraId="187DBF97"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garantizar la </w:t>
      </w:r>
      <w:proofErr w:type="spellStart"/>
      <w:r>
        <w:rPr>
          <w:rFonts w:ascii="Arial Narrow" w:hAnsi="Arial Narrow" w:eastAsia="Arial Narrow" w:cs="Arial Narrow"/>
          <w:sz w:val="22"/>
          <w:szCs w:val="22"/>
        </w:rPr>
        <w:t>sostenibilidad</w:t>
      </w:r>
      <w:proofErr w:type="spellEnd"/>
      <w:r>
        <w:rPr>
          <w:rFonts w:ascii="Arial Narrow" w:hAnsi="Arial Narrow" w:eastAsia="Arial Narrow" w:cs="Arial Narrow"/>
          <w:sz w:val="22"/>
          <w:szCs w:val="22"/>
        </w:rPr>
        <w:t xml:space="preserve"> del proyecto, el Wiki también incluirá información sobre los mecanismos de evaluación y seguimiento de impacto, proporcionando indicadores clave y estrategias para la mejora continua de la plataforma y sus herramientas asociadas. Se presentarán proyecciones sobre la </w:t>
      </w:r>
      <w:proofErr w:type="spellStart"/>
      <w:r>
        <w:rPr>
          <w:rFonts w:ascii="Arial Narrow" w:hAnsi="Arial Narrow" w:eastAsia="Arial Narrow" w:cs="Arial Narrow"/>
          <w:sz w:val="22"/>
          <w:szCs w:val="22"/>
        </w:rPr>
        <w:t>escalabilidad</w:t>
      </w:r>
      <w:proofErr w:type="spellEnd"/>
      <w:r>
        <w:rPr>
          <w:rFonts w:ascii="Arial Narrow" w:hAnsi="Arial Narrow" w:eastAsia="Arial Narrow" w:cs="Arial Narrow"/>
          <w:sz w:val="22"/>
          <w:szCs w:val="22"/>
        </w:rPr>
        <w:t xml:space="preserve"> del proyecto, explorando nuevas oportunidades de implementación y </w:t>
      </w:r>
      <w:proofErr w:type="spellStart"/>
      <w:r>
        <w:rPr>
          <w:rFonts w:ascii="Arial Narrow" w:hAnsi="Arial Narrow" w:eastAsia="Arial Narrow" w:cs="Arial Narrow"/>
          <w:sz w:val="22"/>
          <w:szCs w:val="22"/>
        </w:rPr>
        <w:t>replicación</w:t>
      </w:r>
      <w:proofErr w:type="spellEnd"/>
      <w:r>
        <w:rPr>
          <w:rFonts w:ascii="Arial Narrow" w:hAnsi="Arial Narrow" w:eastAsia="Arial Narrow" w:cs="Arial Narrow"/>
          <w:sz w:val="22"/>
          <w:szCs w:val="22"/>
        </w:rPr>
        <w:t xml:space="preserve"> en otros ecosistemas y regiones.</w:t>
      </w:r>
    </w:p>
    <w:p w:rsidR="00582FA8" w:rsidRDefault="005D4D13" w14:paraId="2B2BC0B3"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Este recurso estará disponible en una plataforma de acceso abierto, con una estructura intuitiva que facilitará la navegación y consulta de información. Contará con enlaces internos entre secciones, permitirá comentarios y aportes de usuarios autorizados, e integrará material multimedia, como videos, gráficos y simulaciones interactivas. La actualización del contenido será realizada de manera periódica por un equipo editorial conformado por expertos en cambio climático, tecnología y comunicación, asegurando que la información sea siempre relevante, precisa y de alta calidad.</w:t>
      </w:r>
    </w:p>
    <w:p w:rsidR="00582FA8" w:rsidRDefault="00582FA8" w14:paraId="488C64E3" w14:textId="77777777">
      <w:pPr>
        <w:spacing w:before="240" w:after="240"/>
        <w:jc w:val="both"/>
        <w:rPr>
          <w:rFonts w:ascii="Arial Narrow" w:hAnsi="Arial Narrow" w:eastAsia="Arial Narrow" w:cs="Arial Narrow"/>
          <w:sz w:val="22"/>
          <w:szCs w:val="22"/>
        </w:rPr>
      </w:pPr>
    </w:p>
    <w:p w:rsidR="00582FA8" w:rsidRDefault="005D4D13" w14:paraId="4D073018" w14:textId="77777777">
      <w:pPr>
        <w:pStyle w:val="Ttulo3"/>
        <w:jc w:val="both"/>
      </w:pPr>
      <w:bookmarkStart w:name="_heading=h.jysyjuwqv0ts" w:colFirst="0" w:colLast="0" w:id="39"/>
      <w:bookmarkEnd w:id="39"/>
      <w:r>
        <w:t xml:space="preserve">Actividad 2.2 Creación de un prototipo de la plataforma </w:t>
      </w:r>
      <w:proofErr w:type="spellStart"/>
      <w:r>
        <w:t>Colflux</w:t>
      </w:r>
      <w:proofErr w:type="spellEnd"/>
    </w:p>
    <w:p w:rsidR="00582FA8" w:rsidRDefault="00582FA8" w14:paraId="27CCDFCA" w14:textId="77777777">
      <w:pPr>
        <w:jc w:val="both"/>
        <w:rPr>
          <w:rFonts w:ascii="Arial Narrow" w:hAnsi="Arial Narrow" w:eastAsia="Arial Narrow" w:cs="Arial Narrow"/>
          <w:sz w:val="22"/>
          <w:szCs w:val="22"/>
        </w:rPr>
      </w:pPr>
    </w:p>
    <w:p w:rsidR="00582FA8" w:rsidRDefault="005D4D13" w14:paraId="79B1FE67"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producto de esta actividad es un Sistema de información desarrollado a manera de plataforma para el monitoreo integrado, consulta y reporte de la dinámica del carbono implementada con código en el catálogo 3906013 dónde se clasifica como: un servicio de apoyo para la generación de prototipos de materiales, productos o dispositivos. Y es considerado una “Transferencia de conocimiento y tecnología” y por lo tanto sujeto a los requisitos descritos en el </w:t>
      </w:r>
      <w:proofErr w:type="spellStart"/>
      <w:r>
        <w:rPr>
          <w:rFonts w:ascii="Arial Narrow" w:hAnsi="Arial Narrow" w:eastAsia="Arial Narrow" w:cs="Arial Narrow"/>
          <w:sz w:val="22"/>
          <w:szCs w:val="22"/>
        </w:rPr>
        <w:t>itém</w:t>
      </w:r>
      <w:proofErr w:type="spellEnd"/>
      <w:r>
        <w:rPr>
          <w:rFonts w:ascii="Arial Narrow" w:hAnsi="Arial Narrow" w:eastAsia="Arial Narrow" w:cs="Arial Narrow"/>
          <w:sz w:val="22"/>
          <w:szCs w:val="22"/>
        </w:rPr>
        <w:t xml:space="preserve"> 7.3.2.3 Transferencia de conocimiento y tecnología del manual el manual de orientaciones transitorias. Esta actividad requiere de dos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 xml:space="preserve"> uno es un documento técnico que describe la integración de la base de datos desarrollada en la actividad 2.1 con los sistemas de monitoreo comunitario y la metodología del proceso de construcción del dashboard con sus esquemas explicativos y el código usado. El segundo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es la entrega de la plataforma con su dashboard en formato digital y en el nivel desarrollo tecnológico indicado abajo (TLR).</w:t>
      </w:r>
    </w:p>
    <w:p w:rsidR="00582FA8" w:rsidRDefault="00582FA8" w14:paraId="3C79B432" w14:textId="77777777">
      <w:pPr>
        <w:jc w:val="both"/>
        <w:rPr>
          <w:rFonts w:ascii="Arial Narrow" w:hAnsi="Arial Narrow" w:eastAsia="Arial Narrow" w:cs="Arial Narrow"/>
          <w:sz w:val="22"/>
          <w:szCs w:val="22"/>
        </w:rPr>
      </w:pPr>
    </w:p>
    <w:p w:rsidR="00582FA8" w:rsidRDefault="005D4D13" w14:paraId="2402C8E5"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Las entidades responsables de este componente serán, en su orden: PUJ, IDEAM, UDENAR</w:t>
      </w:r>
    </w:p>
    <w:p w:rsidR="00582FA8" w:rsidRDefault="00582FA8" w14:paraId="19E1ADCB" w14:textId="77777777">
      <w:pPr>
        <w:jc w:val="both"/>
        <w:rPr>
          <w:rFonts w:ascii="Arial Narrow" w:hAnsi="Arial Narrow" w:eastAsia="Arial Narrow" w:cs="Arial Narrow"/>
          <w:sz w:val="22"/>
          <w:szCs w:val="22"/>
          <w:shd w:val="clear" w:color="auto" w:fill="93C47D"/>
        </w:rPr>
      </w:pPr>
    </w:p>
    <w:p w:rsidR="00582FA8" w:rsidRDefault="005D4D13" w14:paraId="01D50BDB" w14:textId="77777777">
      <w:pPr>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El personal primariamente responsable de esta actividad es: Directora del proyecto, Ingeniero coordinador plataforma, con el apoyo de los profesionales de dashboard y profesional interfaz usuario.</w:t>
      </w:r>
    </w:p>
    <w:p w:rsidR="00582FA8" w:rsidRDefault="00582FA8" w14:paraId="6534927E" w14:textId="77777777">
      <w:pPr>
        <w:jc w:val="both"/>
        <w:rPr>
          <w:rFonts w:ascii="Arial Narrow" w:hAnsi="Arial Narrow" w:eastAsia="Arial Narrow" w:cs="Arial Narrow"/>
          <w:sz w:val="22"/>
          <w:szCs w:val="22"/>
        </w:rPr>
      </w:pPr>
    </w:p>
    <w:p w:rsidR="00582FA8" w:rsidRDefault="005D4D13" w14:paraId="2CE4E5FC"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Medios de verificación: informes de avance mensual, alcance de hitos específicos semestrales, pruebas mensuales de desarrollo sistema de información, . Los hitos serán creados por el comité científico del proyecto en los primeros 3 meses siguiendo el documento “Gestionar proyectos de TI” </w:t>
      </w:r>
      <w:proofErr w:type="spellStart"/>
      <w:r>
        <w:rPr>
          <w:rFonts w:ascii="Arial Narrow" w:hAnsi="Arial Narrow" w:eastAsia="Arial Narrow" w:cs="Arial Narrow"/>
          <w:sz w:val="22"/>
          <w:szCs w:val="22"/>
        </w:rPr>
        <w:t>referenciado</w:t>
      </w:r>
      <w:proofErr w:type="spellEnd"/>
      <w:r>
        <w:rPr>
          <w:rFonts w:ascii="Arial Narrow" w:hAnsi="Arial Narrow" w:eastAsia="Arial Narrow" w:cs="Arial Narrow"/>
          <w:sz w:val="22"/>
          <w:szCs w:val="22"/>
        </w:rPr>
        <w:t xml:space="preserve"> en el anexo 12 de la convocatoria 34 de SGR (</w:t>
      </w:r>
      <w:hyperlink r:id="rId20">
        <w:r>
          <w:rPr>
            <w:rFonts w:ascii="Arial Narrow" w:hAnsi="Arial Narrow" w:eastAsia="Arial Narrow" w:cs="Arial Narrow"/>
            <w:color w:val="1155CC"/>
            <w:sz w:val="22"/>
            <w:szCs w:val="22"/>
            <w:u w:val="single"/>
          </w:rPr>
          <w:t>https://madsigestion.minambiente.gov.co/files/mod_documentos/documentos/P-E-GET-12/versiones/P-E-GET-12_copia_controlada.pdf</w:t>
        </w:r>
      </w:hyperlink>
      <w:r>
        <w:rPr>
          <w:rFonts w:ascii="Arial Narrow" w:hAnsi="Arial Narrow" w:eastAsia="Arial Narrow" w:cs="Arial Narrow"/>
          <w:sz w:val="22"/>
          <w:szCs w:val="22"/>
        </w:rPr>
        <w:t xml:space="preserve">  fecha de acceso marzo 2 de 2025), y el avance porcentual de los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w:t>
      </w:r>
    </w:p>
    <w:p w:rsidR="00582FA8" w:rsidRDefault="005D4D13" w14:paraId="6457C8D7"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desarrollo del prototipo de la plataforma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xml:space="preserve"> tiene como propósito principal hacer disponible, a través de un sistema en línea, la base de datos consolidada sobre la dinámica del carbono en ecosistemas estratégicos de Colombia. Esta plataforma será el punto de acceso para investigadores, gestores ambientales, entidades gubernamentales y otros actores interesados en consultar, analizar y descargar información validada sobre flujos de carbono, factores de emisión y características ecosistémicas relevantes.</w:t>
      </w:r>
    </w:p>
    <w:p w:rsidR="00582FA8" w:rsidRDefault="005D4D13" w14:paraId="16C0C736"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Esta actividad se centra en el desarrollo del  prototipo de la plataforma digital encargada de integrar y procesar los datos recolectados en campo, así como la información secundaria disponible a nivel nacional sobre la dinámica del carbono y los flujos de gases de efecto invernadero (GEI). Antes de proceder con la implementación total de la plataforma y sus componentes tecnológicos, resulta fundamental llevar a cabo un proceso de </w:t>
      </w:r>
      <w:proofErr w:type="spellStart"/>
      <w:r>
        <w:rPr>
          <w:rFonts w:ascii="Arial Narrow" w:hAnsi="Arial Narrow" w:eastAsia="Arial Narrow" w:cs="Arial Narrow"/>
          <w:sz w:val="22"/>
          <w:szCs w:val="22"/>
        </w:rPr>
        <w:t>prototipado</w:t>
      </w:r>
      <w:proofErr w:type="spellEnd"/>
      <w:r>
        <w:rPr>
          <w:rFonts w:ascii="Arial Narrow" w:hAnsi="Arial Narrow" w:eastAsia="Arial Narrow" w:cs="Arial Narrow"/>
          <w:sz w:val="22"/>
          <w:szCs w:val="22"/>
        </w:rPr>
        <w:t xml:space="preserve"> que permita validar el diseño conceptual, identificar posibles desafíos técnicos y optimizar la funcionalidad del sistema. Este enfoque iterativo asegura que las soluciones desarrolladas sean realmente efectivas y adaptadas a las necesidades específicas de los usuarios finales, evitando inversiones en herramientas que podrían no ser viables o eficientes en la práctica. Además, permite mitigar riesgos técnicos y funcionales, garantizando que la arquitectura de datos y las herramientas de análisis sean robustas, </w:t>
      </w:r>
      <w:proofErr w:type="spellStart"/>
      <w:r>
        <w:rPr>
          <w:rFonts w:ascii="Arial Narrow" w:hAnsi="Arial Narrow" w:eastAsia="Arial Narrow" w:cs="Arial Narrow"/>
          <w:sz w:val="22"/>
          <w:szCs w:val="22"/>
        </w:rPr>
        <w:t>escalables</w:t>
      </w:r>
      <w:proofErr w:type="spellEnd"/>
      <w:r>
        <w:rPr>
          <w:rFonts w:ascii="Arial Narrow" w:hAnsi="Arial Narrow" w:eastAsia="Arial Narrow" w:cs="Arial Narrow"/>
          <w:sz w:val="22"/>
          <w:szCs w:val="22"/>
        </w:rPr>
        <w:t xml:space="preserve"> y alineadas con los objetivos del proyecto.</w:t>
      </w:r>
    </w:p>
    <w:p w:rsidR="00582FA8" w:rsidRDefault="005D4D13" w14:paraId="7CA713B1"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El prototipo de la plataforma incluye una interfaz intuitiva y accesible para los usuarios, diseñada para facilitar la interacción con los datos y permitir consultas personalizadas según el perfil del usuario. Dentro de sus componentes clave, se integrará una aplicación con inteligencia artificial generativa, capaz de procesar preguntas en lenguaje natural y ofrecer respuestas fundamentadas en los datos almacenados. Este sistema de IA será entrenado con información relevante sobre la dinámica del carbono y flujos GEI, permitiendo a los usuarios obtener análisis detallados y recomendaciones basadas en modelos predictivos y aprendizaje automático. Además, se implementará un bot automatizado en WhatsApp, diseñado para mejorar la accesibilidad de la plataforma, especialmente en comunidades rurales e indígenas con acceso limitado a infraestructura digital avanzada. Este bot permitirá realizar consultas rápidas, acceder a información clave sobre emisiones y tendencias ambientales, e incluso guiar a los usuarios en la interpretación de datos de manera sencilla y comprensible.</w:t>
      </w:r>
    </w:p>
    <w:p w:rsidR="00582FA8" w:rsidRDefault="005D4D13" w14:paraId="30AB6C88"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garantizar su funcionalidad y accesibilidad, la plataforma será diseñada bajo una arquitectura tecnológica robusta, basada en servicios en la nube y sistemas de gestión de bases de datos optimizados para el manejo de información </w:t>
      </w:r>
      <w:proofErr w:type="spellStart"/>
      <w:r>
        <w:rPr>
          <w:rFonts w:ascii="Arial Narrow" w:hAnsi="Arial Narrow" w:eastAsia="Arial Narrow" w:cs="Arial Narrow"/>
          <w:sz w:val="22"/>
          <w:szCs w:val="22"/>
        </w:rPr>
        <w:t>georreferenciada</w:t>
      </w:r>
      <w:proofErr w:type="spellEnd"/>
      <w:r>
        <w:rPr>
          <w:rFonts w:ascii="Arial Narrow" w:hAnsi="Arial Narrow" w:eastAsia="Arial Narrow" w:cs="Arial Narrow"/>
          <w:sz w:val="22"/>
          <w:szCs w:val="22"/>
        </w:rPr>
        <w:t xml:space="preserve">. Se priorizarán tecnologías que permitan la </w:t>
      </w:r>
      <w:proofErr w:type="spellStart"/>
      <w:r>
        <w:rPr>
          <w:rFonts w:ascii="Arial Narrow" w:hAnsi="Arial Narrow" w:eastAsia="Arial Narrow" w:cs="Arial Narrow"/>
          <w:sz w:val="22"/>
          <w:szCs w:val="22"/>
        </w:rPr>
        <w:t>escalabilidad</w:t>
      </w:r>
      <w:proofErr w:type="spellEnd"/>
      <w:r>
        <w:rPr>
          <w:rFonts w:ascii="Arial Narrow" w:hAnsi="Arial Narrow" w:eastAsia="Arial Narrow" w:cs="Arial Narrow"/>
          <w:sz w:val="22"/>
          <w:szCs w:val="22"/>
        </w:rPr>
        <w:t xml:space="preserve"> del sistema, asegurando que pueda integrar nuevos datos de manera dinámica sin comprometer su estabilidad ni rendimiento.</w:t>
      </w:r>
    </w:p>
    <w:p w:rsidR="00582FA8" w:rsidRDefault="005D4D13" w14:paraId="3B6F615E"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núcleo de la plataforma estará constituido por un repositorio de datos estructurado en un sistema de bases de datos espaciales, el cual almacenará información cuantitativa y cualitativa sobre los ecosistemas </w:t>
      </w:r>
      <w:proofErr w:type="spellStart"/>
      <w:r>
        <w:rPr>
          <w:rFonts w:ascii="Arial Narrow" w:hAnsi="Arial Narrow" w:eastAsia="Arial Narrow" w:cs="Arial Narrow"/>
          <w:sz w:val="22"/>
          <w:szCs w:val="22"/>
        </w:rPr>
        <w:t>monitoreados</w:t>
      </w:r>
      <w:proofErr w:type="spellEnd"/>
      <w:r>
        <w:rPr>
          <w:rFonts w:ascii="Arial Narrow" w:hAnsi="Arial Narrow" w:eastAsia="Arial Narrow" w:cs="Arial Narrow"/>
          <w:sz w:val="22"/>
          <w:szCs w:val="22"/>
        </w:rPr>
        <w:t xml:space="preserve">. Este repositorio será administrado mediante </w:t>
      </w:r>
      <w:proofErr w:type="spellStart"/>
      <w:r>
        <w:rPr>
          <w:rFonts w:ascii="Arial Narrow" w:hAnsi="Arial Narrow" w:eastAsia="Arial Narrow" w:cs="Arial Narrow"/>
          <w:sz w:val="22"/>
          <w:szCs w:val="22"/>
        </w:rPr>
        <w:t>CloudSQL</w:t>
      </w:r>
      <w:proofErr w:type="spellEnd"/>
      <w:r>
        <w:rPr>
          <w:rFonts w:ascii="Arial Narrow" w:hAnsi="Arial Narrow" w:eastAsia="Arial Narrow" w:cs="Arial Narrow"/>
          <w:sz w:val="22"/>
          <w:szCs w:val="22"/>
        </w:rPr>
        <w:t xml:space="preserve"> o PostgreSQL con PostGIS, tecnologías que permitirán gestionar datos espaciales de manera eficiente, facilitando consultas avanzadas basadas en atributos ecológicos, ubicación geográfica o períodos de tiempo específicos. Para garantizar la calidad y confiabilidad de la información almacenada, se implementará un protocolo de validación automática y manual, en el cual un equipo de especialistas revisará periódicamente los datos ingresados, corrigiendo posibles inconsistencias y asegurando su integridad científica.</w:t>
      </w:r>
    </w:p>
    <w:p w:rsidR="00582FA8" w:rsidRDefault="005D4D13" w14:paraId="3AF72353"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El acceso a la base de datos se facilitará a través de una interfaz web intuitiva y de acceso abierto, en la cual los usuarios podrán realizar búsquedas personalizadas, aplicar filtros según el ecosistema de interés, visualizar tendencias en los datos y descargar conjuntos de información en diversos formatos, tales como CSV, JSON y GeoTIFF. Además, se establecerán diferentes niveles de acceso, lo que permitirá que algunos usuarios consulten únicamente datos generales, mientras que investigadores acreditados y entidades autorizadas podrán acceder a información más detallada y con mayor resolución temporal y espacial.</w:t>
      </w:r>
    </w:p>
    <w:p w:rsidR="00582FA8" w:rsidRDefault="005D4D13" w14:paraId="3612E844"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fortalecer la </w:t>
      </w:r>
      <w:proofErr w:type="spellStart"/>
      <w:r>
        <w:rPr>
          <w:rFonts w:ascii="Arial Narrow" w:hAnsi="Arial Narrow" w:eastAsia="Arial Narrow" w:cs="Arial Narrow"/>
          <w:sz w:val="22"/>
          <w:szCs w:val="22"/>
        </w:rPr>
        <w:t>interoperabilidad</w:t>
      </w:r>
      <w:proofErr w:type="spellEnd"/>
      <w:r>
        <w:rPr>
          <w:rFonts w:ascii="Arial Narrow" w:hAnsi="Arial Narrow" w:eastAsia="Arial Narrow" w:cs="Arial Narrow"/>
          <w:sz w:val="22"/>
          <w:szCs w:val="22"/>
        </w:rPr>
        <w:t xml:space="preserve"> con otros sistemas de monitoreo ambiental, se desarrollará un API REST que permitirá la integración de la plataforma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xml:space="preserve"> con otras bases de datos nacionales e internacionales. Esto facilitará el uso de la información en análisis más complejos y en modelos climáticos, promoviendo el intercambio de datos entre instituciones y comunidades científicas. La plataforma también incluirá herramientas avanzadas de visualización, como un visor </w:t>
      </w:r>
      <w:proofErr w:type="spellStart"/>
      <w:r>
        <w:rPr>
          <w:rFonts w:ascii="Arial Narrow" w:hAnsi="Arial Narrow" w:eastAsia="Arial Narrow" w:cs="Arial Narrow"/>
          <w:sz w:val="22"/>
          <w:szCs w:val="22"/>
        </w:rPr>
        <w:t>geoespacial</w:t>
      </w:r>
      <w:proofErr w:type="spellEnd"/>
      <w:r>
        <w:rPr>
          <w:rFonts w:ascii="Arial Narrow" w:hAnsi="Arial Narrow" w:eastAsia="Arial Narrow" w:cs="Arial Narrow"/>
          <w:sz w:val="22"/>
          <w:szCs w:val="22"/>
        </w:rPr>
        <w:t xml:space="preserve"> interactivo, basado en tecnologías como </w:t>
      </w:r>
      <w:proofErr w:type="spellStart"/>
      <w:r>
        <w:rPr>
          <w:rFonts w:ascii="Arial Narrow" w:hAnsi="Arial Narrow" w:eastAsia="Arial Narrow" w:cs="Arial Narrow"/>
          <w:sz w:val="22"/>
          <w:szCs w:val="22"/>
        </w:rPr>
        <w:t>Leaflet</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Mapbox</w:t>
      </w:r>
      <w:proofErr w:type="spellEnd"/>
      <w:r>
        <w:rPr>
          <w:rFonts w:ascii="Arial Narrow" w:hAnsi="Arial Narrow" w:eastAsia="Arial Narrow" w:cs="Arial Narrow"/>
          <w:sz w:val="22"/>
          <w:szCs w:val="22"/>
        </w:rPr>
        <w:t xml:space="preserve"> o Google Earth Engine, que permitirá explorar mapas con capas de información detallada sobre el carbono, los flujos de gases de efecto invernadero y las características biofísicas de los ecosistemas analizados.</w:t>
      </w:r>
    </w:p>
    <w:p w:rsidR="00582FA8" w:rsidRDefault="005D4D13" w14:paraId="0E654CA0"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Además de la visualización </w:t>
      </w:r>
      <w:proofErr w:type="spellStart"/>
      <w:r>
        <w:rPr>
          <w:rFonts w:ascii="Arial Narrow" w:hAnsi="Arial Narrow" w:eastAsia="Arial Narrow" w:cs="Arial Narrow"/>
          <w:sz w:val="22"/>
          <w:szCs w:val="22"/>
        </w:rPr>
        <w:t>geoespacial</w:t>
      </w:r>
      <w:proofErr w:type="spellEnd"/>
      <w:r>
        <w:rPr>
          <w:rFonts w:ascii="Arial Narrow" w:hAnsi="Arial Narrow" w:eastAsia="Arial Narrow" w:cs="Arial Narrow"/>
          <w:sz w:val="22"/>
          <w:szCs w:val="22"/>
        </w:rPr>
        <w:t>, la plataforma incorporará un dashboard dinámico, diseñado para la exploración interactiva de datos mediante gráficos de tendencias, series temporales y comparaciones entre diferentes regiones y ecosistemas. Esta funcionalidad permitirá identificar patrones de cambio en el tiempo y generar reportes automatizados para su uso en la toma de decisiones y en la formulación de estrategias de conservación y mitigación del cambio climático.</w:t>
      </w:r>
    </w:p>
    <w:p w:rsidR="00582FA8" w:rsidRDefault="005D4D13" w14:paraId="5F395A62"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Desde un punto de vista operativo, la plataforma será desarrollada sobre una infraestructura de alta disponibilidad y seguridad, lo que garantizará tiempos de respuesta óptimos y una adecuada protección de la información almacenada. Se implementarán estrategias para su </w:t>
      </w:r>
      <w:proofErr w:type="spellStart"/>
      <w:r>
        <w:rPr>
          <w:rFonts w:ascii="Arial Narrow" w:hAnsi="Arial Narrow" w:eastAsia="Arial Narrow" w:cs="Arial Narrow"/>
          <w:sz w:val="22"/>
          <w:szCs w:val="22"/>
        </w:rPr>
        <w:t>sostenibilidad</w:t>
      </w:r>
      <w:proofErr w:type="spellEnd"/>
      <w:r>
        <w:rPr>
          <w:rFonts w:ascii="Arial Narrow" w:hAnsi="Arial Narrow" w:eastAsia="Arial Narrow" w:cs="Arial Narrow"/>
          <w:sz w:val="22"/>
          <w:szCs w:val="22"/>
        </w:rPr>
        <w:t xml:space="preserve"> a largo plazo, asegurando que el sistema se mantenga actualizado y funcional más allá del período de ejecución del proyecto. Esto incluirá la definición de mecanismos de mantenimiento periódico, la actualización de tecnologías utilizadas y la capacitación de administradores encargados de su gestión.</w:t>
      </w:r>
    </w:p>
    <w:p w:rsidR="00582FA8" w:rsidRDefault="005D4D13" w14:paraId="364D4DA6"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En línea con los principios de ciencia abierta y datos FAIR (</w:t>
      </w:r>
      <w:proofErr w:type="spellStart"/>
      <w:r>
        <w:rPr>
          <w:rFonts w:ascii="Arial Narrow" w:hAnsi="Arial Narrow" w:eastAsia="Arial Narrow" w:cs="Arial Narrow"/>
          <w:sz w:val="22"/>
          <w:szCs w:val="22"/>
        </w:rPr>
        <w:t>Findable</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Accessible</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Interoperable</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Reusable</w:t>
      </w:r>
      <w:proofErr w:type="spellEnd"/>
      <w:r>
        <w:rPr>
          <w:rFonts w:ascii="Arial Narrow" w:hAnsi="Arial Narrow" w:eastAsia="Arial Narrow" w:cs="Arial Narrow"/>
          <w:sz w:val="22"/>
          <w:szCs w:val="22"/>
        </w:rPr>
        <w:t xml:space="preserve">), la plataforma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xml:space="preserve"> se diseñará con un enfoque de acceso democrático a la información, promoviendo que los datos generados en el proyecto sean utilizados ampliamente por la comunidad científica, los tomadores de decisiones y las comunidades locales. De esta manera, el prototipo de la plataforma no solo facilitará la consulta y el análisis de información sobre la dinámica del carbono en Colombia, sino que también contribuirá a la construcción de capacidades en la gestión del conocimiento ambiental y en la formulación de políticas basadas en evidencia científica.</w:t>
      </w:r>
    </w:p>
    <w:p w:rsidR="00582FA8" w:rsidRDefault="005D4D13" w14:paraId="4EA8B04C"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asegurar la efectividad de estos componentes, el prototipo será evaluado en múltiples iteraciones a través de pruebas de </w:t>
      </w:r>
      <w:proofErr w:type="spellStart"/>
      <w:r>
        <w:rPr>
          <w:rFonts w:ascii="Arial Narrow" w:hAnsi="Arial Narrow" w:eastAsia="Arial Narrow" w:cs="Arial Narrow"/>
          <w:sz w:val="22"/>
          <w:szCs w:val="22"/>
        </w:rPr>
        <w:t>usabilidad</w:t>
      </w:r>
      <w:proofErr w:type="spellEnd"/>
      <w:r>
        <w:rPr>
          <w:rFonts w:ascii="Arial Narrow" w:hAnsi="Arial Narrow" w:eastAsia="Arial Narrow" w:cs="Arial Narrow"/>
          <w:sz w:val="22"/>
          <w:szCs w:val="22"/>
        </w:rPr>
        <w:t xml:space="preserve"> y validación técnica con diferentes grupos de interés, incluyendo investigadores, entidades gubernamentales y comunidades locales. Durante estas iteraciones, se recopilará feedback estructurado para mejorar la experiencia de usuario, ajustar el rendimiento de la inteligencia artificial y optimizar los procesos de consulta y visualización de datos. Se emplearán técnicas de ajuste fino en los modelos de IA para mejorar la precisión y relevancia de las respuestas, permitiendo que el sistema se adapte dinámicamente a los distintos tipos de usuarios y sus necesidades específicas.</w:t>
      </w:r>
    </w:p>
    <w:p w:rsidR="00582FA8" w:rsidRDefault="005D4D13" w14:paraId="38802907"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Este enfoque participativo no solo garantizará que la plataforma sea eficiente y funcional, sino que también contribuirá a su inclusión y equidad, asegurando que las herramientas tecnológicas sean accesibles y comprensibles para todos los actores involucrados, desde tomadores de decisiones hasta comunidades locales. De este modo, el prototipo se convierte en una fase esencial del desarrollo, permitiendo la construcción de una plataforma robusta, flexible y alineada con los requerimientos reales del proyecto y su impacto en la gestión sostenible del carbono y los ecosistemas evaluados.</w:t>
      </w:r>
    </w:p>
    <w:p w:rsidR="00582FA8" w:rsidRDefault="005D4D13" w14:paraId="27B2CE15"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Con motivo de dar cumplimiento a los REQUISITOS SECTORIALES ESPECÍFICOS DE CTEI – Transferencia de conocimiento y tecnología se complementa la descripción del desarrollo de la plataforma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xml:space="preserve"> de la siguiente manera:</w:t>
      </w:r>
    </w:p>
    <w:p w:rsidR="00582FA8" w:rsidRDefault="005D4D13" w14:paraId="1198BB9F" w14:textId="77777777">
      <w:pPr>
        <w:spacing w:before="240" w:after="240"/>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Nombre de la tecnología</w:t>
      </w:r>
    </w:p>
    <w:p w:rsidR="00582FA8" w:rsidRDefault="005D4D13" w14:paraId="2B627AE2" w14:textId="77777777">
      <w:pPr>
        <w:spacing w:before="240" w:after="240"/>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 xml:space="preserve">Interfaz de consulta de datos en potenciales de mitigación del cambio climático de ecosistemas en Colombia: </w:t>
      </w:r>
      <w:proofErr w:type="spellStart"/>
      <w:r>
        <w:rPr>
          <w:rFonts w:ascii="Arial Narrow" w:hAnsi="Arial Narrow" w:eastAsia="Arial Narrow" w:cs="Arial Narrow"/>
          <w:sz w:val="22"/>
          <w:szCs w:val="22"/>
          <w:shd w:val="clear" w:color="auto" w:fill="93C47D"/>
        </w:rPr>
        <w:t>COLFLUX</w:t>
      </w:r>
      <w:proofErr w:type="spellEnd"/>
    </w:p>
    <w:p w:rsidR="00582FA8" w:rsidRDefault="005D4D13" w14:paraId="7C110BCF" w14:textId="77777777">
      <w:pPr>
        <w:spacing w:before="240" w:after="240"/>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Descripción de la tecnología</w:t>
      </w:r>
    </w:p>
    <w:p w:rsidR="00582FA8" w:rsidRDefault="005D4D13" w14:paraId="34FF10FE" w14:textId="77777777">
      <w:pPr>
        <w:spacing w:before="240" w:after="240"/>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La plataforma para el monitoreo integrado consulta y reporte de la dinámica del carbono está dividida en dos componentes principales. El primer componente son las estructuras de las bases de datos y el segundo componente es una interfaz de consulta completamente abierta con inteligencia artificial generativa entrenada desde las necesidades territoriales.</w:t>
      </w:r>
    </w:p>
    <w:p w:rsidR="00582FA8" w:rsidRDefault="00000000" w14:paraId="383B9F70" w14:textId="77777777">
      <w:pPr>
        <w:spacing w:before="240" w:after="240"/>
        <w:jc w:val="both"/>
        <w:rPr>
          <w:rFonts w:ascii="Arial Narrow" w:hAnsi="Arial Narrow" w:eastAsia="Arial Narrow" w:cs="Arial Narrow"/>
          <w:sz w:val="22"/>
          <w:szCs w:val="22"/>
          <w:shd w:val="clear" w:color="auto" w:fill="93C47D"/>
        </w:rPr>
      </w:pPr>
      <w:sdt>
        <w:sdtPr>
          <w:tag w:val="goog_rdk_6"/>
          <w:id w:val="106630805"/>
        </w:sdtPr>
        <w:sdtContent>
          <w:r w:rsidR="005D4D13">
            <w:rPr>
              <w:rFonts w:ascii="Arial Unicode MS" w:hAnsi="Arial Unicode MS" w:eastAsia="Arial Unicode MS" w:cs="Arial Unicode MS"/>
              <w:sz w:val="22"/>
              <w:szCs w:val="22"/>
              <w:shd w:val="clear" w:color="auto" w:fill="93C47D"/>
            </w:rPr>
            <w:t xml:space="preserve">El primer componente son las bases de datos, que son generadas a partir de información existente y de libre disponibilidad proveniente de diferentes fuentes nacionales, internacionales, públicas o privadas, incluyendo la academia. La información es vetada por un comité científico con un protocolo de alta calidad. La estructura preliminar de las fuentes de datos consiste en bases de datos independientes asociadas por medio de la ubicación geográfica que resuman el estado del conocimiento nacional en: biomasa aérea, biomasa subterránea, dinámica de raíces, dinámica vegetación herbácea y arbustiva, flujos puntuales (cámaras, CO₂, CH4, N2O), torres de </w:t>
          </w:r>
          <w:proofErr w:type="spellStart"/>
          <w:r w:rsidR="005D4D13">
            <w:rPr>
              <w:rFonts w:ascii="Arial Unicode MS" w:hAnsi="Arial Unicode MS" w:eastAsia="Arial Unicode MS" w:cs="Arial Unicode MS"/>
              <w:sz w:val="22"/>
              <w:szCs w:val="22"/>
              <w:shd w:val="clear" w:color="auto" w:fill="93C47D"/>
            </w:rPr>
            <w:t>covarianza</w:t>
          </w:r>
          <w:proofErr w:type="spellEnd"/>
          <w:r w:rsidR="005D4D13">
            <w:rPr>
              <w:rFonts w:ascii="Arial Unicode MS" w:hAnsi="Arial Unicode MS" w:eastAsia="Arial Unicode MS" w:cs="Arial Unicode MS"/>
              <w:sz w:val="22"/>
              <w:szCs w:val="22"/>
              <w:shd w:val="clear" w:color="auto" w:fill="93C47D"/>
            </w:rPr>
            <w:t xml:space="preserve">; base de datos en factores de emisión publicados, bases de datos en monitoreo comunitario de la dinámica y contenidos de carbono y una base de datos final de distribución geográfica de contenidos de carbono, actividad, incertidumbre y flujos de CO₂ y CH4 asociados a la gestión humana de páramos y humedales. Las bases de datos son alimentadas usando procesos automatizados y almacenadas en la </w:t>
          </w:r>
          <w:r w:rsidR="005D4D13">
            <w:rPr>
              <w:rFonts w:ascii="Arial Unicode MS" w:hAnsi="Arial Unicode MS" w:eastAsia="Arial Unicode MS" w:cs="Arial Unicode MS"/>
              <w:sz w:val="22"/>
              <w:szCs w:val="22"/>
              <w:shd w:val="clear" w:color="auto" w:fill="93C47D"/>
            </w:rPr>
            <w:t>nube (</w:t>
          </w:r>
          <w:proofErr w:type="spellStart"/>
          <w:r w:rsidR="005D4D13">
            <w:rPr>
              <w:rFonts w:ascii="Arial Unicode MS" w:hAnsi="Arial Unicode MS" w:eastAsia="Arial Unicode MS" w:cs="Arial Unicode MS"/>
              <w:sz w:val="22"/>
              <w:szCs w:val="22"/>
              <w:shd w:val="clear" w:color="auto" w:fill="93C47D"/>
            </w:rPr>
            <w:t>CloudStorage</w:t>
          </w:r>
          <w:proofErr w:type="spellEnd"/>
          <w:r w:rsidR="005D4D13">
            <w:rPr>
              <w:rFonts w:ascii="Arial Unicode MS" w:hAnsi="Arial Unicode MS" w:eastAsia="Arial Unicode MS" w:cs="Arial Unicode MS"/>
              <w:sz w:val="22"/>
              <w:szCs w:val="22"/>
              <w:shd w:val="clear" w:color="auto" w:fill="93C47D"/>
            </w:rPr>
            <w:t xml:space="preserve"> y </w:t>
          </w:r>
          <w:proofErr w:type="spellStart"/>
          <w:r w:rsidR="005D4D13">
            <w:rPr>
              <w:rFonts w:ascii="Arial Unicode MS" w:hAnsi="Arial Unicode MS" w:eastAsia="Arial Unicode MS" w:cs="Arial Unicode MS"/>
              <w:sz w:val="22"/>
              <w:szCs w:val="22"/>
              <w:shd w:val="clear" w:color="auto" w:fill="93C47D"/>
            </w:rPr>
            <w:t>CloudSQL</w:t>
          </w:r>
          <w:proofErr w:type="spellEnd"/>
          <w:r w:rsidR="005D4D13">
            <w:rPr>
              <w:rFonts w:ascii="Arial Unicode MS" w:hAnsi="Arial Unicode MS" w:eastAsia="Arial Unicode MS" w:cs="Arial Unicode MS"/>
              <w:sz w:val="22"/>
              <w:szCs w:val="22"/>
              <w:shd w:val="clear" w:color="auto" w:fill="93C47D"/>
            </w:rPr>
            <w:t xml:space="preserve"> instancia db-standard-2). Las consultas son procesadas en una máquina virtual con una sola instancia.</w:t>
          </w:r>
        </w:sdtContent>
      </w:sdt>
    </w:p>
    <w:p w:rsidR="00582FA8" w:rsidRDefault="005D4D13" w14:paraId="62606A3F" w14:textId="77777777">
      <w:pPr>
        <w:spacing w:before="240" w:after="240"/>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 xml:space="preserve">Como segundo componente está la creación del prototipo de la plataforma que integrará todos los datos recolectados de campo e información secundaria a nivel nacional de dinámica del carbono y flujos GEI. Antes de la implementación total de la plataforma y sus componentes tecnológicos, es esencial realizar un proceso de </w:t>
      </w:r>
      <w:proofErr w:type="spellStart"/>
      <w:r>
        <w:rPr>
          <w:rFonts w:ascii="Arial Narrow" w:hAnsi="Arial Narrow" w:eastAsia="Arial Narrow" w:cs="Arial Narrow"/>
          <w:sz w:val="22"/>
          <w:szCs w:val="22"/>
          <w:shd w:val="clear" w:color="auto" w:fill="93C47D"/>
        </w:rPr>
        <w:t>prototipado</w:t>
      </w:r>
      <w:proofErr w:type="spellEnd"/>
      <w:r>
        <w:rPr>
          <w:rFonts w:ascii="Arial Narrow" w:hAnsi="Arial Narrow" w:eastAsia="Arial Narrow" w:cs="Arial Narrow"/>
          <w:sz w:val="22"/>
          <w:szCs w:val="22"/>
          <w:shd w:val="clear" w:color="auto" w:fill="93C47D"/>
        </w:rPr>
        <w:t xml:space="preserve"> que permita validar, ajustar y optimizar las soluciones propuestas. Este enfoque asegura que los recursos invertidos se dirijan a herramientas efectivas y adaptadas a las necesidades reales de los usuarios, mitigando riesgos técnicos y funcionales. </w:t>
      </w:r>
    </w:p>
    <w:p w:rsidR="00582FA8" w:rsidRDefault="005D4D13" w14:paraId="27D8D592" w14:textId="77777777">
      <w:pPr>
        <w:spacing w:before="240" w:after="240"/>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El prototipo de la plataforma con interfaz para usuarios, que incluye la app con inteligencia artificial generativa y el bot automatizado en WhatsApp, será evaluado en múltiples iteraciones para garantizar su capacidad de responder eficientemente a las consultas de los diferentes actores, desde instituciones gubernamentales hasta comunidades rurales e indígenas. Este enfoque permitirá recoger feedback temprano, adaptando la IA y mejorando su capacidad de personalización según el tipo de usuario y consulta, asegurando que la solución sea inclusiva y equitativa.</w:t>
      </w:r>
    </w:p>
    <w:p w:rsidR="00582FA8" w:rsidRDefault="005D4D13" w14:paraId="4485FDFB" w14:textId="77777777">
      <w:pPr>
        <w:spacing w:before="240" w:after="240"/>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 xml:space="preserve">El tercer componente es la interfaz con los usuarios que contiene una app con un motor de inteligencia artificial generativa que se entrena con consultas desde los territorios y cubriendo la diversidad de usuarios desde instituciones como corporaciones autónomas regionales hasta comunidades indígenas o campesinas. Las consultas se podrán realizar por medio de un Bot automatizado en WhatsApp. Adicionalmente, se tendrá un portal tradicional con un </w:t>
      </w:r>
      <w:proofErr w:type="spellStart"/>
      <w:r>
        <w:rPr>
          <w:rFonts w:ascii="Arial Narrow" w:hAnsi="Arial Narrow" w:eastAsia="Arial Narrow" w:cs="Arial Narrow"/>
          <w:sz w:val="22"/>
          <w:szCs w:val="22"/>
          <w:shd w:val="clear" w:color="auto" w:fill="93C47D"/>
        </w:rPr>
        <w:t>geoportal</w:t>
      </w:r>
      <w:proofErr w:type="spellEnd"/>
      <w:r>
        <w:rPr>
          <w:rFonts w:ascii="Arial Narrow" w:hAnsi="Arial Narrow" w:eastAsia="Arial Narrow" w:cs="Arial Narrow"/>
          <w:sz w:val="22"/>
          <w:szCs w:val="22"/>
          <w:shd w:val="clear" w:color="auto" w:fill="93C47D"/>
        </w:rPr>
        <w:t xml:space="preserve"> y un tablero de control (dashboard) de tendencias que también podrá ser accesible a través de la inteligencia artificial. Las entidades a cargo de este componente son Universidad Javeriana, Universidad del Rosario y un servicio en la nube.</w:t>
      </w:r>
    </w:p>
    <w:p w:rsidR="00582FA8" w:rsidRDefault="005D4D13" w14:paraId="636D6C02" w14:textId="77777777">
      <w:pPr>
        <w:spacing w:before="240" w:after="240"/>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Área temática, aplicaciones y usuarios.</w:t>
      </w:r>
    </w:p>
    <w:p w:rsidR="00582FA8" w:rsidRDefault="005D4D13" w14:paraId="77D58328" w14:textId="77777777">
      <w:pPr>
        <w:spacing w:before="240" w:after="240"/>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 xml:space="preserve">El área temática de la plataforma corresponde a la gestión de los recursos naturales y al manejo de los ecosistemas de las regiones Andina, </w:t>
      </w:r>
      <w:proofErr w:type="spellStart"/>
      <w:r>
        <w:rPr>
          <w:rFonts w:ascii="Arial Narrow" w:hAnsi="Arial Narrow" w:eastAsia="Arial Narrow" w:cs="Arial Narrow"/>
          <w:sz w:val="22"/>
          <w:szCs w:val="22"/>
          <w:shd w:val="clear" w:color="auto" w:fill="93C47D"/>
        </w:rPr>
        <w:t>Orinoquía</w:t>
      </w:r>
      <w:proofErr w:type="spellEnd"/>
      <w:r>
        <w:rPr>
          <w:rFonts w:ascii="Arial Narrow" w:hAnsi="Arial Narrow" w:eastAsia="Arial Narrow" w:cs="Arial Narrow"/>
          <w:sz w:val="22"/>
          <w:szCs w:val="22"/>
          <w:shd w:val="clear" w:color="auto" w:fill="93C47D"/>
        </w:rPr>
        <w:t xml:space="preserve"> y Amazonía con énfasis en aquellas áreas de humedal o suelos orgánicos e incluyendo la información pertinente de bosques y biomasa aérea. De manera específica, la plataforma busca proveer información de calidad y pertinente a los usuarios finales que están involucrados en la toma de decisiones sobre sus territorios en el marco de los mercados de carbono o la mitigación del cambio climático. </w:t>
      </w:r>
    </w:p>
    <w:p w:rsidR="00582FA8" w:rsidRDefault="005D4D13" w14:paraId="55158E17" w14:textId="77777777">
      <w:pPr>
        <w:spacing w:before="240" w:after="240"/>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 xml:space="preserve">El público objetivo son todos aquellos actores interesados en recolectar información acerca de la capacidad de mitigación del </w:t>
      </w:r>
      <w:proofErr w:type="spellStart"/>
      <w:r>
        <w:rPr>
          <w:rFonts w:ascii="Arial Narrow" w:hAnsi="Arial Narrow" w:eastAsia="Arial Narrow" w:cs="Arial Narrow"/>
          <w:sz w:val="22"/>
          <w:szCs w:val="22"/>
          <w:shd w:val="clear" w:color="auto" w:fill="93C47D"/>
        </w:rPr>
        <w:t>camio</w:t>
      </w:r>
      <w:proofErr w:type="spellEnd"/>
      <w:r>
        <w:rPr>
          <w:rFonts w:ascii="Arial Narrow" w:hAnsi="Arial Narrow" w:eastAsia="Arial Narrow" w:cs="Arial Narrow"/>
          <w:sz w:val="22"/>
          <w:szCs w:val="22"/>
          <w:shd w:val="clear" w:color="auto" w:fill="93C47D"/>
        </w:rPr>
        <w:t xml:space="preserve"> climático de los ecosistemas de Colombia con información complementaria acerca de los proyectos de carbono activos cercanos al área de consulta. Una posible expansión de la plataforma es servir de semilla para un observatorio del cambio climático en Colombia que vaya más allá de las plataformas existentes, reconociendo el papel de las comunidades en los diferentes territorios donde se encuentra este carbono o donde las dinámicas  de los gases de efecto invernadero son relevantes. </w:t>
      </w:r>
    </w:p>
    <w:p w:rsidR="00582FA8" w:rsidRDefault="005D4D13" w14:paraId="36F8EC3C" w14:textId="77777777">
      <w:pPr>
        <w:spacing w:before="240" w:after="240"/>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 xml:space="preserve">Las tendencias de los mercados de carbono indican una necesidad de tener la información relevante en ecosistemas no solo forestales y tener estimaciones a la mano y verificables de contenidos de carbono, dinámica de estos contenidos, datos de actividad y factores de emisión de los diferentes ecosistemas. Se han identificado más de 5 metodologías aún en desarrollo para activar los mercados de carbono de ecosistemas no forestales, para lo cual la plataforma </w:t>
      </w:r>
      <w:proofErr w:type="spellStart"/>
      <w:r>
        <w:rPr>
          <w:rFonts w:ascii="Arial Narrow" w:hAnsi="Arial Narrow" w:eastAsia="Arial Narrow" w:cs="Arial Narrow"/>
          <w:sz w:val="22"/>
          <w:szCs w:val="22"/>
          <w:shd w:val="clear" w:color="auto" w:fill="93C47D"/>
        </w:rPr>
        <w:t>COLFLUX</w:t>
      </w:r>
      <w:proofErr w:type="spellEnd"/>
      <w:r>
        <w:rPr>
          <w:rFonts w:ascii="Arial Narrow" w:hAnsi="Arial Narrow" w:eastAsia="Arial Narrow" w:cs="Arial Narrow"/>
          <w:sz w:val="22"/>
          <w:szCs w:val="22"/>
          <w:shd w:val="clear" w:color="auto" w:fill="93C47D"/>
        </w:rPr>
        <w:t xml:space="preserve"> sirve de anticipación a las dinámicas cambiantes de los mercados de carbono.  </w:t>
      </w:r>
    </w:p>
    <w:p w:rsidR="00582FA8" w:rsidRDefault="005D4D13" w14:paraId="068B9883" w14:textId="77777777">
      <w:pPr>
        <w:spacing w:before="240" w:after="240"/>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Estado de desarrollo</w:t>
      </w:r>
    </w:p>
    <w:p w:rsidR="00582FA8" w:rsidRDefault="005D4D13" w14:paraId="34667D7B" w14:textId="77777777">
      <w:pPr>
        <w:spacing w:before="240" w:after="240"/>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 xml:space="preserve">El nivel actual de Desarrollo de la plataforma </w:t>
      </w:r>
      <w:proofErr w:type="spellStart"/>
      <w:r>
        <w:rPr>
          <w:rFonts w:ascii="Arial Narrow" w:hAnsi="Arial Narrow" w:eastAsia="Arial Narrow" w:cs="Arial Narrow"/>
          <w:sz w:val="22"/>
          <w:szCs w:val="22"/>
          <w:shd w:val="clear" w:color="auto" w:fill="93C47D"/>
        </w:rPr>
        <w:t>COLFLUX</w:t>
      </w:r>
      <w:proofErr w:type="spellEnd"/>
      <w:r>
        <w:rPr>
          <w:rFonts w:ascii="Arial Narrow" w:hAnsi="Arial Narrow" w:eastAsia="Arial Narrow" w:cs="Arial Narrow"/>
          <w:sz w:val="22"/>
          <w:szCs w:val="22"/>
          <w:shd w:val="clear" w:color="auto" w:fill="93C47D"/>
        </w:rPr>
        <w:t xml:space="preserve"> es el nivel TRL 2, donde se tiene una idea delimitada y donde los principios científicos usados permiten anticipar una prueba de concepto. Se espera que durante el desarrollo del proyecto y durante el avance de la TRL de la plataforma se identifiquen y delimiten aquellos campos que frenen el desarrollo de la propuesta. Se anticipan desafíos en el </w:t>
      </w:r>
      <w:proofErr w:type="spellStart"/>
      <w:r>
        <w:rPr>
          <w:rFonts w:ascii="Arial Narrow" w:hAnsi="Arial Narrow" w:eastAsia="Arial Narrow" w:cs="Arial Narrow"/>
          <w:sz w:val="22"/>
          <w:szCs w:val="22"/>
          <w:shd w:val="clear" w:color="auto" w:fill="93C47D"/>
        </w:rPr>
        <w:t>geotagging</w:t>
      </w:r>
      <w:proofErr w:type="spellEnd"/>
      <w:r>
        <w:rPr>
          <w:rFonts w:ascii="Arial Narrow" w:hAnsi="Arial Narrow" w:eastAsia="Arial Narrow" w:cs="Arial Narrow"/>
          <w:sz w:val="22"/>
          <w:szCs w:val="22"/>
          <w:shd w:val="clear" w:color="auto" w:fill="93C47D"/>
        </w:rPr>
        <w:t xml:space="preserve"> de los usuarios para usar consultas </w:t>
      </w:r>
      <w:proofErr w:type="spellStart"/>
      <w:r>
        <w:rPr>
          <w:rFonts w:ascii="Arial Narrow" w:hAnsi="Arial Narrow" w:eastAsia="Arial Narrow" w:cs="Arial Narrow"/>
          <w:sz w:val="22"/>
          <w:szCs w:val="22"/>
          <w:shd w:val="clear" w:color="auto" w:fill="93C47D"/>
        </w:rPr>
        <w:t>georeferenciadas</w:t>
      </w:r>
      <w:proofErr w:type="spellEnd"/>
      <w:r>
        <w:rPr>
          <w:rFonts w:ascii="Arial Narrow" w:hAnsi="Arial Narrow" w:eastAsia="Arial Narrow" w:cs="Arial Narrow"/>
          <w:sz w:val="22"/>
          <w:szCs w:val="22"/>
          <w:shd w:val="clear" w:color="auto" w:fill="93C47D"/>
        </w:rPr>
        <w:t xml:space="preserve">, estos desafíos se anticipan tanto en el desarrollo de las bases de datos de la plataforma como </w:t>
      </w:r>
      <w:r>
        <w:rPr>
          <w:rFonts w:ascii="Arial Narrow" w:hAnsi="Arial Narrow" w:eastAsia="Arial Narrow" w:cs="Arial Narrow"/>
          <w:sz w:val="22"/>
          <w:szCs w:val="22"/>
          <w:shd w:val="clear" w:color="auto" w:fill="93C47D"/>
        </w:rPr>
        <w:t>en el mecanismo de consulta en la nube. Se espera que el nivel de desarrollo de la plataforma al final del proyecto sea de TRL 6 donde se cuentan con prototipos capaces de desenvolverse en condiciones reales con acceso desde cualquier usuario, sin embargo con las limitaciones de implementación a escala debido a las restricciones de acceso a la nube y del procesamiento de los mensajes de voz y texto. El nivel TRL 6 de desarrollo tecnológico permite el llegar a segmentos adicionales de la población y permitir una apropiación social del conocimiento. Al finalizar esta etapa se espera tener un producto de desarrollo tecnológico validado.</w:t>
      </w:r>
    </w:p>
    <w:p w:rsidR="00582FA8" w:rsidRDefault="005D4D13" w14:paraId="5AE8B1BF" w14:textId="77777777">
      <w:pPr>
        <w:spacing w:before="240" w:after="240"/>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Protección de la propiedad intelectual.</w:t>
      </w:r>
    </w:p>
    <w:p w:rsidR="00582FA8" w:rsidRDefault="005D4D13" w14:paraId="2BF7D2F7" w14:textId="77777777">
      <w:pPr>
        <w:spacing w:before="240" w:after="240"/>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Se realizará un registro de software y registro de marca y logo.</w:t>
      </w:r>
    </w:p>
    <w:p w:rsidR="00582FA8" w:rsidRDefault="005D4D13" w14:paraId="5D651AC1" w14:textId="77777777">
      <w:pPr>
        <w:spacing w:before="240" w:after="240"/>
        <w:jc w:val="both"/>
        <w:rPr>
          <w:rFonts w:ascii="Arial Narrow" w:hAnsi="Arial Narrow" w:eastAsia="Arial Narrow" w:cs="Arial Narrow"/>
          <w:b/>
        </w:rPr>
      </w:pPr>
      <w:r>
        <w:rPr>
          <w:rFonts w:ascii="Arial Narrow" w:hAnsi="Arial Narrow" w:eastAsia="Arial Narrow" w:cs="Arial Narrow"/>
          <w:b/>
        </w:rPr>
        <w:t>Valoración de la tecnología</w:t>
      </w:r>
    </w:p>
    <w:p w:rsidR="00582FA8" w:rsidRDefault="005D4D13" w14:paraId="0AC053D4"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objetivo de esta sección es calcular el </w:t>
      </w:r>
      <w:r>
        <w:rPr>
          <w:rFonts w:ascii="Arial Narrow" w:hAnsi="Arial Narrow" w:eastAsia="Arial Narrow" w:cs="Arial Narrow"/>
          <w:b/>
          <w:sz w:val="22"/>
          <w:szCs w:val="22"/>
        </w:rPr>
        <w:t>TAM</w:t>
      </w:r>
      <w:r>
        <w:rPr>
          <w:rFonts w:ascii="Arial Narrow" w:hAnsi="Arial Narrow" w:eastAsia="Arial Narrow" w:cs="Arial Narrow"/>
          <w:sz w:val="22"/>
          <w:szCs w:val="22"/>
        </w:rPr>
        <w:t xml:space="preserve"> (Total </w:t>
      </w:r>
      <w:proofErr w:type="spellStart"/>
      <w:r>
        <w:rPr>
          <w:rFonts w:ascii="Arial Narrow" w:hAnsi="Arial Narrow" w:eastAsia="Arial Narrow" w:cs="Arial Narrow"/>
          <w:sz w:val="22"/>
          <w:szCs w:val="22"/>
        </w:rPr>
        <w:t>Addressable</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Market</w:t>
      </w:r>
      <w:proofErr w:type="spellEnd"/>
      <w:r>
        <w:rPr>
          <w:rFonts w:ascii="Arial Narrow" w:hAnsi="Arial Narrow" w:eastAsia="Arial Narrow" w:cs="Arial Narrow"/>
          <w:sz w:val="22"/>
          <w:szCs w:val="22"/>
        </w:rPr>
        <w:t xml:space="preserve">), </w:t>
      </w:r>
      <w:r>
        <w:rPr>
          <w:rFonts w:ascii="Arial Narrow" w:hAnsi="Arial Narrow" w:eastAsia="Arial Narrow" w:cs="Arial Narrow"/>
          <w:b/>
          <w:sz w:val="22"/>
          <w:szCs w:val="22"/>
        </w:rPr>
        <w:t>SAM</w:t>
      </w:r>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Serviceable</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Available</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Market</w:t>
      </w:r>
      <w:proofErr w:type="spellEnd"/>
      <w:r>
        <w:rPr>
          <w:rFonts w:ascii="Arial Narrow" w:hAnsi="Arial Narrow" w:eastAsia="Arial Narrow" w:cs="Arial Narrow"/>
          <w:sz w:val="22"/>
          <w:szCs w:val="22"/>
        </w:rPr>
        <w:t xml:space="preserve">) y </w:t>
      </w:r>
      <w:r>
        <w:rPr>
          <w:rFonts w:ascii="Arial Narrow" w:hAnsi="Arial Narrow" w:eastAsia="Arial Narrow" w:cs="Arial Narrow"/>
          <w:b/>
          <w:sz w:val="22"/>
          <w:szCs w:val="22"/>
        </w:rPr>
        <w:t>SOM</w:t>
      </w:r>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Serviceable</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Obtainable</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Market</w:t>
      </w:r>
      <w:proofErr w:type="spellEnd"/>
      <w:r>
        <w:rPr>
          <w:rFonts w:ascii="Arial Narrow" w:hAnsi="Arial Narrow" w:eastAsia="Arial Narrow" w:cs="Arial Narrow"/>
          <w:sz w:val="22"/>
          <w:szCs w:val="22"/>
        </w:rPr>
        <w:t xml:space="preserve">) para un sistema integrado de observación y cuantificación de carbono en páramos y humedales. Este análisis permitirá evaluar el potencial de mercado total para este sistema, identificar la porción del mercado que es alcanzable y relevante para el negocio, y estimar la porción del mercado que se puede capturar razonablemente. Así como la valoración del proyecto de investigación enfocado en la medición de carbono en Humedales y Páramos en Colombia, en su etapa inicial. </w:t>
      </w:r>
    </w:p>
    <w:p w:rsidR="00582FA8" w:rsidRDefault="005D4D13" w14:paraId="0F5CAD35" w14:textId="77777777">
      <w:pPr>
        <w:spacing w:before="240" w:after="240"/>
        <w:jc w:val="both"/>
        <w:rPr>
          <w:rFonts w:ascii="Arial Narrow" w:hAnsi="Arial Narrow" w:eastAsia="Arial Narrow" w:cs="Arial Narrow"/>
        </w:rPr>
      </w:pPr>
      <w:r>
        <w:rPr>
          <w:rFonts w:ascii="Arial Narrow" w:hAnsi="Arial Narrow" w:eastAsia="Arial Narrow" w:cs="Arial Narrow"/>
          <w:sz w:val="22"/>
          <w:szCs w:val="22"/>
        </w:rPr>
        <w:t xml:space="preserve"> </w:t>
      </w:r>
      <w:r>
        <w:rPr>
          <w:rFonts w:ascii="Arial Narrow" w:hAnsi="Arial Narrow" w:eastAsia="Arial Narrow" w:cs="Arial Narrow"/>
        </w:rPr>
        <w:t>Alcance del Análisis</w:t>
      </w:r>
    </w:p>
    <w:p w:rsidR="00582FA8" w:rsidRDefault="005D4D13" w14:paraId="716D7EC7"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r>
        <w:rPr>
          <w:rFonts w:ascii="Arial Narrow" w:hAnsi="Arial Narrow" w:eastAsia="Arial Narrow" w:cs="Arial Narrow"/>
          <w:sz w:val="14"/>
          <w:szCs w:val="14"/>
        </w:rPr>
        <w:t xml:space="preserve">       </w:t>
      </w:r>
      <w:r>
        <w:rPr>
          <w:rFonts w:ascii="Arial Narrow" w:hAnsi="Arial Narrow" w:eastAsia="Arial Narrow" w:cs="Arial Narrow"/>
          <w:b/>
          <w:sz w:val="22"/>
          <w:szCs w:val="22"/>
        </w:rPr>
        <w:t>TAM:</w:t>
      </w:r>
      <w:r>
        <w:rPr>
          <w:rFonts w:ascii="Arial Narrow" w:hAnsi="Arial Narrow" w:eastAsia="Arial Narrow" w:cs="Arial Narrow"/>
          <w:sz w:val="22"/>
          <w:szCs w:val="22"/>
        </w:rPr>
        <w:t xml:space="preserve"> Estimar el volumen total de ingresos potenciales si el sistema integrado de observación y cuantificación de carbono capturara el 100% del mercado de páramos y humedales teniendo en cuenta la cantidad y/o la extensión de estos ecosistemas en el mundo.</w:t>
      </w:r>
    </w:p>
    <w:p w:rsidR="00582FA8" w:rsidRDefault="005D4D13" w14:paraId="10A57ECC"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r>
        <w:rPr>
          <w:rFonts w:ascii="Arial Narrow" w:hAnsi="Arial Narrow" w:eastAsia="Arial Narrow" w:cs="Arial Narrow"/>
          <w:sz w:val="14"/>
          <w:szCs w:val="14"/>
        </w:rPr>
        <w:t xml:space="preserve">       </w:t>
      </w:r>
      <w:r>
        <w:rPr>
          <w:rFonts w:ascii="Arial Narrow" w:hAnsi="Arial Narrow" w:eastAsia="Arial Narrow" w:cs="Arial Narrow"/>
          <w:b/>
          <w:sz w:val="22"/>
          <w:szCs w:val="22"/>
        </w:rPr>
        <w:t>SAM:</w:t>
      </w:r>
      <w:r>
        <w:rPr>
          <w:rFonts w:ascii="Arial Narrow" w:hAnsi="Arial Narrow" w:eastAsia="Arial Narrow" w:cs="Arial Narrow"/>
          <w:sz w:val="22"/>
          <w:szCs w:val="22"/>
        </w:rPr>
        <w:t xml:space="preserve"> Identificar la porción del TAM que es alcanzable y relevante para el negocio, considerando factores geográficos y demográficos delimitando según la cantidad y/o extensión de estos ecosistemas en Colombia </w:t>
      </w:r>
    </w:p>
    <w:p w:rsidR="00582FA8" w:rsidRDefault="005D4D13" w14:paraId="37FE1E2B"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r>
        <w:rPr>
          <w:rFonts w:ascii="Arial Narrow" w:hAnsi="Arial Narrow" w:eastAsia="Arial Narrow" w:cs="Arial Narrow"/>
          <w:sz w:val="14"/>
          <w:szCs w:val="14"/>
        </w:rPr>
        <w:t xml:space="preserve">       </w:t>
      </w:r>
      <w:r>
        <w:rPr>
          <w:rFonts w:ascii="Arial Narrow" w:hAnsi="Arial Narrow" w:eastAsia="Arial Narrow" w:cs="Arial Narrow"/>
          <w:b/>
          <w:sz w:val="22"/>
          <w:szCs w:val="22"/>
        </w:rPr>
        <w:t>SOM:</w:t>
      </w:r>
      <w:r>
        <w:rPr>
          <w:rFonts w:ascii="Arial Narrow" w:hAnsi="Arial Narrow" w:eastAsia="Arial Narrow" w:cs="Arial Narrow"/>
          <w:sz w:val="22"/>
          <w:szCs w:val="22"/>
        </w:rPr>
        <w:t xml:space="preserve"> Determinar la porción del SAM que se puede capturar razonablemente, teniendo en cuenta factores geográficos y demográficos delimitando según la cantidad y/o extensión de estos ecosistemas en Cundinamarca.</w:t>
      </w:r>
    </w:p>
    <w:p w:rsidR="00582FA8" w:rsidRDefault="005D4D13" w14:paraId="2AD82B18"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r>
        <w:rPr>
          <w:rFonts w:ascii="Arial Narrow" w:hAnsi="Arial Narrow" w:eastAsia="Arial Narrow" w:cs="Arial Narrow"/>
          <w:sz w:val="14"/>
          <w:szCs w:val="14"/>
        </w:rPr>
        <w:t xml:space="preserve">       </w:t>
      </w:r>
      <w:r>
        <w:rPr>
          <w:rFonts w:ascii="Arial Narrow" w:hAnsi="Arial Narrow" w:eastAsia="Arial Narrow" w:cs="Arial Narrow"/>
          <w:sz w:val="22"/>
          <w:szCs w:val="22"/>
        </w:rPr>
        <w:t>Para determinar el valor potencial del proyecto, se empleó el método de comparables, una técnica ampliamente utilizada en la valoración de empresas y proyectos en etapas tempranas, basada en el análisis de métricas y características de empresas similares en la industria.</w:t>
      </w:r>
    </w:p>
    <w:p w:rsidR="00582FA8" w:rsidRDefault="005D4D13" w14:paraId="41F9F888" w14:textId="77777777">
      <w:pPr>
        <w:spacing w:before="240" w:after="240"/>
        <w:jc w:val="both"/>
        <w:rPr>
          <w:rFonts w:ascii="Arial Narrow" w:hAnsi="Arial Narrow" w:eastAsia="Arial Narrow" w:cs="Arial Narrow"/>
        </w:rPr>
      </w:pPr>
      <w:r>
        <w:rPr>
          <w:rFonts w:ascii="Arial Narrow" w:hAnsi="Arial Narrow" w:eastAsia="Arial Narrow" w:cs="Arial Narrow"/>
          <w:sz w:val="22"/>
          <w:szCs w:val="22"/>
        </w:rPr>
        <w:t xml:space="preserve"> </w:t>
      </w:r>
      <w:r>
        <w:rPr>
          <w:rFonts w:ascii="Arial Narrow" w:hAnsi="Arial Narrow" w:eastAsia="Arial Narrow" w:cs="Arial Narrow"/>
        </w:rPr>
        <w:t>Metodología</w:t>
      </w:r>
    </w:p>
    <w:p w:rsidR="00582FA8" w:rsidRDefault="005D4D13" w14:paraId="2DC057D1"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rPr>
        <w:t xml:space="preserve"> </w:t>
      </w:r>
      <w:r>
        <w:rPr>
          <w:rFonts w:ascii="Arial Narrow" w:hAnsi="Arial Narrow" w:eastAsia="Arial Narrow" w:cs="Arial Narrow"/>
          <w:sz w:val="22"/>
          <w:szCs w:val="22"/>
        </w:rPr>
        <w:t xml:space="preserve">1. Identificación y extensión de Páramos y Humedales </w:t>
      </w:r>
    </w:p>
    <w:p w:rsidR="00582FA8" w:rsidRDefault="005D4D13" w14:paraId="46F5C1AB"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r>
        <w:rPr>
          <w:rFonts w:ascii="Arial Narrow" w:hAnsi="Arial Narrow" w:eastAsia="Arial Narrow" w:cs="Arial Narrow"/>
          <w:sz w:val="22"/>
          <w:szCs w:val="22"/>
        </w:rPr>
        <w:t>Se buscó información respecto al número y extensión de los páramos en el Mundo, en Colombia y en Cundinamarca.</w:t>
      </w:r>
    </w:p>
    <w:p w:rsidR="00582FA8" w:rsidRDefault="005D4D13" w14:paraId="5D13A7AB"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r>
        <w:rPr>
          <w:rFonts w:ascii="Arial Narrow" w:hAnsi="Arial Narrow" w:eastAsia="Arial Narrow" w:cs="Arial Narrow"/>
          <w:sz w:val="14"/>
          <w:szCs w:val="14"/>
        </w:rPr>
        <w:t xml:space="preserve">       </w:t>
      </w:r>
      <w:r>
        <w:rPr>
          <w:rFonts w:ascii="Arial Narrow" w:hAnsi="Arial Narrow" w:eastAsia="Arial Narrow" w:cs="Arial Narrow"/>
          <w:sz w:val="22"/>
          <w:szCs w:val="22"/>
        </w:rPr>
        <w:t xml:space="preserve">Se buscó información respecto al número y extensión de humedales en el Mundo. en Colombia y en Cundinamarca. Se tuvo como referencia únicamente los humedales Ramsar, los cuales son humedales de importancia internacional que se encuentran en la Lista Ramsar. </w:t>
      </w:r>
    </w:p>
    <w:p w:rsidR="00582FA8" w:rsidRDefault="005D4D13" w14:paraId="56143033"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2. Identificación de empresas que prestan el servicio de observación y Cuantificación de Carbono en páramos y Humedales y cotización del servicio    </w:t>
      </w:r>
    </w:p>
    <w:p w:rsidR="00582FA8" w:rsidRDefault="005D4D13" w14:paraId="5F89EFA3"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r>
        <w:rPr>
          <w:rFonts w:ascii="Arial Narrow" w:hAnsi="Arial Narrow" w:eastAsia="Arial Narrow" w:cs="Arial Narrow"/>
          <w:sz w:val="22"/>
          <w:szCs w:val="22"/>
        </w:rPr>
        <w:t xml:space="preserve">La búsqueda de estas empresas se realizó por medio de palabras clave relacionadas al tipo de servicio, los ecosistemas y la observación y cuantificación de carbono. Las búsquedas se realizaron por medio de LinkedIn, Apollo y </w:t>
      </w:r>
      <w:proofErr w:type="spellStart"/>
      <w:r>
        <w:rPr>
          <w:rFonts w:ascii="Arial Narrow" w:hAnsi="Arial Narrow" w:eastAsia="Arial Narrow" w:cs="Arial Narrow"/>
          <w:sz w:val="22"/>
          <w:szCs w:val="22"/>
        </w:rPr>
        <w:t>Crunchbase</w:t>
      </w:r>
      <w:proofErr w:type="spellEnd"/>
      <w:r>
        <w:rPr>
          <w:rFonts w:ascii="Arial Narrow" w:hAnsi="Arial Narrow" w:eastAsia="Arial Narrow" w:cs="Arial Narrow"/>
          <w:sz w:val="22"/>
          <w:szCs w:val="22"/>
        </w:rPr>
        <w:t xml:space="preserve">.   </w:t>
      </w:r>
    </w:p>
    <w:p w:rsidR="00582FA8" w:rsidRDefault="005D4D13" w14:paraId="49BB3B9F"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r>
        <w:rPr>
          <w:rFonts w:ascii="Arial Narrow" w:hAnsi="Arial Narrow" w:eastAsia="Arial Narrow" w:cs="Arial Narrow"/>
          <w:sz w:val="22"/>
          <w:szCs w:val="22"/>
        </w:rPr>
        <w:t xml:space="preserve">Se contactaron las diferentes empresas identificadas por medio de LinkedIn y se les solicitó la cotización de los servicios teniendo en cuenta parámetros estándar de extensión y lugares. </w:t>
      </w:r>
    </w:p>
    <w:p w:rsidR="00582FA8" w:rsidRDefault="005D4D13" w14:paraId="2EEB22D2"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3. Cálculo de TAM, SAM y SOM </w:t>
      </w:r>
    </w:p>
    <w:p w:rsidR="00582FA8" w:rsidRDefault="005D4D13" w14:paraId="0DA3A6E3"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r>
        <w:rPr>
          <w:rFonts w:ascii="Arial Narrow" w:hAnsi="Arial Narrow" w:eastAsia="Arial Narrow" w:cs="Arial Narrow"/>
          <w:sz w:val="22"/>
          <w:szCs w:val="22"/>
        </w:rPr>
        <w:t xml:space="preserve">Teniendo en cuenta el costo del servicio por hectárea de humedal o páramo se procedió a calcular el TAM, SAM y SOM de manera independiente según tipo de ecosistema. </w:t>
      </w:r>
    </w:p>
    <w:p w:rsidR="00582FA8" w:rsidRDefault="005D4D13" w14:paraId="5A4608B6"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TAM = (Extensión total de páramos x costo del servicio) / extensión del servicio</w:t>
      </w:r>
      <w:r>
        <w:rPr>
          <w:rFonts w:ascii="Arial Narrow" w:hAnsi="Arial Narrow" w:eastAsia="Arial Narrow" w:cs="Arial Narrow"/>
          <w:sz w:val="22"/>
          <w:szCs w:val="22"/>
        </w:rPr>
        <w:tab/>
      </w:r>
    </w:p>
    <w:p w:rsidR="00582FA8" w:rsidRDefault="005D4D13" w14:paraId="4BC91B70"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4.Valoración del Proyecto - Método de Comparables</w:t>
      </w:r>
    </w:p>
    <w:p w:rsidR="00582FA8" w:rsidRDefault="005D4D13" w14:paraId="7D2E720C"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El método de comparables se seleccionó debido a su idoneidad para proyectos en etapas iniciales, como el presente, que carecen de ingresos, equipo consolidado o análisis de riesgos detallados, pero que comparten características con empresas o proyectos en el sector ambiental y de tecnologías sostenibles.</w:t>
      </w:r>
    </w:p>
    <w:p w:rsidR="00582FA8" w:rsidRDefault="005D4D13" w14:paraId="79DA38CE"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Este enfoque implica identificar empresas o proyectos comparables en términos de industria, etapa de desarrollo, </w:t>
      </w:r>
      <w:proofErr w:type="spellStart"/>
      <w:r>
        <w:rPr>
          <w:rFonts w:ascii="Arial Narrow" w:hAnsi="Arial Narrow" w:eastAsia="Arial Narrow" w:cs="Arial Narrow"/>
          <w:sz w:val="22"/>
          <w:szCs w:val="22"/>
        </w:rPr>
        <w:t>funding</w:t>
      </w:r>
      <w:proofErr w:type="spellEnd"/>
      <w:r>
        <w:rPr>
          <w:rFonts w:ascii="Arial Narrow" w:hAnsi="Arial Narrow" w:eastAsia="Arial Narrow" w:cs="Arial Narrow"/>
          <w:sz w:val="22"/>
          <w:szCs w:val="22"/>
        </w:rPr>
        <w:t>, empleados y potencial de mercado, ajustando sus métricas para reflejar las particularidades del proyecto en cuestión.</w:t>
      </w:r>
    </w:p>
    <w:p w:rsidR="00582FA8" w:rsidRDefault="005D4D13" w14:paraId="43C2402E"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4.1 Compañías Utilizadas</w:t>
      </w:r>
    </w:p>
    <w:p w:rsidR="00582FA8" w:rsidRDefault="005D4D13" w14:paraId="0E24FC9B"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Para este análisis, se utilizaron diez compañías como referencia, seleccionadas de un conjunto de datos actualizados proporcionados que incluye empresas enfocadas en captura de carbono, tecnologías ambientales, agricultura sostenible y consultoría ambiental. Las compañías seleccionadas fueron:</w:t>
      </w:r>
    </w:p>
    <w:p w:rsidR="00582FA8" w:rsidRDefault="005D4D13" w14:paraId="3BFB7C42"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Chestnut</w:t>
      </w:r>
      <w:proofErr w:type="spellEnd"/>
      <w:r>
        <w:rPr>
          <w:rFonts w:ascii="Arial Narrow" w:hAnsi="Arial Narrow" w:eastAsia="Arial Narrow" w:cs="Arial Narrow"/>
          <w:sz w:val="22"/>
          <w:szCs w:val="22"/>
        </w:rPr>
        <w:t xml:space="preserve"> Carbon</w:t>
      </w:r>
    </w:p>
    <w:p w:rsidR="00582FA8" w:rsidRDefault="005D4D13" w14:paraId="39DAC16D" w14:textId="77777777">
      <w:pPr>
        <w:numPr>
          <w:ilvl w:val="0"/>
          <w:numId w:val="12"/>
        </w:numPr>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Watershed</w:t>
      </w:r>
      <w:proofErr w:type="spellEnd"/>
    </w:p>
    <w:p w:rsidR="00582FA8" w:rsidRDefault="005D4D13" w14:paraId="183B3716" w14:textId="77777777">
      <w:pPr>
        <w:numPr>
          <w:ilvl w:val="0"/>
          <w:numId w:val="12"/>
        </w:numPr>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Yard</w:t>
      </w:r>
      <w:proofErr w:type="spellEnd"/>
      <w:r>
        <w:rPr>
          <w:rFonts w:ascii="Arial Narrow" w:hAnsi="Arial Narrow" w:eastAsia="Arial Narrow" w:cs="Arial Narrow"/>
          <w:sz w:val="22"/>
          <w:szCs w:val="22"/>
        </w:rPr>
        <w:t xml:space="preserve"> Stick</w:t>
      </w:r>
    </w:p>
    <w:p w:rsidR="00582FA8" w:rsidRDefault="005D4D13" w14:paraId="32BCFB38" w14:textId="77777777">
      <w:pPr>
        <w:numPr>
          <w:ilvl w:val="0"/>
          <w:numId w:val="12"/>
        </w:numPr>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Earthbanc</w:t>
      </w:r>
      <w:proofErr w:type="spellEnd"/>
    </w:p>
    <w:p w:rsidR="00582FA8" w:rsidRDefault="005D4D13" w14:paraId="16FE5DFA" w14:textId="77777777">
      <w:pPr>
        <w:numPr>
          <w:ilvl w:val="0"/>
          <w:numId w:val="12"/>
        </w:numPr>
        <w:jc w:val="both"/>
        <w:rPr>
          <w:rFonts w:ascii="Arial Narrow" w:hAnsi="Arial Narrow" w:eastAsia="Arial Narrow" w:cs="Arial Narrow"/>
          <w:sz w:val="22"/>
          <w:szCs w:val="22"/>
        </w:rPr>
      </w:pPr>
      <w:r>
        <w:rPr>
          <w:rFonts w:ascii="Arial Narrow" w:hAnsi="Arial Narrow" w:eastAsia="Arial Narrow" w:cs="Arial Narrow"/>
          <w:sz w:val="22"/>
          <w:szCs w:val="22"/>
        </w:rPr>
        <w:t xml:space="preserve">SKYLAB </w:t>
      </w:r>
      <w:proofErr w:type="spellStart"/>
      <w:r>
        <w:rPr>
          <w:rFonts w:ascii="Arial Narrow" w:hAnsi="Arial Narrow" w:eastAsia="Arial Narrow" w:cs="Arial Narrow"/>
          <w:sz w:val="22"/>
          <w:szCs w:val="22"/>
        </w:rPr>
        <w:t>Aerial</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Vegetation</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Mapping</w:t>
      </w:r>
      <w:proofErr w:type="spellEnd"/>
      <w:r>
        <w:rPr>
          <w:rFonts w:ascii="Arial Narrow" w:hAnsi="Arial Narrow" w:eastAsia="Arial Narrow" w:cs="Arial Narrow"/>
          <w:sz w:val="22"/>
          <w:szCs w:val="22"/>
        </w:rPr>
        <w:t xml:space="preserve"> GmbH</w:t>
      </w:r>
    </w:p>
    <w:p w:rsidR="00582FA8" w:rsidRDefault="005D4D13" w14:paraId="3767F000" w14:textId="77777777">
      <w:pPr>
        <w:numPr>
          <w:ilvl w:val="0"/>
          <w:numId w:val="12"/>
        </w:numPr>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FarmLab</w:t>
      </w:r>
      <w:proofErr w:type="spellEnd"/>
    </w:p>
    <w:p w:rsidR="00582FA8" w:rsidRDefault="005D4D13" w14:paraId="296F01F9" w14:textId="77777777">
      <w:pPr>
        <w:numPr>
          <w:ilvl w:val="0"/>
          <w:numId w:val="12"/>
        </w:numPr>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ReSeed</w:t>
      </w:r>
      <w:proofErr w:type="spellEnd"/>
    </w:p>
    <w:p w:rsidR="00582FA8" w:rsidRDefault="005D4D13" w14:paraId="22AB7C5C" w14:textId="77777777">
      <w:pPr>
        <w:numPr>
          <w:ilvl w:val="0"/>
          <w:numId w:val="12"/>
        </w:numPr>
        <w:jc w:val="both"/>
        <w:rPr>
          <w:rFonts w:ascii="Arial Narrow" w:hAnsi="Arial Narrow" w:eastAsia="Arial Narrow" w:cs="Arial Narrow"/>
          <w:sz w:val="22"/>
          <w:szCs w:val="22"/>
        </w:rPr>
      </w:pPr>
      <w:r>
        <w:rPr>
          <w:rFonts w:ascii="Arial Narrow" w:hAnsi="Arial Narrow" w:eastAsia="Arial Narrow" w:cs="Arial Narrow"/>
          <w:sz w:val="22"/>
          <w:szCs w:val="22"/>
        </w:rPr>
        <w:t>EcoRatings</w:t>
      </w:r>
    </w:p>
    <w:p w:rsidR="00582FA8" w:rsidRDefault="005D4D13" w14:paraId="27CE932A" w14:textId="77777777">
      <w:pPr>
        <w:numPr>
          <w:ilvl w:val="0"/>
          <w:numId w:val="12"/>
        </w:numPr>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Haystack</w:t>
      </w:r>
      <w:proofErr w:type="spellEnd"/>
      <w:r>
        <w:rPr>
          <w:rFonts w:ascii="Arial Narrow" w:hAnsi="Arial Narrow" w:eastAsia="Arial Narrow" w:cs="Arial Narrow"/>
          <w:sz w:val="22"/>
          <w:szCs w:val="22"/>
        </w:rPr>
        <w:t xml:space="preserve"> Ag</w:t>
      </w:r>
    </w:p>
    <w:p w:rsidR="00582FA8" w:rsidRDefault="005D4D13" w14:paraId="3AF07F82" w14:textId="77777777">
      <w:pPr>
        <w:numPr>
          <w:ilvl w:val="0"/>
          <w:numId w:val="12"/>
        </w:numPr>
        <w:spacing w:after="240"/>
        <w:jc w:val="both"/>
        <w:rPr>
          <w:rFonts w:ascii="Arial Narrow" w:hAnsi="Arial Narrow" w:eastAsia="Arial Narrow" w:cs="Arial Narrow"/>
          <w:sz w:val="22"/>
          <w:szCs w:val="22"/>
        </w:rPr>
      </w:pPr>
      <w:r>
        <w:rPr>
          <w:rFonts w:ascii="Arial Narrow" w:hAnsi="Arial Narrow" w:eastAsia="Arial Narrow" w:cs="Arial Narrow"/>
          <w:sz w:val="22"/>
          <w:szCs w:val="22"/>
        </w:rPr>
        <w:t>GAIT Global</w:t>
      </w:r>
    </w:p>
    <w:p w:rsidR="00582FA8" w:rsidRDefault="005D4D13" w14:paraId="3758827B"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Estas compañías fueron elegidas por su enfoque en tecnologías relacionadas con la medición de carbono, su etapa temprana de desarrollo (bajo número de empleados y/o </w:t>
      </w:r>
      <w:proofErr w:type="spellStart"/>
      <w:r>
        <w:rPr>
          <w:rFonts w:ascii="Arial Narrow" w:hAnsi="Arial Narrow" w:eastAsia="Arial Narrow" w:cs="Arial Narrow"/>
          <w:sz w:val="22"/>
          <w:szCs w:val="22"/>
        </w:rPr>
        <w:t>funding</w:t>
      </w:r>
      <w:proofErr w:type="spellEnd"/>
      <w:r>
        <w:rPr>
          <w:rFonts w:ascii="Arial Narrow" w:hAnsi="Arial Narrow" w:eastAsia="Arial Narrow" w:cs="Arial Narrow"/>
          <w:sz w:val="22"/>
          <w:szCs w:val="22"/>
        </w:rPr>
        <w:t xml:space="preserve"> inicial) y su potencial aplicabilidad a proyectos en humedales.</w:t>
      </w:r>
    </w:p>
    <w:p w:rsidR="00582FA8" w:rsidRDefault="005D4D13" w14:paraId="599283DF"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4.2 Relevancia de las Empresas en la Medición de Carbono</w:t>
      </w:r>
    </w:p>
    <w:p w:rsidR="00582FA8" w:rsidRDefault="005D4D13" w14:paraId="64D9DE06"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A continuación, se detalla la relevancia de las empresas seleccionadas en relación con la medición de carbono, particularmente en contextos que podrían ser aplicables a la medición de carbono en humedales: </w:t>
      </w:r>
    </w:p>
    <w:p w:rsidR="00582FA8" w:rsidRDefault="005D4D13" w14:paraId="1527681F"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proofErr w:type="spellStart"/>
      <w:r>
        <w:rPr>
          <w:rFonts w:ascii="Arial Narrow" w:hAnsi="Arial Narrow" w:eastAsia="Arial Narrow" w:cs="Arial Narrow"/>
          <w:b/>
          <w:sz w:val="22"/>
          <w:szCs w:val="22"/>
        </w:rPr>
        <w:t>Chestnut</w:t>
      </w:r>
      <w:proofErr w:type="spellEnd"/>
      <w:r>
        <w:rPr>
          <w:rFonts w:ascii="Arial Narrow" w:hAnsi="Arial Narrow" w:eastAsia="Arial Narrow" w:cs="Arial Narrow"/>
          <w:b/>
          <w:sz w:val="22"/>
          <w:szCs w:val="22"/>
        </w:rPr>
        <w:t xml:space="preserve"> Carbon:</w:t>
      </w:r>
      <w:r>
        <w:rPr>
          <w:rFonts w:ascii="Arial Narrow" w:hAnsi="Arial Narrow" w:eastAsia="Arial Narrow" w:cs="Arial Narrow"/>
          <w:sz w:val="22"/>
          <w:szCs w:val="22"/>
        </w:rPr>
        <w:t xml:space="preserve"> Desarrolla proyectos basados en la naturaleza para generar créditos de remoción de carbono. Su enfoque en medición y cuantificación de carbono en ecosistemas naturales podría ser relevante para medir carbono almacenado en humedales, incluyendo suelos y agua, aunque su enfoque principal está en proyectos terrestres.</w:t>
      </w:r>
    </w:p>
    <w:p w:rsidR="00582FA8" w:rsidRDefault="005D4D13" w14:paraId="23D21BDF"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proofErr w:type="spellStart"/>
      <w:r>
        <w:rPr>
          <w:rFonts w:ascii="Arial Narrow" w:hAnsi="Arial Narrow" w:eastAsia="Arial Narrow" w:cs="Arial Narrow"/>
          <w:b/>
          <w:sz w:val="22"/>
          <w:szCs w:val="22"/>
        </w:rPr>
        <w:t>Watershed</w:t>
      </w:r>
      <w:proofErr w:type="spellEnd"/>
      <w:r>
        <w:rPr>
          <w:rFonts w:ascii="Arial Narrow" w:hAnsi="Arial Narrow" w:eastAsia="Arial Narrow" w:cs="Arial Narrow"/>
          <w:b/>
          <w:sz w:val="22"/>
          <w:szCs w:val="22"/>
        </w:rPr>
        <w:t xml:space="preserve">: </w:t>
      </w:r>
      <w:r>
        <w:rPr>
          <w:rFonts w:ascii="Arial Narrow" w:hAnsi="Arial Narrow" w:eastAsia="Arial Narrow" w:cs="Arial Narrow"/>
          <w:sz w:val="22"/>
          <w:szCs w:val="22"/>
        </w:rPr>
        <w:t>Ofrece una plataforma empresarial para evaluar y gestionar emisiones de carbono. Aunque se centra en emisiones corporativas, su tecnología de medición y monitoreo podría adaptarse para medir flujos de carbono en humedales, incluyendo carbono disuelto en agua.</w:t>
      </w:r>
    </w:p>
    <w:p w:rsidR="00582FA8" w:rsidRDefault="005D4D13" w14:paraId="4E83ECBD"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proofErr w:type="spellStart"/>
      <w:r>
        <w:rPr>
          <w:rFonts w:ascii="Arial Narrow" w:hAnsi="Arial Narrow" w:eastAsia="Arial Narrow" w:cs="Arial Narrow"/>
          <w:b/>
          <w:sz w:val="22"/>
          <w:szCs w:val="22"/>
        </w:rPr>
        <w:t>Yard</w:t>
      </w:r>
      <w:proofErr w:type="spellEnd"/>
      <w:r>
        <w:rPr>
          <w:rFonts w:ascii="Arial Narrow" w:hAnsi="Arial Narrow" w:eastAsia="Arial Narrow" w:cs="Arial Narrow"/>
          <w:b/>
          <w:sz w:val="22"/>
          <w:szCs w:val="22"/>
        </w:rPr>
        <w:t xml:space="preserve"> Stick:</w:t>
      </w:r>
      <w:r>
        <w:rPr>
          <w:rFonts w:ascii="Arial Narrow" w:hAnsi="Arial Narrow" w:eastAsia="Arial Narrow" w:cs="Arial Narrow"/>
          <w:sz w:val="22"/>
          <w:szCs w:val="22"/>
        </w:rPr>
        <w:t xml:space="preserve"> Proporciona tecnología de medición de carbono en suelos y agricultura. Su experiencia en medición de carbono en suelos podría ser útil para complementar la medición de carbono en humedales, especialmente en zonas con interacciones suelo-agua como manglares o </w:t>
      </w:r>
      <w:proofErr w:type="spellStart"/>
      <w:r>
        <w:rPr>
          <w:rFonts w:ascii="Arial Narrow" w:hAnsi="Arial Narrow" w:eastAsia="Arial Narrow" w:cs="Arial Narrow"/>
          <w:sz w:val="22"/>
          <w:szCs w:val="22"/>
        </w:rPr>
        <w:t>turberas</w:t>
      </w:r>
      <w:proofErr w:type="spellEnd"/>
      <w:r>
        <w:rPr>
          <w:rFonts w:ascii="Arial Narrow" w:hAnsi="Arial Narrow" w:eastAsia="Arial Narrow" w:cs="Arial Narrow"/>
          <w:sz w:val="22"/>
          <w:szCs w:val="22"/>
        </w:rPr>
        <w:t>.</w:t>
      </w:r>
    </w:p>
    <w:p w:rsidR="00582FA8" w:rsidRDefault="005D4D13" w14:paraId="361DE760"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proofErr w:type="spellStart"/>
      <w:r>
        <w:rPr>
          <w:rFonts w:ascii="Arial Narrow" w:hAnsi="Arial Narrow" w:eastAsia="Arial Narrow" w:cs="Arial Narrow"/>
          <w:b/>
          <w:sz w:val="22"/>
          <w:szCs w:val="22"/>
        </w:rPr>
        <w:t>Earthbanc</w:t>
      </w:r>
      <w:proofErr w:type="spellEnd"/>
      <w:r>
        <w:rPr>
          <w:rFonts w:ascii="Arial Narrow" w:hAnsi="Arial Narrow" w:eastAsia="Arial Narrow" w:cs="Arial Narrow"/>
          <w:b/>
          <w:sz w:val="22"/>
          <w:szCs w:val="22"/>
        </w:rPr>
        <w:t>:</w:t>
      </w:r>
      <w:r>
        <w:rPr>
          <w:rFonts w:ascii="Arial Narrow" w:hAnsi="Arial Narrow" w:eastAsia="Arial Narrow" w:cs="Arial Narrow"/>
          <w:sz w:val="22"/>
          <w:szCs w:val="22"/>
        </w:rPr>
        <w:t xml:space="preserve"> Plataforma de carbono e financiación con tecnología AI-in-situ para medir carbono. Su enfoque en medición directa de carbono podría aplicarse a humedales, incluyendo métodos para medir carbono mediante sensores o análisis de campo.</w:t>
      </w:r>
    </w:p>
    <w:p w:rsidR="00582FA8" w:rsidRDefault="005D4D13" w14:paraId="34422A1D"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r>
        <w:rPr>
          <w:rFonts w:ascii="Arial Narrow" w:hAnsi="Arial Narrow" w:eastAsia="Arial Narrow" w:cs="Arial Narrow"/>
          <w:b/>
          <w:sz w:val="22"/>
          <w:szCs w:val="22"/>
        </w:rPr>
        <w:t>SKYLAB</w:t>
      </w:r>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Aerial</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Vegetation</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Mapping</w:t>
      </w:r>
      <w:proofErr w:type="spellEnd"/>
      <w:r>
        <w:rPr>
          <w:rFonts w:ascii="Arial Narrow" w:hAnsi="Arial Narrow" w:eastAsia="Arial Narrow" w:cs="Arial Narrow"/>
          <w:sz w:val="22"/>
          <w:szCs w:val="22"/>
        </w:rPr>
        <w:t xml:space="preserve"> GmbH: Empresa de precisión y finanzas forestales con AI, especializada en </w:t>
      </w:r>
      <w:proofErr w:type="spellStart"/>
      <w:r>
        <w:rPr>
          <w:rFonts w:ascii="Arial Narrow" w:hAnsi="Arial Narrow" w:eastAsia="Arial Narrow" w:cs="Arial Narrow"/>
          <w:sz w:val="22"/>
          <w:szCs w:val="22"/>
        </w:rPr>
        <w:t>mapeo</w:t>
      </w:r>
      <w:proofErr w:type="spellEnd"/>
      <w:r>
        <w:rPr>
          <w:rFonts w:ascii="Arial Narrow" w:hAnsi="Arial Narrow" w:eastAsia="Arial Narrow" w:cs="Arial Narrow"/>
          <w:sz w:val="22"/>
          <w:szCs w:val="22"/>
        </w:rPr>
        <w:t xml:space="preserve"> de vegetación aérea. Su uso de drones y datos satelitales para medir carbono en bosques podría adaptarse para </w:t>
      </w:r>
      <w:proofErr w:type="spellStart"/>
      <w:r>
        <w:rPr>
          <w:rFonts w:ascii="Arial Narrow" w:hAnsi="Arial Narrow" w:eastAsia="Arial Narrow" w:cs="Arial Narrow"/>
          <w:sz w:val="22"/>
          <w:szCs w:val="22"/>
        </w:rPr>
        <w:t>mapear</w:t>
      </w:r>
      <w:proofErr w:type="spellEnd"/>
      <w:r>
        <w:rPr>
          <w:rFonts w:ascii="Arial Narrow" w:hAnsi="Arial Narrow" w:eastAsia="Arial Narrow" w:cs="Arial Narrow"/>
          <w:sz w:val="22"/>
          <w:szCs w:val="22"/>
        </w:rPr>
        <w:t xml:space="preserve"> y estimar carbono en humedales, incluyendo la vegetación y el agua asociada.</w:t>
      </w:r>
    </w:p>
    <w:p w:rsidR="00582FA8" w:rsidRDefault="005D4D13" w14:paraId="69566503"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proofErr w:type="spellStart"/>
      <w:r>
        <w:rPr>
          <w:rFonts w:ascii="Arial Narrow" w:hAnsi="Arial Narrow" w:eastAsia="Arial Narrow" w:cs="Arial Narrow"/>
          <w:b/>
          <w:sz w:val="22"/>
          <w:szCs w:val="22"/>
        </w:rPr>
        <w:t>FarmLab</w:t>
      </w:r>
      <w:proofErr w:type="spellEnd"/>
      <w:r>
        <w:rPr>
          <w:rFonts w:ascii="Arial Narrow" w:hAnsi="Arial Narrow" w:eastAsia="Arial Narrow" w:cs="Arial Narrow"/>
          <w:b/>
          <w:sz w:val="22"/>
          <w:szCs w:val="22"/>
        </w:rPr>
        <w:t>:</w:t>
      </w:r>
      <w:r>
        <w:rPr>
          <w:rFonts w:ascii="Arial Narrow" w:hAnsi="Arial Narrow" w:eastAsia="Arial Narrow" w:cs="Arial Narrow"/>
          <w:sz w:val="22"/>
          <w:szCs w:val="22"/>
        </w:rPr>
        <w:t xml:space="preserve"> Ecosistema de medición ambiental para servicios y software en agricultura. Aunque su enfoque está en agricultura, sus métodos de medición de carbono en suelos podrían extenderse a humedales, especialmente en áreas con interacciones suelo-agua.</w:t>
      </w:r>
    </w:p>
    <w:p w:rsidR="00582FA8" w:rsidRDefault="005D4D13" w14:paraId="326E130F"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proofErr w:type="spellStart"/>
      <w:r>
        <w:rPr>
          <w:rFonts w:ascii="Arial Narrow" w:hAnsi="Arial Narrow" w:eastAsia="Arial Narrow" w:cs="Arial Narrow"/>
          <w:b/>
          <w:sz w:val="22"/>
          <w:szCs w:val="22"/>
        </w:rPr>
        <w:t>ReSeed</w:t>
      </w:r>
      <w:proofErr w:type="spellEnd"/>
      <w:r>
        <w:rPr>
          <w:rFonts w:ascii="Arial Narrow" w:hAnsi="Arial Narrow" w:eastAsia="Arial Narrow" w:cs="Arial Narrow"/>
          <w:b/>
          <w:sz w:val="22"/>
          <w:szCs w:val="22"/>
        </w:rPr>
        <w:t xml:space="preserve">: </w:t>
      </w:r>
      <w:r>
        <w:rPr>
          <w:rFonts w:ascii="Arial Narrow" w:hAnsi="Arial Narrow" w:eastAsia="Arial Narrow" w:cs="Arial Narrow"/>
          <w:sz w:val="22"/>
          <w:szCs w:val="22"/>
        </w:rPr>
        <w:t>Colabora con agricultores para crear ingresos mediante la medición de carbono. Su experiencia en medición de carbono en tierras agrícolas podría ser relevante para humedales gestionados o restaurados.</w:t>
      </w:r>
    </w:p>
    <w:p w:rsidR="00582FA8" w:rsidRDefault="005D4D13" w14:paraId="43DE00AA"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r>
        <w:rPr>
          <w:rFonts w:ascii="Arial Narrow" w:hAnsi="Arial Narrow" w:eastAsia="Arial Narrow" w:cs="Arial Narrow"/>
          <w:b/>
          <w:sz w:val="22"/>
          <w:szCs w:val="22"/>
        </w:rPr>
        <w:t>EcoRatings:</w:t>
      </w:r>
      <w:r>
        <w:rPr>
          <w:rFonts w:ascii="Arial Narrow" w:hAnsi="Arial Narrow" w:eastAsia="Arial Narrow" w:cs="Arial Narrow"/>
          <w:sz w:val="22"/>
          <w:szCs w:val="22"/>
        </w:rPr>
        <w:t xml:space="preserve"> Intersección de </w:t>
      </w:r>
      <w:proofErr w:type="spellStart"/>
      <w:r>
        <w:rPr>
          <w:rFonts w:ascii="Arial Narrow" w:hAnsi="Arial Narrow" w:eastAsia="Arial Narrow" w:cs="Arial Narrow"/>
          <w:sz w:val="22"/>
          <w:szCs w:val="22"/>
        </w:rPr>
        <w:t>sostenibilidad</w:t>
      </w:r>
      <w:proofErr w:type="spellEnd"/>
      <w:r>
        <w:rPr>
          <w:rFonts w:ascii="Arial Narrow" w:hAnsi="Arial Narrow" w:eastAsia="Arial Narrow" w:cs="Arial Narrow"/>
          <w:sz w:val="22"/>
          <w:szCs w:val="22"/>
        </w:rPr>
        <w:t>, AI y eficiencia energética en medición de carbono. Su enfoque en tecnologías de bajo costo podría ser útil para desarrollar métodos accesibles para medir carbono en agua de humedales colombianos.</w:t>
      </w:r>
    </w:p>
    <w:p w:rsidR="00582FA8" w:rsidRDefault="005D4D13" w14:paraId="36CC47E9"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proofErr w:type="spellStart"/>
      <w:r>
        <w:rPr>
          <w:rFonts w:ascii="Arial Narrow" w:hAnsi="Arial Narrow" w:eastAsia="Arial Narrow" w:cs="Arial Narrow"/>
          <w:b/>
          <w:sz w:val="22"/>
          <w:szCs w:val="22"/>
        </w:rPr>
        <w:t>Haystack</w:t>
      </w:r>
      <w:proofErr w:type="spellEnd"/>
      <w:r>
        <w:rPr>
          <w:rFonts w:ascii="Arial Narrow" w:hAnsi="Arial Narrow" w:eastAsia="Arial Narrow" w:cs="Arial Narrow"/>
          <w:b/>
          <w:sz w:val="22"/>
          <w:szCs w:val="22"/>
        </w:rPr>
        <w:t xml:space="preserve"> Ag:</w:t>
      </w:r>
      <w:r>
        <w:rPr>
          <w:rFonts w:ascii="Arial Narrow" w:hAnsi="Arial Narrow" w:eastAsia="Arial Narrow" w:cs="Arial Narrow"/>
          <w:sz w:val="22"/>
          <w:szCs w:val="22"/>
        </w:rPr>
        <w:t xml:space="preserve"> Medición de </w:t>
      </w:r>
      <w:proofErr w:type="spellStart"/>
      <w:r>
        <w:rPr>
          <w:rFonts w:ascii="Arial Narrow" w:hAnsi="Arial Narrow" w:eastAsia="Arial Narrow" w:cs="Arial Narrow"/>
          <w:sz w:val="22"/>
          <w:szCs w:val="22"/>
        </w:rPr>
        <w:t>sostenibilidad</w:t>
      </w:r>
      <w:proofErr w:type="spellEnd"/>
      <w:r>
        <w:rPr>
          <w:rFonts w:ascii="Arial Narrow" w:hAnsi="Arial Narrow" w:eastAsia="Arial Narrow" w:cs="Arial Narrow"/>
          <w:sz w:val="22"/>
          <w:szCs w:val="22"/>
        </w:rPr>
        <w:t>, AI y blockchain para suelos agrícolas. Su tecnología de medición de carbono en suelos podría adaptarse para humedales, combinando análisis de suelos y agua.</w:t>
      </w:r>
    </w:p>
    <w:p w:rsidR="00582FA8" w:rsidRDefault="005D4D13" w14:paraId="55EF7A6D"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r>
        <w:rPr>
          <w:rFonts w:ascii="Arial Narrow" w:hAnsi="Arial Narrow" w:eastAsia="Arial Narrow" w:cs="Arial Narrow"/>
          <w:b/>
          <w:sz w:val="22"/>
          <w:szCs w:val="22"/>
        </w:rPr>
        <w:t xml:space="preserve">GAIT Global: </w:t>
      </w:r>
      <w:r>
        <w:rPr>
          <w:rFonts w:ascii="Arial Narrow" w:hAnsi="Arial Narrow" w:eastAsia="Arial Narrow" w:cs="Arial Narrow"/>
          <w:sz w:val="22"/>
          <w:szCs w:val="22"/>
        </w:rPr>
        <w:t xml:space="preserve">Grupo especializado en clima para inversiones y tecnología en mitigación climática. Su experiencia en plataformas de monitoreo de carbono podría aplicarse a humedales, incluyendo la medición de carbono en agua y suelos. </w:t>
      </w:r>
    </w:p>
    <w:p w:rsidR="00582FA8" w:rsidRDefault="005D4D13" w14:paraId="5F389E0F"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Estas empresas son relevantes porque ofrecen tecnologías, plataformas o métodos de medición de carbono que podrían adaptarse o inspirar métodos para medir carbono en humedales, especialmente mediante sensores, drones, AI o análisis de campo, alineándose con el nicho del proyecto en Colombia.</w:t>
      </w:r>
    </w:p>
    <w:p w:rsidR="00582FA8" w:rsidRDefault="005D4D13" w14:paraId="1A1485F6" w14:textId="77777777">
      <w:pPr>
        <w:spacing w:before="240" w:after="240"/>
        <w:jc w:val="both"/>
        <w:rPr>
          <w:rFonts w:ascii="Arial Narrow" w:hAnsi="Arial Narrow" w:eastAsia="Arial Narrow" w:cs="Arial Narrow"/>
          <w:b/>
          <w:sz w:val="22"/>
          <w:szCs w:val="22"/>
        </w:rPr>
      </w:pPr>
      <w:r>
        <w:rPr>
          <w:rFonts w:ascii="Arial Narrow" w:hAnsi="Arial Narrow" w:eastAsia="Arial Narrow" w:cs="Arial Narrow"/>
          <w:sz w:val="22"/>
          <w:szCs w:val="22"/>
        </w:rPr>
        <w:t xml:space="preserve"> </w:t>
      </w:r>
      <w:r>
        <w:rPr>
          <w:rFonts w:ascii="Arial Narrow" w:hAnsi="Arial Narrow" w:eastAsia="Arial Narrow" w:cs="Arial Narrow"/>
          <w:b/>
          <w:sz w:val="22"/>
          <w:szCs w:val="22"/>
        </w:rPr>
        <w:t>4.3 Protocolo Aplicado</w:t>
      </w:r>
    </w:p>
    <w:p w:rsidR="00582FA8" w:rsidRDefault="005D4D13" w14:paraId="2063E00C"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El proceso de valoración siguió los siguientes pasos:</w:t>
      </w:r>
    </w:p>
    <w:p w:rsidR="00582FA8" w:rsidRDefault="005D4D13" w14:paraId="3296F03F" w14:textId="77777777">
      <w:pPr>
        <w:numPr>
          <w:ilvl w:val="0"/>
          <w:numId w:val="30"/>
        </w:numPr>
        <w:spacing w:before="240"/>
        <w:jc w:val="both"/>
        <w:rPr>
          <w:rFonts w:ascii="Arial Narrow" w:hAnsi="Arial Narrow" w:eastAsia="Arial Narrow" w:cs="Arial Narrow"/>
          <w:sz w:val="22"/>
          <w:szCs w:val="22"/>
        </w:rPr>
      </w:pPr>
      <w:r>
        <w:rPr>
          <w:rFonts w:ascii="Arial Narrow" w:hAnsi="Arial Narrow" w:eastAsia="Arial Narrow" w:cs="Arial Narrow"/>
          <w:b/>
          <w:sz w:val="22"/>
          <w:szCs w:val="22"/>
        </w:rPr>
        <w:t>Identificación de Métricas Clave</w:t>
      </w:r>
      <w:r>
        <w:rPr>
          <w:rFonts w:ascii="Arial Narrow" w:hAnsi="Arial Narrow" w:eastAsia="Arial Narrow" w:cs="Arial Narrow"/>
          <w:sz w:val="22"/>
          <w:szCs w:val="22"/>
        </w:rPr>
        <w:t xml:space="preserve">: Se analizaron las métricas de las compañías comparables, incluyendo total de </w:t>
      </w:r>
      <w:proofErr w:type="spellStart"/>
      <w:r>
        <w:rPr>
          <w:rFonts w:ascii="Arial Narrow" w:hAnsi="Arial Narrow" w:eastAsia="Arial Narrow" w:cs="Arial Narrow"/>
          <w:sz w:val="22"/>
          <w:szCs w:val="22"/>
        </w:rPr>
        <w:t>funding</w:t>
      </w:r>
      <w:proofErr w:type="spellEnd"/>
      <w:r>
        <w:rPr>
          <w:rFonts w:ascii="Arial Narrow" w:hAnsi="Arial Narrow" w:eastAsia="Arial Narrow" w:cs="Arial Narrow"/>
          <w:sz w:val="22"/>
          <w:szCs w:val="22"/>
        </w:rPr>
        <w:t xml:space="preserve"> (USD), número de empleados, rango de ingresos (</w:t>
      </w:r>
      <w:proofErr w:type="spellStart"/>
      <w:r>
        <w:rPr>
          <w:rFonts w:ascii="Arial Narrow" w:hAnsi="Arial Narrow" w:eastAsia="Arial Narrow" w:cs="Arial Narrow"/>
          <w:sz w:val="22"/>
          <w:szCs w:val="22"/>
        </w:rPr>
        <w:t>revenue</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range</w:t>
      </w:r>
      <w:proofErr w:type="spellEnd"/>
      <w:r>
        <w:rPr>
          <w:rFonts w:ascii="Arial Narrow" w:hAnsi="Arial Narrow" w:eastAsia="Arial Narrow" w:cs="Arial Narrow"/>
          <w:sz w:val="22"/>
          <w:szCs w:val="22"/>
        </w:rPr>
        <w:t>) y otros indicadores relevantes.</w:t>
      </w:r>
    </w:p>
    <w:p w:rsidR="00582FA8" w:rsidRDefault="005D4D13" w14:paraId="638B6A17" w14:textId="77777777">
      <w:pPr>
        <w:numPr>
          <w:ilvl w:val="0"/>
          <w:numId w:val="30"/>
        </w:numPr>
        <w:jc w:val="both"/>
        <w:rPr>
          <w:rFonts w:ascii="Arial Narrow" w:hAnsi="Arial Narrow" w:eastAsia="Arial Narrow" w:cs="Arial Narrow"/>
          <w:sz w:val="22"/>
          <w:szCs w:val="22"/>
        </w:rPr>
      </w:pPr>
      <w:r>
        <w:rPr>
          <w:rFonts w:ascii="Arial Narrow" w:hAnsi="Arial Narrow" w:eastAsia="Arial Narrow" w:cs="Arial Narrow"/>
          <w:b/>
          <w:sz w:val="22"/>
          <w:szCs w:val="22"/>
        </w:rPr>
        <w:t>Ajuste por Etapa Inicial</w:t>
      </w:r>
      <w:r>
        <w:rPr>
          <w:rFonts w:ascii="Arial Narrow" w:hAnsi="Arial Narrow" w:eastAsia="Arial Narrow" w:cs="Arial Narrow"/>
          <w:sz w:val="22"/>
          <w:szCs w:val="22"/>
        </w:rPr>
        <w:t xml:space="preserve">: Dado que el proyecto está en etapa de investigación, sin equipo, capital estimado o ingresos, se comparó con empresas en etapas tempranas, priorizando aquellas con bajo </w:t>
      </w:r>
      <w:proofErr w:type="spellStart"/>
      <w:r>
        <w:rPr>
          <w:rFonts w:ascii="Arial Narrow" w:hAnsi="Arial Narrow" w:eastAsia="Arial Narrow" w:cs="Arial Narrow"/>
          <w:sz w:val="22"/>
          <w:szCs w:val="22"/>
        </w:rPr>
        <w:t>funding</w:t>
      </w:r>
      <w:proofErr w:type="spellEnd"/>
      <w:r>
        <w:rPr>
          <w:rFonts w:ascii="Arial Narrow" w:hAnsi="Arial Narrow" w:eastAsia="Arial Narrow" w:cs="Arial Narrow"/>
          <w:sz w:val="22"/>
          <w:szCs w:val="22"/>
        </w:rPr>
        <w:t xml:space="preserve">, pocos empleados y </w:t>
      </w:r>
      <w:proofErr w:type="spellStart"/>
      <w:r>
        <w:rPr>
          <w:rFonts w:ascii="Arial Narrow" w:hAnsi="Arial Narrow" w:eastAsia="Arial Narrow" w:cs="Arial Narrow"/>
          <w:sz w:val="22"/>
          <w:szCs w:val="22"/>
        </w:rPr>
        <w:t>revenue</w:t>
      </w:r>
      <w:proofErr w:type="spellEnd"/>
      <w:r>
        <w:rPr>
          <w:rFonts w:ascii="Arial Narrow" w:hAnsi="Arial Narrow" w:eastAsia="Arial Narrow" w:cs="Arial Narrow"/>
          <w:sz w:val="22"/>
          <w:szCs w:val="22"/>
        </w:rPr>
        <w:t xml:space="preserve"> nulo o mínimo.</w:t>
      </w:r>
    </w:p>
    <w:p w:rsidR="00582FA8" w:rsidRDefault="005D4D13" w14:paraId="7671DFF3" w14:textId="77777777">
      <w:pPr>
        <w:numPr>
          <w:ilvl w:val="0"/>
          <w:numId w:val="30"/>
        </w:numPr>
        <w:jc w:val="both"/>
        <w:rPr>
          <w:rFonts w:ascii="Arial Narrow" w:hAnsi="Arial Narrow" w:eastAsia="Arial Narrow" w:cs="Arial Narrow"/>
          <w:sz w:val="22"/>
          <w:szCs w:val="22"/>
        </w:rPr>
      </w:pPr>
      <w:r>
        <w:rPr>
          <w:rFonts w:ascii="Arial Narrow" w:hAnsi="Arial Narrow" w:eastAsia="Arial Narrow" w:cs="Arial Narrow"/>
          <w:b/>
          <w:sz w:val="22"/>
          <w:szCs w:val="22"/>
        </w:rPr>
        <w:t>Alineación con el Contexto Colombiano</w:t>
      </w:r>
      <w:r>
        <w:rPr>
          <w:rFonts w:ascii="Arial Narrow" w:hAnsi="Arial Narrow" w:eastAsia="Arial Narrow" w:cs="Arial Narrow"/>
          <w:sz w:val="22"/>
          <w:szCs w:val="22"/>
        </w:rPr>
        <w:t xml:space="preserve">: Se ajustaron los comparables para reflejar las características específicas del proyecto, como su ubicación en Colombia y su enfoque en la medición de carbono en agua de humedales, utilizando información sobre humedales tropicales (manglares, páramos, </w:t>
      </w:r>
      <w:proofErr w:type="spellStart"/>
      <w:r>
        <w:rPr>
          <w:rFonts w:ascii="Arial Narrow" w:hAnsi="Arial Narrow" w:eastAsia="Arial Narrow" w:cs="Arial Narrow"/>
          <w:sz w:val="22"/>
          <w:szCs w:val="22"/>
        </w:rPr>
        <w:t>turberas</w:t>
      </w:r>
      <w:proofErr w:type="spellEnd"/>
      <w:r>
        <w:rPr>
          <w:rFonts w:ascii="Arial Narrow" w:hAnsi="Arial Narrow" w:eastAsia="Arial Narrow" w:cs="Arial Narrow"/>
          <w:sz w:val="22"/>
          <w:szCs w:val="22"/>
        </w:rPr>
        <w:t>) y tecnologías relevantes.</w:t>
      </w:r>
    </w:p>
    <w:p w:rsidR="00582FA8" w:rsidRDefault="005D4D13" w14:paraId="09A96730" w14:textId="77777777">
      <w:pPr>
        <w:numPr>
          <w:ilvl w:val="0"/>
          <w:numId w:val="30"/>
        </w:numPr>
        <w:jc w:val="both"/>
        <w:rPr>
          <w:rFonts w:ascii="Arial Narrow" w:hAnsi="Arial Narrow" w:eastAsia="Arial Narrow" w:cs="Arial Narrow"/>
          <w:sz w:val="22"/>
          <w:szCs w:val="22"/>
        </w:rPr>
      </w:pPr>
      <w:r>
        <w:rPr>
          <w:rFonts w:ascii="Arial Narrow" w:hAnsi="Arial Narrow" w:eastAsia="Arial Narrow" w:cs="Arial Narrow"/>
          <w:b/>
          <w:sz w:val="22"/>
          <w:szCs w:val="22"/>
        </w:rPr>
        <w:t>Estimación de Valor</w:t>
      </w:r>
      <w:r>
        <w:rPr>
          <w:rFonts w:ascii="Arial Narrow" w:hAnsi="Arial Narrow" w:eastAsia="Arial Narrow" w:cs="Arial Narrow"/>
          <w:sz w:val="22"/>
          <w:szCs w:val="22"/>
        </w:rPr>
        <w:t xml:space="preserve">: Se calculó un rango de valoración basado en el </w:t>
      </w:r>
      <w:proofErr w:type="spellStart"/>
      <w:r>
        <w:rPr>
          <w:rFonts w:ascii="Arial Narrow" w:hAnsi="Arial Narrow" w:eastAsia="Arial Narrow" w:cs="Arial Narrow"/>
          <w:sz w:val="22"/>
          <w:szCs w:val="22"/>
        </w:rPr>
        <w:t>funding</w:t>
      </w:r>
      <w:proofErr w:type="spellEnd"/>
      <w:r>
        <w:rPr>
          <w:rFonts w:ascii="Arial Narrow" w:hAnsi="Arial Narrow" w:eastAsia="Arial Narrow" w:cs="Arial Narrow"/>
          <w:sz w:val="22"/>
          <w:szCs w:val="22"/>
        </w:rPr>
        <w:t xml:space="preserve"> total y el </w:t>
      </w:r>
      <w:proofErr w:type="spellStart"/>
      <w:r>
        <w:rPr>
          <w:rFonts w:ascii="Arial Narrow" w:hAnsi="Arial Narrow" w:eastAsia="Arial Narrow" w:cs="Arial Narrow"/>
          <w:sz w:val="22"/>
          <w:szCs w:val="22"/>
        </w:rPr>
        <w:t>revenue</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range</w:t>
      </w:r>
      <w:proofErr w:type="spellEnd"/>
      <w:r>
        <w:rPr>
          <w:rFonts w:ascii="Arial Narrow" w:hAnsi="Arial Narrow" w:eastAsia="Arial Narrow" w:cs="Arial Narrow"/>
          <w:sz w:val="22"/>
          <w:szCs w:val="22"/>
        </w:rPr>
        <w:t xml:space="preserve"> de las compañías comparables, ajustando por la falta de equipo, ingresos y análisis de riesgos en el proyecto. El valor más bajo de las compañías comparables (</w:t>
      </w:r>
      <w:proofErr w:type="spellStart"/>
      <w:r>
        <w:rPr>
          <w:rFonts w:ascii="Arial Narrow" w:hAnsi="Arial Narrow" w:eastAsia="Arial Narrow" w:cs="Arial Narrow"/>
          <w:sz w:val="22"/>
          <w:szCs w:val="22"/>
        </w:rPr>
        <w:t>Earthbanc</w:t>
      </w:r>
      <w:proofErr w:type="spellEnd"/>
      <w:r>
        <w:rPr>
          <w:rFonts w:ascii="Arial Narrow" w:hAnsi="Arial Narrow" w:eastAsia="Arial Narrow" w:cs="Arial Narrow"/>
          <w:sz w:val="22"/>
          <w:szCs w:val="22"/>
        </w:rPr>
        <w:t xml:space="preserve">, con $1.85M en </w:t>
      </w:r>
      <w:proofErr w:type="spellStart"/>
      <w:r>
        <w:rPr>
          <w:rFonts w:ascii="Arial Narrow" w:hAnsi="Arial Narrow" w:eastAsia="Arial Narrow" w:cs="Arial Narrow"/>
          <w:sz w:val="22"/>
          <w:szCs w:val="22"/>
        </w:rPr>
        <w:t>funding</w:t>
      </w:r>
      <w:proofErr w:type="spellEnd"/>
      <w:r>
        <w:rPr>
          <w:rFonts w:ascii="Arial Narrow" w:hAnsi="Arial Narrow" w:eastAsia="Arial Narrow" w:cs="Arial Narrow"/>
          <w:sz w:val="22"/>
          <w:szCs w:val="22"/>
        </w:rPr>
        <w:t xml:space="preserve"> y </w:t>
      </w:r>
      <w:proofErr w:type="spellStart"/>
      <w:r>
        <w:rPr>
          <w:rFonts w:ascii="Arial Narrow" w:hAnsi="Arial Narrow" w:eastAsia="Arial Narrow" w:cs="Arial Narrow"/>
          <w:sz w:val="22"/>
          <w:szCs w:val="22"/>
        </w:rPr>
        <w:t>revenue</w:t>
      </w:r>
      <w:proofErr w:type="spellEnd"/>
      <w:r>
        <w:rPr>
          <w:rFonts w:ascii="Arial Narrow" w:hAnsi="Arial Narrow" w:eastAsia="Arial Narrow" w:cs="Arial Narrow"/>
          <w:sz w:val="22"/>
          <w:szCs w:val="22"/>
        </w:rPr>
        <w:t xml:space="preserve"> de $1M a $10M) se utilizó como base.</w:t>
      </w:r>
    </w:p>
    <w:p w:rsidR="00582FA8" w:rsidRDefault="005D4D13" w14:paraId="42E8644B" w14:textId="77777777">
      <w:pPr>
        <w:numPr>
          <w:ilvl w:val="0"/>
          <w:numId w:val="30"/>
        </w:numPr>
        <w:spacing w:after="480"/>
        <w:jc w:val="both"/>
        <w:rPr>
          <w:rFonts w:ascii="Arial Narrow" w:hAnsi="Arial Narrow" w:eastAsia="Arial Narrow" w:cs="Arial Narrow"/>
          <w:sz w:val="22"/>
          <w:szCs w:val="22"/>
        </w:rPr>
      </w:pPr>
      <w:r>
        <w:rPr>
          <w:rFonts w:ascii="Arial Narrow" w:hAnsi="Arial Narrow" w:eastAsia="Arial Narrow" w:cs="Arial Narrow"/>
          <w:b/>
          <w:sz w:val="22"/>
          <w:szCs w:val="22"/>
        </w:rPr>
        <w:t>Aplicación de Dilución</w:t>
      </w:r>
      <w:r>
        <w:rPr>
          <w:rFonts w:ascii="Arial Narrow" w:hAnsi="Arial Narrow" w:eastAsia="Arial Narrow" w:cs="Arial Narrow"/>
          <w:sz w:val="22"/>
          <w:szCs w:val="22"/>
        </w:rPr>
        <w:t>: Se aplicó una dilución del 50% al valor más bajo de las compañías comparables para reflejar la etapa inicial del proyecto, su falta de equipo y la incertidumbre asociada con su desarrollo en un nicho específico (medición de carbono en humedales colombianos).</w:t>
      </w:r>
    </w:p>
    <w:p w:rsidR="00582FA8" w:rsidRDefault="005D4D13" w14:paraId="685C7280" w14:textId="77777777">
      <w:pPr>
        <w:spacing w:before="240" w:after="240"/>
        <w:jc w:val="both"/>
        <w:rPr>
          <w:rFonts w:ascii="Arial Narrow" w:hAnsi="Arial Narrow" w:eastAsia="Arial Narrow" w:cs="Arial Narrow"/>
        </w:rPr>
      </w:pPr>
      <w:r>
        <w:rPr>
          <w:rFonts w:ascii="Arial Narrow" w:hAnsi="Arial Narrow" w:eastAsia="Arial Narrow" w:cs="Arial Narrow"/>
        </w:rPr>
        <w:t>Resultados</w:t>
      </w:r>
    </w:p>
    <w:p w:rsidR="00582FA8" w:rsidRDefault="005D4D13" w14:paraId="3DA18FDC"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la </w:t>
      </w:r>
      <w:r>
        <w:rPr>
          <w:rFonts w:ascii="Arial Narrow" w:hAnsi="Arial Narrow" w:eastAsia="Arial Narrow" w:cs="Arial Narrow"/>
          <w:b/>
          <w:sz w:val="22"/>
          <w:szCs w:val="22"/>
        </w:rPr>
        <w:t>Tabla 1</w:t>
      </w:r>
      <w:r>
        <w:rPr>
          <w:rFonts w:ascii="Arial Narrow" w:hAnsi="Arial Narrow" w:eastAsia="Arial Narrow" w:cs="Arial Narrow"/>
          <w:sz w:val="22"/>
          <w:szCs w:val="22"/>
        </w:rPr>
        <w:t>. Se encuentra la información recolectada relacionada al número y extensión de páramos en el Mundo, en Colombia y en Cundinamarca.</w:t>
      </w:r>
    </w:p>
    <w:p w:rsidR="00582FA8" w:rsidRDefault="005D4D13" w14:paraId="7A18D252"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r>
        <w:rPr>
          <w:rFonts w:ascii="Arial Narrow" w:hAnsi="Arial Narrow" w:eastAsia="Arial Narrow" w:cs="Arial Narrow"/>
          <w:b/>
          <w:sz w:val="22"/>
          <w:szCs w:val="22"/>
        </w:rPr>
        <w:t>Tabla 1.</w:t>
      </w:r>
      <w:r>
        <w:rPr>
          <w:rFonts w:ascii="Arial Narrow" w:hAnsi="Arial Narrow" w:eastAsia="Arial Narrow" w:cs="Arial Narrow"/>
          <w:sz w:val="22"/>
          <w:szCs w:val="22"/>
        </w:rPr>
        <w:t xml:space="preserve"> Páramos</w:t>
      </w:r>
    </w:p>
    <w:tbl>
      <w:tblPr>
        <w:tblStyle w:val="afffffff5"/>
        <w:tblW w:w="8055" w:type="dxa"/>
        <w:tblBorders>
          <w:top w:val="nil"/>
          <w:left w:val="nil"/>
          <w:bottom w:val="nil"/>
          <w:right w:val="nil"/>
          <w:insideH w:val="nil"/>
          <w:insideV w:val="nil"/>
        </w:tblBorders>
        <w:tblLayout w:type="fixed"/>
        <w:tblLook w:val="0600" w:firstRow="0" w:lastRow="0" w:firstColumn="0" w:lastColumn="0" w:noHBand="1" w:noVBand="1"/>
      </w:tblPr>
      <w:tblGrid>
        <w:gridCol w:w="2655"/>
        <w:gridCol w:w="2625"/>
        <w:gridCol w:w="2775"/>
      </w:tblGrid>
      <w:tr w:rsidR="00582FA8" w14:paraId="10D0DF44" w14:textId="77777777">
        <w:trPr>
          <w:trHeight w:val="330"/>
        </w:trPr>
        <w:tc>
          <w:tcPr>
            <w:tcW w:w="8055" w:type="dxa"/>
            <w:gridSpan w:val="3"/>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582FA8" w:rsidRDefault="005D4D13" w14:paraId="2549871B" w14:textId="77777777">
            <w:pPr>
              <w:spacing w:before="240" w:after="240"/>
              <w:jc w:val="center"/>
              <w:rPr>
                <w:rFonts w:ascii="Arial Narrow" w:hAnsi="Arial Narrow" w:eastAsia="Arial Narrow" w:cs="Arial Narrow"/>
                <w:b/>
                <w:sz w:val="20"/>
                <w:szCs w:val="20"/>
              </w:rPr>
            </w:pPr>
            <w:r>
              <w:rPr>
                <w:rFonts w:ascii="Arial Narrow" w:hAnsi="Arial Narrow" w:eastAsia="Arial Narrow" w:cs="Arial Narrow"/>
                <w:b/>
                <w:sz w:val="20"/>
                <w:szCs w:val="20"/>
              </w:rPr>
              <w:t>Páramos</w:t>
            </w:r>
          </w:p>
        </w:tc>
      </w:tr>
      <w:tr w:rsidR="00582FA8" w14:paraId="61B8629D" w14:textId="77777777">
        <w:trPr>
          <w:trHeight w:val="390"/>
        </w:trPr>
        <w:tc>
          <w:tcPr>
            <w:tcW w:w="2655" w:type="dxa"/>
            <w:tcBorders>
              <w:top w:val="nil"/>
              <w:left w:val="single" w:color="CCCCCC" w:sz="6" w:space="0"/>
              <w:bottom w:val="single" w:color="CCCCCC" w:sz="6" w:space="0"/>
              <w:right w:val="single" w:color="CCCCCC" w:sz="6" w:space="0"/>
            </w:tcBorders>
            <w:tcMar>
              <w:top w:w="40" w:type="dxa"/>
              <w:left w:w="40" w:type="dxa"/>
              <w:bottom w:w="40" w:type="dxa"/>
              <w:right w:w="40" w:type="dxa"/>
            </w:tcMar>
            <w:vAlign w:val="bottom"/>
          </w:tcPr>
          <w:p w:rsidR="00582FA8" w:rsidRDefault="005D4D13" w14:paraId="3811FFFB" w14:textId="77777777">
            <w:pPr>
              <w:spacing w:before="240" w:after="240"/>
              <w:jc w:val="both"/>
              <w:rPr>
                <w:rFonts w:ascii="Arial Narrow" w:hAnsi="Arial Narrow" w:eastAsia="Arial Narrow" w:cs="Arial Narrow"/>
                <w:sz w:val="20"/>
                <w:szCs w:val="20"/>
              </w:rPr>
            </w:pPr>
            <w:r>
              <w:rPr>
                <w:rFonts w:ascii="Arial Narrow" w:hAnsi="Arial Narrow" w:eastAsia="Arial Narrow" w:cs="Arial Narrow"/>
                <w:sz w:val="20"/>
                <w:szCs w:val="20"/>
              </w:rPr>
              <w:t xml:space="preserve"> </w:t>
            </w:r>
          </w:p>
        </w:tc>
        <w:tc>
          <w:tcPr>
            <w:tcW w:w="2625" w:type="dxa"/>
            <w:tcBorders>
              <w:top w:val="nil"/>
              <w:left w:val="nil"/>
              <w:bottom w:val="single" w:color="CCCCCC" w:sz="6" w:space="0"/>
              <w:right w:val="single" w:color="CCCCCC" w:sz="6" w:space="0"/>
            </w:tcBorders>
            <w:tcMar>
              <w:top w:w="40" w:type="dxa"/>
              <w:left w:w="40" w:type="dxa"/>
              <w:bottom w:w="40" w:type="dxa"/>
              <w:right w:w="40" w:type="dxa"/>
            </w:tcMar>
            <w:vAlign w:val="bottom"/>
          </w:tcPr>
          <w:p w:rsidR="00582FA8" w:rsidRDefault="005D4D13" w14:paraId="25961694" w14:textId="77777777">
            <w:pPr>
              <w:spacing w:before="240" w:after="240"/>
              <w:jc w:val="center"/>
              <w:rPr>
                <w:rFonts w:ascii="Arial Narrow" w:hAnsi="Arial Narrow" w:eastAsia="Arial Narrow" w:cs="Arial Narrow"/>
                <w:b/>
                <w:sz w:val="20"/>
                <w:szCs w:val="20"/>
              </w:rPr>
            </w:pPr>
            <w:r>
              <w:rPr>
                <w:rFonts w:ascii="Arial Narrow" w:hAnsi="Arial Narrow" w:eastAsia="Arial Narrow" w:cs="Arial Narrow"/>
                <w:b/>
                <w:sz w:val="20"/>
                <w:szCs w:val="20"/>
              </w:rPr>
              <w:t>Número</w:t>
            </w:r>
          </w:p>
        </w:tc>
        <w:tc>
          <w:tcPr>
            <w:tcW w:w="2775" w:type="dxa"/>
            <w:tcBorders>
              <w:top w:val="nil"/>
              <w:left w:val="nil"/>
              <w:bottom w:val="single" w:color="CCCCCC" w:sz="6" w:space="0"/>
              <w:right w:val="single" w:color="CCCCCC" w:sz="6" w:space="0"/>
            </w:tcBorders>
            <w:tcMar>
              <w:top w:w="40" w:type="dxa"/>
              <w:left w:w="40" w:type="dxa"/>
              <w:bottom w:w="40" w:type="dxa"/>
              <w:right w:w="40" w:type="dxa"/>
            </w:tcMar>
            <w:vAlign w:val="bottom"/>
          </w:tcPr>
          <w:p w:rsidR="00582FA8" w:rsidRDefault="005D4D13" w14:paraId="09ECEFCE" w14:textId="77777777">
            <w:pPr>
              <w:spacing w:before="240" w:after="240"/>
              <w:jc w:val="center"/>
              <w:rPr>
                <w:rFonts w:ascii="Arial Narrow" w:hAnsi="Arial Narrow" w:eastAsia="Arial Narrow" w:cs="Arial Narrow"/>
                <w:b/>
                <w:sz w:val="20"/>
                <w:szCs w:val="20"/>
                <w:vertAlign w:val="superscript"/>
              </w:rPr>
            </w:pPr>
            <w:r>
              <w:rPr>
                <w:rFonts w:ascii="Arial Narrow" w:hAnsi="Arial Narrow" w:eastAsia="Arial Narrow" w:cs="Arial Narrow"/>
                <w:b/>
                <w:sz w:val="20"/>
                <w:szCs w:val="20"/>
              </w:rPr>
              <w:t>Aproximado en Km</w:t>
            </w:r>
            <w:r>
              <w:rPr>
                <w:rFonts w:ascii="Arial Narrow" w:hAnsi="Arial Narrow" w:eastAsia="Arial Narrow" w:cs="Arial Narrow"/>
                <w:b/>
                <w:sz w:val="20"/>
                <w:szCs w:val="20"/>
                <w:vertAlign w:val="superscript"/>
              </w:rPr>
              <w:t>2</w:t>
            </w:r>
          </w:p>
        </w:tc>
      </w:tr>
      <w:tr w:rsidR="00582FA8" w14:paraId="7C06CB98" w14:textId="77777777">
        <w:trPr>
          <w:trHeight w:val="330"/>
        </w:trPr>
        <w:tc>
          <w:tcPr>
            <w:tcW w:w="2655" w:type="dxa"/>
            <w:tcBorders>
              <w:top w:val="nil"/>
              <w:left w:val="single" w:color="CCCCCC" w:sz="6" w:space="0"/>
              <w:bottom w:val="single" w:color="CCCCCC" w:sz="6" w:space="0"/>
              <w:right w:val="single" w:color="CCCCCC" w:sz="6" w:space="0"/>
            </w:tcBorders>
            <w:tcMar>
              <w:top w:w="40" w:type="dxa"/>
              <w:left w:w="40" w:type="dxa"/>
              <w:bottom w:w="40" w:type="dxa"/>
              <w:right w:w="40" w:type="dxa"/>
            </w:tcMar>
            <w:vAlign w:val="bottom"/>
          </w:tcPr>
          <w:p w:rsidR="00582FA8" w:rsidRDefault="005D4D13" w14:paraId="79AC0463" w14:textId="77777777">
            <w:pPr>
              <w:spacing w:before="240" w:after="240"/>
              <w:jc w:val="center"/>
              <w:rPr>
                <w:rFonts w:ascii="Arial Narrow" w:hAnsi="Arial Narrow" w:eastAsia="Arial Narrow" w:cs="Arial Narrow"/>
                <w:b/>
                <w:sz w:val="20"/>
                <w:szCs w:val="20"/>
              </w:rPr>
            </w:pPr>
            <w:r>
              <w:rPr>
                <w:rFonts w:ascii="Arial Narrow" w:hAnsi="Arial Narrow" w:eastAsia="Arial Narrow" w:cs="Arial Narrow"/>
                <w:b/>
                <w:sz w:val="20"/>
                <w:szCs w:val="20"/>
              </w:rPr>
              <w:t>Mundo</w:t>
            </w:r>
          </w:p>
        </w:tc>
        <w:tc>
          <w:tcPr>
            <w:tcW w:w="2625" w:type="dxa"/>
            <w:tcBorders>
              <w:top w:val="nil"/>
              <w:left w:val="nil"/>
              <w:bottom w:val="single" w:color="CCCCCC" w:sz="6" w:space="0"/>
              <w:right w:val="single" w:color="CCCCCC" w:sz="6" w:space="0"/>
            </w:tcBorders>
            <w:tcMar>
              <w:top w:w="40" w:type="dxa"/>
              <w:left w:w="40" w:type="dxa"/>
              <w:bottom w:w="40" w:type="dxa"/>
              <w:right w:w="40" w:type="dxa"/>
            </w:tcMar>
          </w:tcPr>
          <w:p w:rsidR="00582FA8" w:rsidRDefault="005D4D13" w14:paraId="5731449F" w14:textId="77777777">
            <w:pPr>
              <w:spacing w:before="240" w:after="240"/>
              <w:jc w:val="center"/>
              <w:rPr>
                <w:rFonts w:ascii="Arial Narrow" w:hAnsi="Arial Narrow" w:eastAsia="Arial Narrow" w:cs="Arial Narrow"/>
                <w:sz w:val="20"/>
                <w:szCs w:val="20"/>
              </w:rPr>
            </w:pPr>
            <w:r>
              <w:rPr>
                <w:rFonts w:ascii="Arial Narrow" w:hAnsi="Arial Narrow" w:eastAsia="Arial Narrow" w:cs="Arial Narrow"/>
                <w:sz w:val="20"/>
                <w:szCs w:val="20"/>
              </w:rPr>
              <w:t>----</w:t>
            </w:r>
          </w:p>
        </w:tc>
        <w:tc>
          <w:tcPr>
            <w:tcW w:w="2775" w:type="dxa"/>
            <w:tcBorders>
              <w:top w:val="nil"/>
              <w:left w:val="nil"/>
              <w:bottom w:val="single" w:color="CCCCCC" w:sz="6" w:space="0"/>
              <w:right w:val="single" w:color="CCCCCC" w:sz="6" w:space="0"/>
            </w:tcBorders>
            <w:tcMar>
              <w:top w:w="40" w:type="dxa"/>
              <w:left w:w="40" w:type="dxa"/>
              <w:bottom w:w="40" w:type="dxa"/>
              <w:right w:w="40" w:type="dxa"/>
            </w:tcMar>
            <w:vAlign w:val="bottom"/>
          </w:tcPr>
          <w:p w:rsidR="00582FA8" w:rsidRDefault="005D4D13" w14:paraId="18226EF1" w14:textId="77777777">
            <w:pPr>
              <w:spacing w:before="240" w:after="240"/>
              <w:jc w:val="center"/>
              <w:rPr>
                <w:rFonts w:ascii="Arial Narrow" w:hAnsi="Arial Narrow" w:eastAsia="Arial Narrow" w:cs="Arial Narrow"/>
                <w:sz w:val="20"/>
                <w:szCs w:val="20"/>
              </w:rPr>
            </w:pPr>
            <w:r>
              <w:rPr>
                <w:rFonts w:ascii="Arial Narrow" w:hAnsi="Arial Narrow" w:eastAsia="Arial Narrow" w:cs="Arial Narrow"/>
                <w:sz w:val="20"/>
                <w:szCs w:val="20"/>
              </w:rPr>
              <w:t>27,088.00</w:t>
            </w:r>
          </w:p>
        </w:tc>
      </w:tr>
      <w:tr w:rsidR="00582FA8" w14:paraId="2AEA57D0" w14:textId="77777777">
        <w:trPr>
          <w:trHeight w:val="330"/>
        </w:trPr>
        <w:tc>
          <w:tcPr>
            <w:tcW w:w="2655" w:type="dxa"/>
            <w:tcBorders>
              <w:top w:val="nil"/>
              <w:left w:val="single" w:color="CCCCCC" w:sz="6" w:space="0"/>
              <w:bottom w:val="single" w:color="CCCCCC" w:sz="6" w:space="0"/>
              <w:right w:val="single" w:color="CCCCCC" w:sz="6" w:space="0"/>
            </w:tcBorders>
            <w:tcMar>
              <w:top w:w="40" w:type="dxa"/>
              <w:left w:w="40" w:type="dxa"/>
              <w:bottom w:w="40" w:type="dxa"/>
              <w:right w:w="40" w:type="dxa"/>
            </w:tcMar>
            <w:vAlign w:val="bottom"/>
          </w:tcPr>
          <w:p w:rsidR="00582FA8" w:rsidRDefault="005D4D13" w14:paraId="2BBD8154" w14:textId="77777777">
            <w:pPr>
              <w:spacing w:before="240" w:after="240"/>
              <w:jc w:val="center"/>
              <w:rPr>
                <w:rFonts w:ascii="Arial Narrow" w:hAnsi="Arial Narrow" w:eastAsia="Arial Narrow" w:cs="Arial Narrow"/>
                <w:b/>
                <w:sz w:val="20"/>
                <w:szCs w:val="20"/>
              </w:rPr>
            </w:pPr>
            <w:r>
              <w:rPr>
                <w:rFonts w:ascii="Arial Narrow" w:hAnsi="Arial Narrow" w:eastAsia="Arial Narrow" w:cs="Arial Narrow"/>
                <w:b/>
                <w:sz w:val="20"/>
                <w:szCs w:val="20"/>
              </w:rPr>
              <w:t>Colombia</w:t>
            </w:r>
          </w:p>
        </w:tc>
        <w:tc>
          <w:tcPr>
            <w:tcW w:w="2625" w:type="dxa"/>
            <w:tcBorders>
              <w:top w:val="nil"/>
              <w:left w:val="nil"/>
              <w:bottom w:val="single" w:color="CCCCCC" w:sz="6" w:space="0"/>
              <w:right w:val="single" w:color="CCCCCC" w:sz="6" w:space="0"/>
            </w:tcBorders>
            <w:tcMar>
              <w:top w:w="40" w:type="dxa"/>
              <w:left w:w="40" w:type="dxa"/>
              <w:bottom w:w="40" w:type="dxa"/>
              <w:right w:w="40" w:type="dxa"/>
            </w:tcMar>
            <w:vAlign w:val="bottom"/>
          </w:tcPr>
          <w:p w:rsidR="00582FA8" w:rsidRDefault="005D4D13" w14:paraId="201737C7" w14:textId="77777777">
            <w:pPr>
              <w:spacing w:before="240" w:after="240"/>
              <w:jc w:val="center"/>
              <w:rPr>
                <w:rFonts w:ascii="Arial Narrow" w:hAnsi="Arial Narrow" w:eastAsia="Arial Narrow" w:cs="Arial Narrow"/>
                <w:sz w:val="20"/>
                <w:szCs w:val="20"/>
              </w:rPr>
            </w:pPr>
            <w:r>
              <w:rPr>
                <w:rFonts w:ascii="Arial Narrow" w:hAnsi="Arial Narrow" w:eastAsia="Arial Narrow" w:cs="Arial Narrow"/>
                <w:sz w:val="20"/>
                <w:szCs w:val="20"/>
              </w:rPr>
              <w:t>37</w:t>
            </w:r>
          </w:p>
        </w:tc>
        <w:tc>
          <w:tcPr>
            <w:tcW w:w="2775" w:type="dxa"/>
            <w:tcBorders>
              <w:top w:val="nil"/>
              <w:left w:val="nil"/>
              <w:bottom w:val="single" w:color="CCCCCC" w:sz="6" w:space="0"/>
              <w:right w:val="single" w:color="CCCCCC" w:sz="6" w:space="0"/>
            </w:tcBorders>
            <w:tcMar>
              <w:top w:w="40" w:type="dxa"/>
              <w:left w:w="40" w:type="dxa"/>
              <w:bottom w:w="40" w:type="dxa"/>
              <w:right w:w="40" w:type="dxa"/>
            </w:tcMar>
            <w:vAlign w:val="bottom"/>
          </w:tcPr>
          <w:p w:rsidR="00582FA8" w:rsidRDefault="005D4D13" w14:paraId="35C392FA" w14:textId="77777777">
            <w:pPr>
              <w:spacing w:before="240" w:after="240"/>
              <w:jc w:val="center"/>
              <w:rPr>
                <w:rFonts w:ascii="Arial Narrow" w:hAnsi="Arial Narrow" w:eastAsia="Arial Narrow" w:cs="Arial Narrow"/>
                <w:sz w:val="20"/>
                <w:szCs w:val="20"/>
              </w:rPr>
            </w:pPr>
            <w:r>
              <w:rPr>
                <w:rFonts w:ascii="Arial Narrow" w:hAnsi="Arial Narrow" w:eastAsia="Arial Narrow" w:cs="Arial Narrow"/>
                <w:sz w:val="20"/>
                <w:szCs w:val="20"/>
              </w:rPr>
              <w:t>14,086.00</w:t>
            </w:r>
          </w:p>
        </w:tc>
      </w:tr>
      <w:tr w:rsidR="00582FA8" w14:paraId="79E53984" w14:textId="77777777">
        <w:trPr>
          <w:trHeight w:val="330"/>
        </w:trPr>
        <w:tc>
          <w:tcPr>
            <w:tcW w:w="2655" w:type="dxa"/>
            <w:tcBorders>
              <w:top w:val="nil"/>
              <w:left w:val="single" w:color="CCCCCC" w:sz="6" w:space="0"/>
              <w:bottom w:val="single" w:color="CCCCCC" w:sz="6" w:space="0"/>
              <w:right w:val="single" w:color="CCCCCC" w:sz="6" w:space="0"/>
            </w:tcBorders>
            <w:tcMar>
              <w:top w:w="40" w:type="dxa"/>
              <w:left w:w="40" w:type="dxa"/>
              <w:bottom w:w="40" w:type="dxa"/>
              <w:right w:w="40" w:type="dxa"/>
            </w:tcMar>
            <w:vAlign w:val="bottom"/>
          </w:tcPr>
          <w:p w:rsidR="00582FA8" w:rsidRDefault="005D4D13" w14:paraId="7B379BFA" w14:textId="77777777">
            <w:pPr>
              <w:spacing w:before="240" w:after="240"/>
              <w:jc w:val="center"/>
              <w:rPr>
                <w:rFonts w:ascii="Arial Narrow" w:hAnsi="Arial Narrow" w:eastAsia="Arial Narrow" w:cs="Arial Narrow"/>
                <w:b/>
                <w:sz w:val="20"/>
                <w:szCs w:val="20"/>
              </w:rPr>
            </w:pPr>
            <w:r>
              <w:rPr>
                <w:rFonts w:ascii="Arial Narrow" w:hAnsi="Arial Narrow" w:eastAsia="Arial Narrow" w:cs="Arial Narrow"/>
                <w:b/>
                <w:sz w:val="20"/>
                <w:szCs w:val="20"/>
              </w:rPr>
              <w:t>Cundinamarca</w:t>
            </w:r>
          </w:p>
        </w:tc>
        <w:tc>
          <w:tcPr>
            <w:tcW w:w="2625" w:type="dxa"/>
            <w:tcBorders>
              <w:top w:val="nil"/>
              <w:left w:val="nil"/>
              <w:bottom w:val="single" w:color="CCCCCC" w:sz="6" w:space="0"/>
              <w:right w:val="single" w:color="CCCCCC" w:sz="6" w:space="0"/>
            </w:tcBorders>
            <w:tcMar>
              <w:top w:w="40" w:type="dxa"/>
              <w:left w:w="40" w:type="dxa"/>
              <w:bottom w:w="40" w:type="dxa"/>
              <w:right w:w="40" w:type="dxa"/>
            </w:tcMar>
            <w:vAlign w:val="bottom"/>
          </w:tcPr>
          <w:p w:rsidR="00582FA8" w:rsidRDefault="005D4D13" w14:paraId="1F67C8B9" w14:textId="77777777">
            <w:pPr>
              <w:spacing w:before="240" w:after="240"/>
              <w:jc w:val="center"/>
              <w:rPr>
                <w:rFonts w:ascii="Arial Narrow" w:hAnsi="Arial Narrow" w:eastAsia="Arial Narrow" w:cs="Arial Narrow"/>
                <w:sz w:val="20"/>
                <w:szCs w:val="20"/>
              </w:rPr>
            </w:pPr>
            <w:r>
              <w:rPr>
                <w:rFonts w:ascii="Arial Narrow" w:hAnsi="Arial Narrow" w:eastAsia="Arial Narrow" w:cs="Arial Narrow"/>
                <w:sz w:val="20"/>
                <w:szCs w:val="20"/>
              </w:rPr>
              <w:t>5</w:t>
            </w:r>
          </w:p>
        </w:tc>
        <w:tc>
          <w:tcPr>
            <w:tcW w:w="2775" w:type="dxa"/>
            <w:tcBorders>
              <w:top w:val="nil"/>
              <w:left w:val="nil"/>
              <w:bottom w:val="single" w:color="CCCCCC" w:sz="6" w:space="0"/>
              <w:right w:val="single" w:color="CCCCCC" w:sz="6" w:space="0"/>
            </w:tcBorders>
            <w:tcMar>
              <w:top w:w="40" w:type="dxa"/>
              <w:left w:w="40" w:type="dxa"/>
              <w:bottom w:w="40" w:type="dxa"/>
              <w:right w:w="40" w:type="dxa"/>
            </w:tcMar>
            <w:vAlign w:val="bottom"/>
          </w:tcPr>
          <w:p w:rsidR="00582FA8" w:rsidRDefault="005D4D13" w14:paraId="6B8C2145" w14:textId="77777777">
            <w:pPr>
              <w:spacing w:before="240" w:after="240"/>
              <w:jc w:val="center"/>
              <w:rPr>
                <w:rFonts w:ascii="Arial Narrow" w:hAnsi="Arial Narrow" w:eastAsia="Arial Narrow" w:cs="Arial Narrow"/>
                <w:sz w:val="20"/>
                <w:szCs w:val="20"/>
              </w:rPr>
            </w:pPr>
            <w:r>
              <w:rPr>
                <w:rFonts w:ascii="Arial Narrow" w:hAnsi="Arial Narrow" w:eastAsia="Arial Narrow" w:cs="Arial Narrow"/>
                <w:sz w:val="20"/>
                <w:szCs w:val="20"/>
              </w:rPr>
              <w:t>3,000.00</w:t>
            </w:r>
          </w:p>
        </w:tc>
      </w:tr>
    </w:tbl>
    <w:p w:rsidR="00582FA8" w:rsidRDefault="005D4D13" w14:paraId="69DC7B0E"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4A69BCE6"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la </w:t>
      </w:r>
      <w:r>
        <w:rPr>
          <w:rFonts w:ascii="Arial Narrow" w:hAnsi="Arial Narrow" w:eastAsia="Arial Narrow" w:cs="Arial Narrow"/>
          <w:b/>
          <w:sz w:val="22"/>
          <w:szCs w:val="22"/>
        </w:rPr>
        <w:t>Tabla 2</w:t>
      </w:r>
      <w:r>
        <w:rPr>
          <w:rFonts w:ascii="Arial Narrow" w:hAnsi="Arial Narrow" w:eastAsia="Arial Narrow" w:cs="Arial Narrow"/>
          <w:sz w:val="22"/>
          <w:szCs w:val="22"/>
        </w:rPr>
        <w:t>. Se encuentra la información recolectada relacionada al número y extensión de Humedales en el Mundo, en Colombia y en Cundinamarca. Cabe tener en cuenta que esta información hace referencia exclusivamente a los humedales que se encuentran dentro de la Lista Ramsar.</w:t>
      </w:r>
    </w:p>
    <w:p w:rsidR="00582FA8" w:rsidRDefault="005D4D13" w14:paraId="5580A436"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43289198"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b/>
          <w:sz w:val="22"/>
          <w:szCs w:val="22"/>
        </w:rPr>
        <w:t>Tabla 2</w:t>
      </w:r>
      <w:r>
        <w:rPr>
          <w:rFonts w:ascii="Arial Narrow" w:hAnsi="Arial Narrow" w:eastAsia="Arial Narrow" w:cs="Arial Narrow"/>
          <w:sz w:val="22"/>
          <w:szCs w:val="22"/>
        </w:rPr>
        <w:t>. Humedales Ramsar.</w:t>
      </w:r>
    </w:p>
    <w:tbl>
      <w:tblPr>
        <w:tblStyle w:val="afffffff6"/>
        <w:tblW w:w="8010" w:type="dxa"/>
        <w:tblBorders>
          <w:top w:val="nil"/>
          <w:left w:val="nil"/>
          <w:bottom w:val="nil"/>
          <w:right w:val="nil"/>
          <w:insideH w:val="nil"/>
          <w:insideV w:val="nil"/>
        </w:tblBorders>
        <w:tblLayout w:type="fixed"/>
        <w:tblLook w:val="0600" w:firstRow="0" w:lastRow="0" w:firstColumn="0" w:lastColumn="0" w:noHBand="1" w:noVBand="1"/>
      </w:tblPr>
      <w:tblGrid>
        <w:gridCol w:w="2505"/>
        <w:gridCol w:w="2460"/>
        <w:gridCol w:w="3045"/>
      </w:tblGrid>
      <w:tr w:rsidR="00582FA8" w14:paraId="1F06B907" w14:textId="77777777">
        <w:trPr>
          <w:trHeight w:val="330"/>
        </w:trPr>
        <w:tc>
          <w:tcPr>
            <w:tcW w:w="8010" w:type="dxa"/>
            <w:gridSpan w:val="3"/>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
          <w:p w:rsidR="00582FA8" w:rsidRDefault="005D4D13" w14:paraId="0666563B" w14:textId="77777777">
            <w:pPr>
              <w:spacing w:before="240" w:after="240"/>
              <w:jc w:val="center"/>
              <w:rPr>
                <w:rFonts w:ascii="Arial Narrow" w:hAnsi="Arial Narrow" w:eastAsia="Arial Narrow" w:cs="Arial Narrow"/>
                <w:b/>
                <w:sz w:val="20"/>
                <w:szCs w:val="20"/>
              </w:rPr>
            </w:pPr>
            <w:r>
              <w:rPr>
                <w:rFonts w:ascii="Arial Narrow" w:hAnsi="Arial Narrow" w:eastAsia="Arial Narrow" w:cs="Arial Narrow"/>
                <w:b/>
                <w:sz w:val="20"/>
                <w:szCs w:val="20"/>
              </w:rPr>
              <w:t>Humedales sitios Ramsar</w:t>
            </w:r>
          </w:p>
        </w:tc>
      </w:tr>
      <w:tr w:rsidR="00582FA8" w14:paraId="1C21B9B2" w14:textId="77777777">
        <w:trPr>
          <w:trHeight w:val="390"/>
        </w:trPr>
        <w:tc>
          <w:tcPr>
            <w:tcW w:w="2505" w:type="dxa"/>
            <w:tcBorders>
              <w:top w:val="nil"/>
              <w:left w:val="single" w:color="CCCCCC" w:sz="6" w:space="0"/>
              <w:bottom w:val="single" w:color="CCCCCC" w:sz="6" w:space="0"/>
              <w:right w:val="single" w:color="CCCCCC" w:sz="6" w:space="0"/>
            </w:tcBorders>
            <w:tcMar>
              <w:top w:w="40" w:type="dxa"/>
              <w:left w:w="40" w:type="dxa"/>
              <w:bottom w:w="40" w:type="dxa"/>
              <w:right w:w="40" w:type="dxa"/>
            </w:tcMar>
            <w:vAlign w:val="bottom"/>
          </w:tcPr>
          <w:p w:rsidR="00582FA8" w:rsidRDefault="005D4D13" w14:paraId="5FF4FFBB" w14:textId="77777777">
            <w:pPr>
              <w:spacing w:before="240" w:after="240"/>
              <w:jc w:val="both"/>
              <w:rPr>
                <w:rFonts w:ascii="Arial Narrow" w:hAnsi="Arial Narrow" w:eastAsia="Arial Narrow" w:cs="Arial Narrow"/>
                <w:sz w:val="20"/>
                <w:szCs w:val="20"/>
              </w:rPr>
            </w:pPr>
            <w:r>
              <w:rPr>
                <w:rFonts w:ascii="Arial Narrow" w:hAnsi="Arial Narrow" w:eastAsia="Arial Narrow" w:cs="Arial Narrow"/>
                <w:sz w:val="20"/>
                <w:szCs w:val="20"/>
              </w:rPr>
              <w:t xml:space="preserve"> </w:t>
            </w:r>
          </w:p>
        </w:tc>
        <w:tc>
          <w:tcPr>
            <w:tcW w:w="2460" w:type="dxa"/>
            <w:tcBorders>
              <w:top w:val="nil"/>
              <w:left w:val="nil"/>
              <w:bottom w:val="single" w:color="CCCCCC" w:sz="6" w:space="0"/>
              <w:right w:val="single" w:color="CCCCCC" w:sz="6" w:space="0"/>
            </w:tcBorders>
            <w:tcMar>
              <w:top w:w="40" w:type="dxa"/>
              <w:left w:w="40" w:type="dxa"/>
              <w:bottom w:w="40" w:type="dxa"/>
              <w:right w:w="40" w:type="dxa"/>
            </w:tcMar>
            <w:vAlign w:val="bottom"/>
          </w:tcPr>
          <w:p w:rsidR="00582FA8" w:rsidRDefault="005D4D13" w14:paraId="55039FFE" w14:textId="77777777">
            <w:pPr>
              <w:spacing w:before="240" w:after="240"/>
              <w:jc w:val="center"/>
              <w:rPr>
                <w:rFonts w:ascii="Arial Narrow" w:hAnsi="Arial Narrow" w:eastAsia="Arial Narrow" w:cs="Arial Narrow"/>
                <w:b/>
                <w:sz w:val="20"/>
                <w:szCs w:val="20"/>
              </w:rPr>
            </w:pPr>
            <w:r>
              <w:rPr>
                <w:rFonts w:ascii="Arial Narrow" w:hAnsi="Arial Narrow" w:eastAsia="Arial Narrow" w:cs="Arial Narrow"/>
                <w:b/>
                <w:sz w:val="20"/>
                <w:szCs w:val="20"/>
              </w:rPr>
              <w:t>Número</w:t>
            </w:r>
          </w:p>
        </w:tc>
        <w:tc>
          <w:tcPr>
            <w:tcW w:w="3045" w:type="dxa"/>
            <w:tcBorders>
              <w:top w:val="nil"/>
              <w:left w:val="nil"/>
              <w:bottom w:val="single" w:color="CCCCCC" w:sz="6" w:space="0"/>
              <w:right w:val="single" w:color="CCCCCC" w:sz="6" w:space="0"/>
            </w:tcBorders>
            <w:tcMar>
              <w:top w:w="40" w:type="dxa"/>
              <w:left w:w="40" w:type="dxa"/>
              <w:bottom w:w="40" w:type="dxa"/>
              <w:right w:w="40" w:type="dxa"/>
            </w:tcMar>
            <w:vAlign w:val="bottom"/>
          </w:tcPr>
          <w:p w:rsidR="00582FA8" w:rsidRDefault="005D4D13" w14:paraId="071DC52B" w14:textId="77777777">
            <w:pPr>
              <w:spacing w:before="240" w:after="240"/>
              <w:jc w:val="center"/>
              <w:rPr>
                <w:rFonts w:ascii="Arial Narrow" w:hAnsi="Arial Narrow" w:eastAsia="Arial Narrow" w:cs="Arial Narrow"/>
                <w:b/>
                <w:sz w:val="20"/>
                <w:szCs w:val="20"/>
                <w:vertAlign w:val="superscript"/>
              </w:rPr>
            </w:pPr>
            <w:r>
              <w:rPr>
                <w:rFonts w:ascii="Arial Narrow" w:hAnsi="Arial Narrow" w:eastAsia="Arial Narrow" w:cs="Arial Narrow"/>
                <w:b/>
                <w:sz w:val="20"/>
                <w:szCs w:val="20"/>
              </w:rPr>
              <w:t>Aproximado en Km</w:t>
            </w:r>
            <w:r>
              <w:rPr>
                <w:rFonts w:ascii="Arial Narrow" w:hAnsi="Arial Narrow" w:eastAsia="Arial Narrow" w:cs="Arial Narrow"/>
                <w:b/>
                <w:sz w:val="20"/>
                <w:szCs w:val="20"/>
                <w:vertAlign w:val="superscript"/>
              </w:rPr>
              <w:t>2</w:t>
            </w:r>
          </w:p>
        </w:tc>
      </w:tr>
      <w:tr w:rsidR="00582FA8" w14:paraId="0DE669D3" w14:textId="77777777">
        <w:trPr>
          <w:trHeight w:val="330"/>
        </w:trPr>
        <w:tc>
          <w:tcPr>
            <w:tcW w:w="2505" w:type="dxa"/>
            <w:tcBorders>
              <w:top w:val="nil"/>
              <w:left w:val="single" w:color="CCCCCC" w:sz="6" w:space="0"/>
              <w:bottom w:val="single" w:color="CCCCCC" w:sz="6" w:space="0"/>
              <w:right w:val="single" w:color="CCCCCC" w:sz="6" w:space="0"/>
            </w:tcBorders>
            <w:tcMar>
              <w:top w:w="40" w:type="dxa"/>
              <w:left w:w="40" w:type="dxa"/>
              <w:bottom w:w="40" w:type="dxa"/>
              <w:right w:w="40" w:type="dxa"/>
            </w:tcMar>
            <w:vAlign w:val="bottom"/>
          </w:tcPr>
          <w:p w:rsidR="00582FA8" w:rsidRDefault="005D4D13" w14:paraId="54DDA88C" w14:textId="77777777">
            <w:pPr>
              <w:spacing w:before="240" w:after="240"/>
              <w:jc w:val="center"/>
              <w:rPr>
                <w:rFonts w:ascii="Arial Narrow" w:hAnsi="Arial Narrow" w:eastAsia="Arial Narrow" w:cs="Arial Narrow"/>
                <w:b/>
                <w:sz w:val="20"/>
                <w:szCs w:val="20"/>
              </w:rPr>
            </w:pPr>
            <w:r>
              <w:rPr>
                <w:rFonts w:ascii="Arial Narrow" w:hAnsi="Arial Narrow" w:eastAsia="Arial Narrow" w:cs="Arial Narrow"/>
                <w:b/>
                <w:sz w:val="20"/>
                <w:szCs w:val="20"/>
              </w:rPr>
              <w:t>Mundo</w:t>
            </w:r>
          </w:p>
        </w:tc>
        <w:tc>
          <w:tcPr>
            <w:tcW w:w="2460" w:type="dxa"/>
            <w:tcBorders>
              <w:top w:val="nil"/>
              <w:left w:val="nil"/>
              <w:bottom w:val="single" w:color="CCCCCC" w:sz="6" w:space="0"/>
              <w:right w:val="single" w:color="CCCCCC" w:sz="6" w:space="0"/>
            </w:tcBorders>
            <w:tcMar>
              <w:top w:w="40" w:type="dxa"/>
              <w:left w:w="40" w:type="dxa"/>
              <w:bottom w:w="40" w:type="dxa"/>
              <w:right w:w="40" w:type="dxa"/>
            </w:tcMar>
            <w:vAlign w:val="bottom"/>
          </w:tcPr>
          <w:p w:rsidR="00582FA8" w:rsidRDefault="005D4D13" w14:paraId="5697D641" w14:textId="77777777">
            <w:pPr>
              <w:spacing w:before="240" w:after="240"/>
              <w:jc w:val="center"/>
              <w:rPr>
                <w:rFonts w:ascii="Arial Narrow" w:hAnsi="Arial Narrow" w:eastAsia="Arial Narrow" w:cs="Arial Narrow"/>
                <w:sz w:val="20"/>
                <w:szCs w:val="20"/>
              </w:rPr>
            </w:pPr>
            <w:r>
              <w:rPr>
                <w:rFonts w:ascii="Arial Narrow" w:hAnsi="Arial Narrow" w:eastAsia="Arial Narrow" w:cs="Arial Narrow"/>
                <w:sz w:val="20"/>
                <w:szCs w:val="20"/>
              </w:rPr>
              <w:t>2,532</w:t>
            </w:r>
          </w:p>
        </w:tc>
        <w:tc>
          <w:tcPr>
            <w:tcW w:w="3045" w:type="dxa"/>
            <w:tcBorders>
              <w:top w:val="nil"/>
              <w:left w:val="nil"/>
              <w:bottom w:val="single" w:color="CCCCCC" w:sz="6" w:space="0"/>
              <w:right w:val="single" w:color="CCCCCC" w:sz="6" w:space="0"/>
            </w:tcBorders>
            <w:tcMar>
              <w:top w:w="40" w:type="dxa"/>
              <w:left w:w="40" w:type="dxa"/>
              <w:bottom w:w="40" w:type="dxa"/>
              <w:right w:w="40" w:type="dxa"/>
            </w:tcMar>
            <w:vAlign w:val="bottom"/>
          </w:tcPr>
          <w:p w:rsidR="00582FA8" w:rsidRDefault="005D4D13" w14:paraId="1A035BD3" w14:textId="77777777">
            <w:pPr>
              <w:spacing w:before="240" w:after="240"/>
              <w:jc w:val="center"/>
              <w:rPr>
                <w:rFonts w:ascii="Arial Narrow" w:hAnsi="Arial Narrow" w:eastAsia="Arial Narrow" w:cs="Arial Narrow"/>
                <w:sz w:val="20"/>
                <w:szCs w:val="20"/>
              </w:rPr>
            </w:pPr>
            <w:r>
              <w:rPr>
                <w:rFonts w:ascii="Arial Narrow" w:hAnsi="Arial Narrow" w:eastAsia="Arial Narrow" w:cs="Arial Narrow"/>
                <w:sz w:val="20"/>
                <w:szCs w:val="20"/>
              </w:rPr>
              <w:t>2,579,093</w:t>
            </w:r>
          </w:p>
        </w:tc>
      </w:tr>
      <w:tr w:rsidR="00582FA8" w14:paraId="77FF7871" w14:textId="77777777">
        <w:trPr>
          <w:trHeight w:val="330"/>
        </w:trPr>
        <w:tc>
          <w:tcPr>
            <w:tcW w:w="2505" w:type="dxa"/>
            <w:tcBorders>
              <w:top w:val="nil"/>
              <w:left w:val="single" w:color="CCCCCC" w:sz="6" w:space="0"/>
              <w:bottom w:val="single" w:color="CCCCCC" w:sz="6" w:space="0"/>
              <w:right w:val="single" w:color="CCCCCC" w:sz="6" w:space="0"/>
            </w:tcBorders>
            <w:tcMar>
              <w:top w:w="40" w:type="dxa"/>
              <w:left w:w="40" w:type="dxa"/>
              <w:bottom w:w="40" w:type="dxa"/>
              <w:right w:w="40" w:type="dxa"/>
            </w:tcMar>
            <w:vAlign w:val="bottom"/>
          </w:tcPr>
          <w:p w:rsidR="00582FA8" w:rsidRDefault="005D4D13" w14:paraId="5B7671A8" w14:textId="77777777">
            <w:pPr>
              <w:spacing w:before="240" w:after="240"/>
              <w:jc w:val="center"/>
              <w:rPr>
                <w:rFonts w:ascii="Arial Narrow" w:hAnsi="Arial Narrow" w:eastAsia="Arial Narrow" w:cs="Arial Narrow"/>
                <w:b/>
                <w:sz w:val="20"/>
                <w:szCs w:val="20"/>
              </w:rPr>
            </w:pPr>
            <w:r>
              <w:rPr>
                <w:rFonts w:ascii="Arial Narrow" w:hAnsi="Arial Narrow" w:eastAsia="Arial Narrow" w:cs="Arial Narrow"/>
                <w:b/>
                <w:sz w:val="20"/>
                <w:szCs w:val="20"/>
              </w:rPr>
              <w:t>Colombia</w:t>
            </w:r>
          </w:p>
        </w:tc>
        <w:tc>
          <w:tcPr>
            <w:tcW w:w="2460" w:type="dxa"/>
            <w:tcBorders>
              <w:top w:val="nil"/>
              <w:left w:val="nil"/>
              <w:bottom w:val="single" w:color="CCCCCC" w:sz="6" w:space="0"/>
              <w:right w:val="single" w:color="CCCCCC" w:sz="6" w:space="0"/>
            </w:tcBorders>
            <w:tcMar>
              <w:top w:w="40" w:type="dxa"/>
              <w:left w:w="40" w:type="dxa"/>
              <w:bottom w:w="40" w:type="dxa"/>
              <w:right w:w="40" w:type="dxa"/>
            </w:tcMar>
            <w:vAlign w:val="bottom"/>
          </w:tcPr>
          <w:p w:rsidR="00582FA8" w:rsidRDefault="005D4D13" w14:paraId="69F32819" w14:textId="77777777">
            <w:pPr>
              <w:spacing w:before="240" w:after="240"/>
              <w:jc w:val="center"/>
              <w:rPr>
                <w:rFonts w:ascii="Arial Narrow" w:hAnsi="Arial Narrow" w:eastAsia="Arial Narrow" w:cs="Arial Narrow"/>
                <w:sz w:val="20"/>
                <w:szCs w:val="20"/>
              </w:rPr>
            </w:pPr>
            <w:r>
              <w:rPr>
                <w:rFonts w:ascii="Arial Narrow" w:hAnsi="Arial Narrow" w:eastAsia="Arial Narrow" w:cs="Arial Narrow"/>
                <w:sz w:val="20"/>
                <w:szCs w:val="20"/>
              </w:rPr>
              <w:t>12</w:t>
            </w:r>
          </w:p>
        </w:tc>
        <w:tc>
          <w:tcPr>
            <w:tcW w:w="3045" w:type="dxa"/>
            <w:tcBorders>
              <w:top w:val="nil"/>
              <w:left w:val="nil"/>
              <w:bottom w:val="single" w:color="CCCCCC" w:sz="6" w:space="0"/>
              <w:right w:val="single" w:color="CCCCCC" w:sz="6" w:space="0"/>
            </w:tcBorders>
            <w:tcMar>
              <w:top w:w="40" w:type="dxa"/>
              <w:left w:w="40" w:type="dxa"/>
              <w:bottom w:w="40" w:type="dxa"/>
              <w:right w:w="40" w:type="dxa"/>
            </w:tcMar>
            <w:vAlign w:val="bottom"/>
          </w:tcPr>
          <w:p w:rsidR="00582FA8" w:rsidRDefault="005D4D13" w14:paraId="305640C4" w14:textId="77777777">
            <w:pPr>
              <w:spacing w:before="240" w:after="240"/>
              <w:jc w:val="center"/>
              <w:rPr>
                <w:rFonts w:ascii="Arial Narrow" w:hAnsi="Arial Narrow" w:eastAsia="Arial Narrow" w:cs="Arial Narrow"/>
                <w:sz w:val="20"/>
                <w:szCs w:val="20"/>
              </w:rPr>
            </w:pPr>
            <w:r>
              <w:rPr>
                <w:rFonts w:ascii="Arial Narrow" w:hAnsi="Arial Narrow" w:eastAsia="Arial Narrow" w:cs="Arial Narrow"/>
                <w:sz w:val="20"/>
                <w:szCs w:val="20"/>
              </w:rPr>
              <w:t>18,718.00</w:t>
            </w:r>
          </w:p>
        </w:tc>
      </w:tr>
      <w:tr w:rsidR="00582FA8" w14:paraId="37FFA682" w14:textId="77777777">
        <w:trPr>
          <w:trHeight w:val="330"/>
        </w:trPr>
        <w:tc>
          <w:tcPr>
            <w:tcW w:w="2505" w:type="dxa"/>
            <w:tcBorders>
              <w:top w:val="nil"/>
              <w:left w:val="single" w:color="CCCCCC" w:sz="6" w:space="0"/>
              <w:bottom w:val="single" w:color="CCCCCC" w:sz="6" w:space="0"/>
              <w:right w:val="single" w:color="CCCCCC" w:sz="6" w:space="0"/>
            </w:tcBorders>
            <w:tcMar>
              <w:top w:w="40" w:type="dxa"/>
              <w:left w:w="40" w:type="dxa"/>
              <w:bottom w:w="40" w:type="dxa"/>
              <w:right w:w="40" w:type="dxa"/>
            </w:tcMar>
            <w:vAlign w:val="bottom"/>
          </w:tcPr>
          <w:p w:rsidR="00582FA8" w:rsidRDefault="005D4D13" w14:paraId="1EBC6DB4" w14:textId="77777777">
            <w:pPr>
              <w:spacing w:before="240" w:after="240"/>
              <w:jc w:val="center"/>
              <w:rPr>
                <w:rFonts w:ascii="Arial Narrow" w:hAnsi="Arial Narrow" w:eastAsia="Arial Narrow" w:cs="Arial Narrow"/>
                <w:b/>
                <w:sz w:val="20"/>
                <w:szCs w:val="20"/>
              </w:rPr>
            </w:pPr>
            <w:r>
              <w:rPr>
                <w:rFonts w:ascii="Arial Narrow" w:hAnsi="Arial Narrow" w:eastAsia="Arial Narrow" w:cs="Arial Narrow"/>
                <w:b/>
                <w:sz w:val="20"/>
                <w:szCs w:val="20"/>
              </w:rPr>
              <w:t>Cundinamarca</w:t>
            </w:r>
          </w:p>
        </w:tc>
        <w:tc>
          <w:tcPr>
            <w:tcW w:w="2460" w:type="dxa"/>
            <w:tcBorders>
              <w:top w:val="nil"/>
              <w:left w:val="nil"/>
              <w:bottom w:val="single" w:color="CCCCCC" w:sz="6" w:space="0"/>
              <w:right w:val="single" w:color="CCCCCC" w:sz="6" w:space="0"/>
            </w:tcBorders>
            <w:tcMar>
              <w:top w:w="40" w:type="dxa"/>
              <w:left w:w="40" w:type="dxa"/>
              <w:bottom w:w="40" w:type="dxa"/>
              <w:right w:w="40" w:type="dxa"/>
            </w:tcMar>
            <w:vAlign w:val="bottom"/>
          </w:tcPr>
          <w:p w:rsidR="00582FA8" w:rsidRDefault="005D4D13" w14:paraId="3DC96689" w14:textId="77777777">
            <w:pPr>
              <w:spacing w:before="240" w:after="240"/>
              <w:jc w:val="center"/>
              <w:rPr>
                <w:rFonts w:ascii="Arial Narrow" w:hAnsi="Arial Narrow" w:eastAsia="Arial Narrow" w:cs="Arial Narrow"/>
                <w:sz w:val="20"/>
                <w:szCs w:val="20"/>
              </w:rPr>
            </w:pPr>
            <w:r>
              <w:rPr>
                <w:rFonts w:ascii="Arial Narrow" w:hAnsi="Arial Narrow" w:eastAsia="Arial Narrow" w:cs="Arial Narrow"/>
                <w:sz w:val="20"/>
                <w:szCs w:val="20"/>
              </w:rPr>
              <w:t>2</w:t>
            </w:r>
          </w:p>
        </w:tc>
        <w:tc>
          <w:tcPr>
            <w:tcW w:w="3045" w:type="dxa"/>
            <w:tcBorders>
              <w:top w:val="nil"/>
              <w:left w:val="nil"/>
              <w:bottom w:val="single" w:color="CCCCCC" w:sz="6" w:space="0"/>
              <w:right w:val="single" w:color="CCCCCC" w:sz="6" w:space="0"/>
            </w:tcBorders>
            <w:tcMar>
              <w:top w:w="40" w:type="dxa"/>
              <w:left w:w="40" w:type="dxa"/>
              <w:bottom w:w="40" w:type="dxa"/>
              <w:right w:w="40" w:type="dxa"/>
            </w:tcMar>
            <w:vAlign w:val="bottom"/>
          </w:tcPr>
          <w:p w:rsidR="00582FA8" w:rsidRDefault="005D4D13" w14:paraId="726F6EEE" w14:textId="77777777">
            <w:pPr>
              <w:spacing w:before="240" w:after="240"/>
              <w:jc w:val="center"/>
              <w:rPr>
                <w:rFonts w:ascii="Arial Narrow" w:hAnsi="Arial Narrow" w:eastAsia="Arial Narrow" w:cs="Arial Narrow"/>
                <w:sz w:val="20"/>
                <w:szCs w:val="20"/>
              </w:rPr>
            </w:pPr>
            <w:r>
              <w:rPr>
                <w:rFonts w:ascii="Arial Narrow" w:hAnsi="Arial Narrow" w:eastAsia="Arial Narrow" w:cs="Arial Narrow"/>
                <w:sz w:val="20"/>
                <w:szCs w:val="20"/>
              </w:rPr>
              <w:t>48.00</w:t>
            </w:r>
          </w:p>
        </w:tc>
      </w:tr>
    </w:tbl>
    <w:p w:rsidR="00582FA8" w:rsidRDefault="005D4D13" w14:paraId="65A3A16A"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517457B1"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Teniendo en cuenta la información de la </w:t>
      </w:r>
      <w:r>
        <w:rPr>
          <w:rFonts w:ascii="Arial Narrow" w:hAnsi="Arial Narrow" w:eastAsia="Arial Narrow" w:cs="Arial Narrow"/>
          <w:b/>
          <w:sz w:val="22"/>
          <w:szCs w:val="22"/>
        </w:rPr>
        <w:t>Tabla 1-2</w:t>
      </w:r>
      <w:r>
        <w:rPr>
          <w:rFonts w:ascii="Arial Narrow" w:hAnsi="Arial Narrow" w:eastAsia="Arial Narrow" w:cs="Arial Narrow"/>
          <w:sz w:val="22"/>
          <w:szCs w:val="22"/>
        </w:rPr>
        <w:t xml:space="preserve"> así como lo cotizado con diferentes empresas se presenta en la </w:t>
      </w:r>
      <w:r>
        <w:rPr>
          <w:rFonts w:ascii="Arial Narrow" w:hAnsi="Arial Narrow" w:eastAsia="Arial Narrow" w:cs="Arial Narrow"/>
          <w:b/>
          <w:sz w:val="22"/>
          <w:szCs w:val="22"/>
        </w:rPr>
        <w:t xml:space="preserve">Figura 1. </w:t>
      </w:r>
      <w:r>
        <w:rPr>
          <w:rFonts w:ascii="Arial Narrow" w:hAnsi="Arial Narrow" w:eastAsia="Arial Narrow" w:cs="Arial Narrow"/>
          <w:sz w:val="22"/>
          <w:szCs w:val="22"/>
        </w:rPr>
        <w:t xml:space="preserve">y </w:t>
      </w:r>
      <w:r>
        <w:rPr>
          <w:rFonts w:ascii="Arial Narrow" w:hAnsi="Arial Narrow" w:eastAsia="Arial Narrow" w:cs="Arial Narrow"/>
          <w:b/>
          <w:sz w:val="22"/>
          <w:szCs w:val="22"/>
        </w:rPr>
        <w:t>Figura 2.</w:t>
      </w:r>
      <w:r>
        <w:rPr>
          <w:rFonts w:ascii="Arial Narrow" w:hAnsi="Arial Narrow" w:eastAsia="Arial Narrow" w:cs="Arial Narrow"/>
          <w:sz w:val="22"/>
          <w:szCs w:val="22"/>
        </w:rPr>
        <w:t xml:space="preserve"> el  valor estimado del TAM, SAM y SOM en pesos colombianos según cada uno de los ecosistemas para el sistema integrado de Observación y Cuantificación de Carbono.  </w:t>
      </w:r>
    </w:p>
    <w:p w:rsidR="00582FA8" w:rsidRDefault="005D4D13" w14:paraId="775508A0"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1438CE79"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noProof/>
          <w:sz w:val="22"/>
          <w:szCs w:val="22"/>
          <w:lang w:val="es-ES_tradnl"/>
        </w:rPr>
        <w:drawing>
          <wp:inline distT="114300" distB="114300" distL="114300" distR="114300" wp14:anchorId="2FC3CE2A" wp14:editId="05C8E239">
            <wp:extent cx="4064000" cy="1968500"/>
            <wp:effectExtent l="0" t="0" r="0" b="0"/>
            <wp:docPr id="19"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21"/>
                    <a:srcRect/>
                    <a:stretch>
                      <a:fillRect/>
                    </a:stretch>
                  </pic:blipFill>
                  <pic:spPr>
                    <a:xfrm>
                      <a:off x="0" y="0"/>
                      <a:ext cx="4064000" cy="1968500"/>
                    </a:xfrm>
                    <a:prstGeom prst="rect">
                      <a:avLst/>
                    </a:prstGeom>
                    <a:ln/>
                  </pic:spPr>
                </pic:pic>
              </a:graphicData>
            </a:graphic>
          </wp:inline>
        </w:drawing>
      </w:r>
    </w:p>
    <w:p w:rsidR="00582FA8" w:rsidRDefault="005D4D13" w14:paraId="6255C49B"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b/>
          <w:sz w:val="22"/>
          <w:szCs w:val="22"/>
        </w:rPr>
        <w:t xml:space="preserve">Figura 1. </w:t>
      </w:r>
      <w:r>
        <w:rPr>
          <w:rFonts w:ascii="Arial Narrow" w:hAnsi="Arial Narrow" w:eastAsia="Arial Narrow" w:cs="Arial Narrow"/>
          <w:sz w:val="22"/>
          <w:szCs w:val="22"/>
        </w:rPr>
        <w:t>TAM, SAM y SOM para el sistema integrado de Observación y Cuantificación de Carbono delimitado por el servicio en Páramos.</w:t>
      </w:r>
    </w:p>
    <w:p w:rsidR="00582FA8" w:rsidRDefault="005D4D13" w14:paraId="0F64678C"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19E5154B"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noProof/>
          <w:sz w:val="22"/>
          <w:szCs w:val="22"/>
          <w:lang w:val="es-ES_tradnl"/>
        </w:rPr>
        <w:drawing>
          <wp:inline distT="114300" distB="114300" distL="114300" distR="114300" wp14:anchorId="069B6AB2" wp14:editId="1358D4CE">
            <wp:extent cx="3746500" cy="1854200"/>
            <wp:effectExtent l="0" t="0" r="0" b="0"/>
            <wp:docPr id="21"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22"/>
                    <a:srcRect/>
                    <a:stretch>
                      <a:fillRect/>
                    </a:stretch>
                  </pic:blipFill>
                  <pic:spPr>
                    <a:xfrm>
                      <a:off x="0" y="0"/>
                      <a:ext cx="3746500" cy="1854200"/>
                    </a:xfrm>
                    <a:prstGeom prst="rect">
                      <a:avLst/>
                    </a:prstGeom>
                    <a:ln/>
                  </pic:spPr>
                </pic:pic>
              </a:graphicData>
            </a:graphic>
          </wp:inline>
        </w:drawing>
      </w:r>
    </w:p>
    <w:p w:rsidR="00582FA8" w:rsidRDefault="005D4D13" w14:paraId="046E90E7"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b/>
          <w:sz w:val="22"/>
          <w:szCs w:val="22"/>
        </w:rPr>
        <w:t xml:space="preserve">Figura 2. </w:t>
      </w:r>
      <w:r>
        <w:rPr>
          <w:rFonts w:ascii="Arial Narrow" w:hAnsi="Arial Narrow" w:eastAsia="Arial Narrow" w:cs="Arial Narrow"/>
          <w:sz w:val="22"/>
          <w:szCs w:val="22"/>
        </w:rPr>
        <w:t>TAM, SAM y SOM para el sistema integrado de Observación y Cuantificación de Carbono delimitado por el servicio en Humedales.</w:t>
      </w:r>
    </w:p>
    <w:p w:rsidR="00582FA8" w:rsidRDefault="005D4D13" w14:paraId="20B9994E"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0B3AFF56"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Finalmente, en la</w:t>
      </w:r>
      <w:r>
        <w:rPr>
          <w:rFonts w:ascii="Arial Narrow" w:hAnsi="Arial Narrow" w:eastAsia="Arial Narrow" w:cs="Arial Narrow"/>
          <w:b/>
          <w:sz w:val="22"/>
          <w:szCs w:val="22"/>
        </w:rPr>
        <w:t xml:space="preserve"> Figura 3. </w:t>
      </w:r>
      <w:r>
        <w:rPr>
          <w:rFonts w:ascii="Arial Narrow" w:hAnsi="Arial Narrow" w:eastAsia="Arial Narrow" w:cs="Arial Narrow"/>
          <w:sz w:val="22"/>
          <w:szCs w:val="22"/>
        </w:rPr>
        <w:t>se encuentra el TAM SAM y SOM general sin discriminar por tipo de ecosistema.</w:t>
      </w:r>
    </w:p>
    <w:p w:rsidR="00582FA8" w:rsidRDefault="005D4D13" w14:paraId="716229FB"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5DF174AC"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noProof/>
          <w:sz w:val="22"/>
          <w:szCs w:val="22"/>
          <w:lang w:val="es-ES_tradnl"/>
        </w:rPr>
        <w:drawing>
          <wp:inline distT="114300" distB="114300" distL="114300" distR="114300" wp14:anchorId="51E8A7C5" wp14:editId="65790E99">
            <wp:extent cx="4025900" cy="1892300"/>
            <wp:effectExtent l="0" t="0" r="0" b="0"/>
            <wp:docPr id="20"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23"/>
                    <a:srcRect/>
                    <a:stretch>
                      <a:fillRect/>
                    </a:stretch>
                  </pic:blipFill>
                  <pic:spPr>
                    <a:xfrm>
                      <a:off x="0" y="0"/>
                      <a:ext cx="4025900" cy="1892300"/>
                    </a:xfrm>
                    <a:prstGeom prst="rect">
                      <a:avLst/>
                    </a:prstGeom>
                    <a:ln/>
                  </pic:spPr>
                </pic:pic>
              </a:graphicData>
            </a:graphic>
          </wp:inline>
        </w:drawing>
      </w:r>
    </w:p>
    <w:p w:rsidR="00582FA8" w:rsidRDefault="005D4D13" w14:paraId="1315D94E" w14:textId="77777777">
      <w:pPr>
        <w:spacing w:before="240" w:after="240"/>
        <w:jc w:val="both"/>
        <w:rPr>
          <w:rFonts w:ascii="Arial Narrow" w:hAnsi="Arial Narrow" w:eastAsia="Arial Narrow" w:cs="Arial Narrow"/>
          <w:b/>
          <w:sz w:val="22"/>
          <w:szCs w:val="22"/>
        </w:rPr>
      </w:pPr>
      <w:r>
        <w:rPr>
          <w:rFonts w:ascii="Arial Narrow" w:hAnsi="Arial Narrow" w:eastAsia="Arial Narrow" w:cs="Arial Narrow"/>
          <w:b/>
          <w:sz w:val="22"/>
          <w:szCs w:val="22"/>
        </w:rPr>
        <w:t xml:space="preserve">Figura 3. </w:t>
      </w:r>
      <w:r>
        <w:rPr>
          <w:rFonts w:ascii="Arial Narrow" w:hAnsi="Arial Narrow" w:eastAsia="Arial Narrow" w:cs="Arial Narrow"/>
          <w:sz w:val="22"/>
          <w:szCs w:val="22"/>
        </w:rPr>
        <w:t xml:space="preserve">TAM, SAM y SOM general. </w:t>
      </w:r>
      <w:r>
        <w:rPr>
          <w:rFonts w:ascii="Arial Narrow" w:hAnsi="Arial Narrow" w:eastAsia="Arial Narrow" w:cs="Arial Narrow"/>
          <w:b/>
          <w:sz w:val="22"/>
          <w:szCs w:val="22"/>
        </w:rPr>
        <w:t xml:space="preserve">   </w:t>
      </w:r>
    </w:p>
    <w:p w:rsidR="00582FA8" w:rsidRDefault="005D4D13" w14:paraId="483E519D"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b/>
          <w:sz w:val="22"/>
          <w:szCs w:val="22"/>
        </w:rPr>
        <w:t xml:space="preserve"> </w:t>
      </w:r>
      <w:r>
        <w:rPr>
          <w:rFonts w:ascii="Arial Narrow" w:hAnsi="Arial Narrow" w:eastAsia="Arial Narrow" w:cs="Arial Narrow"/>
          <w:sz w:val="22"/>
          <w:szCs w:val="22"/>
        </w:rPr>
        <w:t>Por otro lado, tras aplicar el método de comparables y el protocolo descrito, se llegó a una valoración estimada para el proyecto de investigación. El valor más bajo de las compañías comparables utilizadas fue de $1.85M (</w:t>
      </w:r>
      <w:proofErr w:type="spellStart"/>
      <w:r>
        <w:rPr>
          <w:rFonts w:ascii="Arial Narrow" w:hAnsi="Arial Narrow" w:eastAsia="Arial Narrow" w:cs="Arial Narrow"/>
          <w:sz w:val="22"/>
          <w:szCs w:val="22"/>
        </w:rPr>
        <w:t>Earthbanc</w:t>
      </w:r>
      <w:proofErr w:type="spellEnd"/>
      <w:r>
        <w:rPr>
          <w:rFonts w:ascii="Arial Narrow" w:hAnsi="Arial Narrow" w:eastAsia="Arial Narrow" w:cs="Arial Narrow"/>
          <w:sz w:val="22"/>
          <w:szCs w:val="22"/>
        </w:rPr>
        <w:t>). Aplicando una dilución del 50%, el valor ajustado se calcula como sigue:</w:t>
      </w:r>
    </w:p>
    <w:p w:rsidR="00582FA8" w:rsidRDefault="00000000" w14:paraId="19CDCA6E" w14:textId="77777777">
      <w:pPr>
        <w:spacing w:before="240" w:after="240"/>
        <w:jc w:val="both"/>
        <w:rPr>
          <w:rFonts w:ascii="Arial Narrow" w:hAnsi="Arial Narrow" w:eastAsia="Arial Narrow" w:cs="Arial Narrow"/>
          <w:sz w:val="22"/>
          <w:szCs w:val="22"/>
        </w:rPr>
      </w:pPr>
      <w:sdt>
        <w:sdtPr>
          <w:tag w:val="goog_rdk_7"/>
          <w:id w:val="-1225052886"/>
        </w:sdtPr>
        <w:sdtContent>
          <w:r w:rsidR="005D4D13">
            <w:rPr>
              <w:rFonts w:ascii="Arial Unicode MS" w:hAnsi="Arial Unicode MS" w:eastAsia="Arial Unicode MS" w:cs="Arial Unicode MS"/>
              <w:sz w:val="22"/>
              <w:szCs w:val="22"/>
            </w:rPr>
            <w:t>Valoración Ajustada=1.85M×(1−0.50)=1.85M×0.50=0.925M USD\text{Valoración Ajustada} = 1.85M \times (1 - 0.50) = 1.85M \times 0.50 = 0.925M \, \text{USD}</w:t>
          </w:r>
          <w:proofErr w:type="spellStart"/>
          <w:r w:rsidR="005D4D13">
            <w:rPr>
              <w:rFonts w:ascii="Arial Unicode MS" w:hAnsi="Arial Unicode MS" w:eastAsia="Arial Unicode MS" w:cs="Arial Unicode MS"/>
              <w:sz w:val="22"/>
              <w:szCs w:val="22"/>
            </w:rPr>
            <w:t>Valoracioˊn</w:t>
          </w:r>
          <w:proofErr w:type="spellEnd"/>
          <w:r w:rsidR="005D4D13">
            <w:rPr>
              <w:rFonts w:ascii="Arial Unicode MS" w:hAnsi="Arial Unicode MS" w:eastAsia="Arial Unicode MS" w:cs="Arial Unicode MS"/>
              <w:sz w:val="22"/>
              <w:szCs w:val="22"/>
            </w:rPr>
            <w:t xml:space="preserve"> Ajustada=1.85M×(1−0.50)=1.85M×0.50=0.925MUSD</w:t>
          </w:r>
        </w:sdtContent>
      </w:sdt>
    </w:p>
    <w:p w:rsidR="00582FA8" w:rsidRDefault="005D4D13" w14:paraId="06DBA200"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Por lo tanto, la valoración estimada para el proyecto de medición de carbono en agua de humedales en Colombia, en su etapa inicial, es de </w:t>
      </w:r>
      <w:r>
        <w:rPr>
          <w:rFonts w:ascii="Arial Narrow" w:hAnsi="Arial Narrow" w:eastAsia="Arial Narrow" w:cs="Arial Narrow"/>
          <w:b/>
          <w:sz w:val="22"/>
          <w:szCs w:val="22"/>
        </w:rPr>
        <w:t>$0.925 millones de dólares (USD)</w:t>
      </w:r>
      <w:r>
        <w:rPr>
          <w:rFonts w:ascii="Arial Narrow" w:hAnsi="Arial Narrow" w:eastAsia="Arial Narrow" w:cs="Arial Narrow"/>
          <w:sz w:val="22"/>
          <w:szCs w:val="22"/>
        </w:rPr>
        <w:t>. Este valor refleja el potencial del proyecto dentro del contexto de la industria ambiental, ajustado por las limitaciones actuales y la falta de competencia significativa en el nicho específico de humedales colombianos.</w:t>
      </w:r>
    </w:p>
    <w:p w:rsidR="00582FA8" w:rsidRDefault="005D4D13" w14:paraId="32E28AC8"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respaldar el análisis de comparables, se presenta la </w:t>
      </w:r>
      <w:r>
        <w:rPr>
          <w:rFonts w:ascii="Arial Narrow" w:hAnsi="Arial Narrow" w:eastAsia="Arial Narrow" w:cs="Arial Narrow"/>
          <w:b/>
          <w:sz w:val="22"/>
          <w:szCs w:val="22"/>
        </w:rPr>
        <w:t xml:space="preserve">Tabla 3. </w:t>
      </w:r>
      <w:r>
        <w:rPr>
          <w:rFonts w:ascii="Arial Narrow" w:hAnsi="Arial Narrow" w:eastAsia="Arial Narrow" w:cs="Arial Narrow"/>
          <w:sz w:val="22"/>
          <w:szCs w:val="22"/>
        </w:rPr>
        <w:t>que compara las métricas del proyecto con las de las compañías seleccionadas, justificando las estimaciones y ajustes realizados</w:t>
      </w:r>
    </w:p>
    <w:p w:rsidR="00582FA8" w:rsidRDefault="005D4D13" w14:paraId="37F2D7A6"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b/>
          <w:sz w:val="22"/>
          <w:szCs w:val="22"/>
        </w:rPr>
        <w:t>Tabla 3.</w:t>
      </w:r>
      <w:r>
        <w:rPr>
          <w:rFonts w:ascii="Arial Narrow" w:hAnsi="Arial Narrow" w:eastAsia="Arial Narrow" w:cs="Arial Narrow"/>
          <w:sz w:val="22"/>
          <w:szCs w:val="22"/>
        </w:rPr>
        <w:t xml:space="preserve"> Soporte detallado de la Tabla de métricas</w:t>
      </w:r>
    </w:p>
    <w:tbl>
      <w:tblPr>
        <w:tblStyle w:val="afffffff7"/>
        <w:tblW w:w="8730" w:type="dxa"/>
        <w:tblBorders>
          <w:top w:val="nil"/>
          <w:left w:val="nil"/>
          <w:bottom w:val="nil"/>
          <w:right w:val="nil"/>
          <w:insideH w:val="nil"/>
          <w:insideV w:val="nil"/>
        </w:tblBorders>
        <w:tblLayout w:type="fixed"/>
        <w:tblLook w:val="0600" w:firstRow="0" w:lastRow="0" w:firstColumn="0" w:lastColumn="0" w:noHBand="1" w:noVBand="1"/>
      </w:tblPr>
      <w:tblGrid>
        <w:gridCol w:w="1515"/>
        <w:gridCol w:w="2820"/>
        <w:gridCol w:w="1935"/>
        <w:gridCol w:w="2460"/>
      </w:tblGrid>
      <w:tr w:rsidR="00582FA8" w14:paraId="205CF39A" w14:textId="77777777">
        <w:trPr>
          <w:trHeight w:val="840"/>
        </w:trPr>
        <w:tc>
          <w:tcPr>
            <w:tcW w:w="1515" w:type="dxa"/>
            <w:tcBorders>
              <w:top w:val="single" w:color="000000" w:sz="6" w:space="0"/>
              <w:left w:val="single" w:color="000000" w:sz="6" w:space="0"/>
              <w:bottom w:val="single" w:color="000000" w:sz="6" w:space="0"/>
              <w:right w:val="single" w:color="000000" w:sz="6" w:space="0"/>
            </w:tcBorders>
            <w:tcMar>
              <w:top w:w="20" w:type="dxa"/>
              <w:left w:w="20" w:type="dxa"/>
              <w:bottom w:w="20" w:type="dxa"/>
              <w:right w:w="20" w:type="dxa"/>
            </w:tcMar>
          </w:tcPr>
          <w:p w:rsidR="00582FA8" w:rsidRDefault="005D4D13" w14:paraId="7A47CF99" w14:textId="77777777">
            <w:pPr>
              <w:spacing w:before="240" w:after="240"/>
              <w:jc w:val="center"/>
              <w:rPr>
                <w:rFonts w:ascii="Arial Narrow" w:hAnsi="Arial Narrow" w:eastAsia="Arial Narrow" w:cs="Arial Narrow"/>
                <w:b/>
                <w:sz w:val="22"/>
                <w:szCs w:val="22"/>
              </w:rPr>
            </w:pPr>
            <w:r>
              <w:rPr>
                <w:rFonts w:ascii="Arial Narrow" w:hAnsi="Arial Narrow" w:eastAsia="Arial Narrow" w:cs="Arial Narrow"/>
                <w:b/>
                <w:sz w:val="22"/>
                <w:szCs w:val="22"/>
              </w:rPr>
              <w:t>Métrica</w:t>
            </w:r>
          </w:p>
        </w:tc>
        <w:tc>
          <w:tcPr>
            <w:tcW w:w="2820" w:type="dxa"/>
            <w:tcBorders>
              <w:top w:val="single" w:color="000000" w:sz="6" w:space="0"/>
              <w:left w:val="nil"/>
              <w:bottom w:val="single" w:color="000000" w:sz="6" w:space="0"/>
              <w:right w:val="single" w:color="000000" w:sz="6" w:space="0"/>
            </w:tcBorders>
            <w:tcMar>
              <w:top w:w="20" w:type="dxa"/>
              <w:left w:w="20" w:type="dxa"/>
              <w:bottom w:w="20" w:type="dxa"/>
              <w:right w:w="20" w:type="dxa"/>
            </w:tcMar>
          </w:tcPr>
          <w:p w:rsidR="00582FA8" w:rsidRDefault="005D4D13" w14:paraId="2FF407AF" w14:textId="77777777">
            <w:pPr>
              <w:spacing w:before="240" w:after="240"/>
              <w:jc w:val="center"/>
              <w:rPr>
                <w:rFonts w:ascii="Arial Narrow" w:hAnsi="Arial Narrow" w:eastAsia="Arial Narrow" w:cs="Arial Narrow"/>
                <w:b/>
                <w:sz w:val="22"/>
                <w:szCs w:val="22"/>
              </w:rPr>
            </w:pPr>
            <w:r>
              <w:rPr>
                <w:rFonts w:ascii="Arial Narrow" w:hAnsi="Arial Narrow" w:eastAsia="Arial Narrow" w:cs="Arial Narrow"/>
                <w:b/>
                <w:sz w:val="22"/>
                <w:szCs w:val="22"/>
              </w:rPr>
              <w:t>Tu Proyecto (Estimado)</w:t>
            </w:r>
          </w:p>
        </w:tc>
        <w:tc>
          <w:tcPr>
            <w:tcW w:w="1935" w:type="dxa"/>
            <w:tcBorders>
              <w:top w:val="single" w:color="000000" w:sz="6" w:space="0"/>
              <w:left w:val="nil"/>
              <w:bottom w:val="single" w:color="000000" w:sz="6" w:space="0"/>
              <w:right w:val="single" w:color="000000" w:sz="6" w:space="0"/>
            </w:tcBorders>
            <w:tcMar>
              <w:top w:w="20" w:type="dxa"/>
              <w:left w:w="20" w:type="dxa"/>
              <w:bottom w:w="20" w:type="dxa"/>
              <w:right w:w="20" w:type="dxa"/>
            </w:tcMar>
          </w:tcPr>
          <w:p w:rsidR="00582FA8" w:rsidRDefault="005D4D13" w14:paraId="3FD79C04" w14:textId="77777777">
            <w:pPr>
              <w:spacing w:before="240" w:after="240"/>
              <w:jc w:val="center"/>
              <w:rPr>
                <w:rFonts w:ascii="Arial Narrow" w:hAnsi="Arial Narrow" w:eastAsia="Arial Narrow" w:cs="Arial Narrow"/>
                <w:b/>
                <w:sz w:val="22"/>
                <w:szCs w:val="22"/>
              </w:rPr>
            </w:pPr>
            <w:r>
              <w:rPr>
                <w:rFonts w:ascii="Arial Narrow" w:hAnsi="Arial Narrow" w:eastAsia="Arial Narrow" w:cs="Arial Narrow"/>
                <w:b/>
                <w:sz w:val="22"/>
                <w:szCs w:val="22"/>
              </w:rPr>
              <w:t>Comparables (Ejemplos)</w:t>
            </w:r>
          </w:p>
        </w:tc>
        <w:tc>
          <w:tcPr>
            <w:tcW w:w="2460" w:type="dxa"/>
            <w:tcBorders>
              <w:top w:val="single" w:color="000000" w:sz="6" w:space="0"/>
              <w:left w:val="nil"/>
              <w:bottom w:val="single" w:color="000000" w:sz="6" w:space="0"/>
              <w:right w:val="single" w:color="000000" w:sz="6" w:space="0"/>
            </w:tcBorders>
            <w:tcMar>
              <w:top w:w="20" w:type="dxa"/>
              <w:left w:w="20" w:type="dxa"/>
              <w:bottom w:w="20" w:type="dxa"/>
              <w:right w:w="20" w:type="dxa"/>
            </w:tcMar>
          </w:tcPr>
          <w:p w:rsidR="00582FA8" w:rsidRDefault="005D4D13" w14:paraId="4D891E51" w14:textId="77777777">
            <w:pPr>
              <w:spacing w:before="240" w:after="240"/>
              <w:jc w:val="center"/>
              <w:rPr>
                <w:rFonts w:ascii="Arial Narrow" w:hAnsi="Arial Narrow" w:eastAsia="Arial Narrow" w:cs="Arial Narrow"/>
                <w:b/>
                <w:sz w:val="22"/>
                <w:szCs w:val="22"/>
              </w:rPr>
            </w:pPr>
            <w:r>
              <w:rPr>
                <w:rFonts w:ascii="Arial Narrow" w:hAnsi="Arial Narrow" w:eastAsia="Arial Narrow" w:cs="Arial Narrow"/>
                <w:b/>
                <w:sz w:val="22"/>
                <w:szCs w:val="22"/>
              </w:rPr>
              <w:t>Notas</w:t>
            </w:r>
          </w:p>
        </w:tc>
      </w:tr>
      <w:tr w:rsidR="00582FA8" w14:paraId="6D8D448F" w14:textId="77777777">
        <w:trPr>
          <w:trHeight w:val="1110"/>
        </w:trPr>
        <w:tc>
          <w:tcPr>
            <w:tcW w:w="1515" w:type="dxa"/>
            <w:tcBorders>
              <w:top w:val="nil"/>
              <w:left w:val="single" w:color="000000" w:sz="6" w:space="0"/>
              <w:bottom w:val="single" w:color="000000" w:sz="6" w:space="0"/>
              <w:right w:val="single" w:color="000000" w:sz="6" w:space="0"/>
            </w:tcBorders>
            <w:tcMar>
              <w:top w:w="20" w:type="dxa"/>
              <w:left w:w="20" w:type="dxa"/>
              <w:bottom w:w="20" w:type="dxa"/>
              <w:right w:w="20" w:type="dxa"/>
            </w:tcMar>
          </w:tcPr>
          <w:p w:rsidR="00582FA8" w:rsidRDefault="005D4D13" w14:paraId="28FA1D2F" w14:textId="77777777">
            <w:pPr>
              <w:spacing w:before="240" w:after="240"/>
              <w:jc w:val="center"/>
              <w:rPr>
                <w:rFonts w:ascii="Arial Narrow" w:hAnsi="Arial Narrow" w:eastAsia="Arial Narrow" w:cs="Arial Narrow"/>
                <w:b/>
                <w:sz w:val="22"/>
                <w:szCs w:val="22"/>
              </w:rPr>
            </w:pPr>
            <w:r>
              <w:rPr>
                <w:rFonts w:ascii="Arial Narrow" w:hAnsi="Arial Narrow" w:eastAsia="Arial Narrow" w:cs="Arial Narrow"/>
                <w:b/>
                <w:sz w:val="22"/>
                <w:szCs w:val="22"/>
              </w:rPr>
              <w:t>Industria</w:t>
            </w:r>
          </w:p>
        </w:tc>
        <w:tc>
          <w:tcPr>
            <w:tcW w:w="2820"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1E3E5D6E"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 xml:space="preserve">Medición de carbono en humedales (AgTech, </w:t>
            </w:r>
            <w:proofErr w:type="spellStart"/>
            <w:r>
              <w:rPr>
                <w:rFonts w:ascii="Arial Narrow" w:hAnsi="Arial Narrow" w:eastAsia="Arial Narrow" w:cs="Arial Narrow"/>
                <w:sz w:val="22"/>
                <w:szCs w:val="22"/>
              </w:rPr>
              <w:t>Environmental</w:t>
            </w:r>
            <w:proofErr w:type="spellEnd"/>
            <w:r>
              <w:rPr>
                <w:rFonts w:ascii="Arial Narrow" w:hAnsi="Arial Narrow" w:eastAsia="Arial Narrow" w:cs="Arial Narrow"/>
                <w:sz w:val="22"/>
                <w:szCs w:val="22"/>
              </w:rPr>
              <w:t xml:space="preserve"> Consulting)</w:t>
            </w:r>
          </w:p>
        </w:tc>
        <w:tc>
          <w:tcPr>
            <w:tcW w:w="1935"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59931821" w14:textId="77777777">
            <w:pPr>
              <w:spacing w:before="240" w:after="240"/>
              <w:jc w:val="center"/>
              <w:rPr>
                <w:rFonts w:ascii="Arial Narrow" w:hAnsi="Arial Narrow" w:eastAsia="Arial Narrow" w:cs="Arial Narrow"/>
                <w:sz w:val="22"/>
                <w:szCs w:val="22"/>
              </w:rPr>
            </w:pPr>
            <w:proofErr w:type="spellStart"/>
            <w:r>
              <w:rPr>
                <w:rFonts w:ascii="Arial Narrow" w:hAnsi="Arial Narrow" w:eastAsia="Arial Narrow" w:cs="Arial Narrow"/>
                <w:sz w:val="22"/>
                <w:szCs w:val="22"/>
              </w:rPr>
              <w:t>Chestnut</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SkyLab</w:t>
            </w:r>
            <w:proofErr w:type="spellEnd"/>
            <w:r>
              <w:rPr>
                <w:rFonts w:ascii="Arial Narrow" w:hAnsi="Arial Narrow" w:eastAsia="Arial Narrow" w:cs="Arial Narrow"/>
                <w:sz w:val="22"/>
                <w:szCs w:val="22"/>
              </w:rPr>
              <w:t>, EcoRatings</w:t>
            </w:r>
          </w:p>
        </w:tc>
        <w:tc>
          <w:tcPr>
            <w:tcW w:w="2460"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7B119BA7"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Alinea tu proyecto con tecnologías ambientales y medición de carbono.</w:t>
            </w:r>
          </w:p>
        </w:tc>
      </w:tr>
      <w:tr w:rsidR="00582FA8" w14:paraId="3FDC2945" w14:textId="77777777">
        <w:trPr>
          <w:trHeight w:val="1380"/>
        </w:trPr>
        <w:tc>
          <w:tcPr>
            <w:tcW w:w="1515" w:type="dxa"/>
            <w:tcBorders>
              <w:top w:val="nil"/>
              <w:left w:val="single" w:color="000000" w:sz="6" w:space="0"/>
              <w:bottom w:val="single" w:color="000000" w:sz="6" w:space="0"/>
              <w:right w:val="single" w:color="000000" w:sz="6" w:space="0"/>
            </w:tcBorders>
            <w:tcMar>
              <w:top w:w="20" w:type="dxa"/>
              <w:left w:w="20" w:type="dxa"/>
              <w:bottom w:w="20" w:type="dxa"/>
              <w:right w:w="20" w:type="dxa"/>
            </w:tcMar>
          </w:tcPr>
          <w:p w:rsidR="00582FA8" w:rsidRDefault="005D4D13" w14:paraId="5F8C1B8E" w14:textId="77777777">
            <w:pPr>
              <w:spacing w:before="240" w:after="240"/>
              <w:jc w:val="center"/>
              <w:rPr>
                <w:rFonts w:ascii="Arial Narrow" w:hAnsi="Arial Narrow" w:eastAsia="Arial Narrow" w:cs="Arial Narrow"/>
                <w:b/>
                <w:sz w:val="22"/>
                <w:szCs w:val="22"/>
              </w:rPr>
            </w:pPr>
            <w:r>
              <w:rPr>
                <w:rFonts w:ascii="Arial Narrow" w:hAnsi="Arial Narrow" w:eastAsia="Arial Narrow" w:cs="Arial Narrow"/>
                <w:b/>
                <w:sz w:val="22"/>
                <w:szCs w:val="22"/>
              </w:rPr>
              <w:t>Descripción</w:t>
            </w:r>
          </w:p>
        </w:tc>
        <w:tc>
          <w:tcPr>
            <w:tcW w:w="2820"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1D0A0F4C"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Proyecto en investigación, medición de carbono en agua de humedales colombianos</w:t>
            </w:r>
          </w:p>
        </w:tc>
        <w:tc>
          <w:tcPr>
            <w:tcW w:w="1935" w:type="dxa"/>
            <w:tcBorders>
              <w:top w:val="nil"/>
              <w:left w:val="nil"/>
              <w:bottom w:val="single" w:color="000000" w:sz="6" w:space="0"/>
              <w:right w:val="single" w:color="000000" w:sz="6" w:space="0"/>
            </w:tcBorders>
            <w:tcMar>
              <w:top w:w="20" w:type="dxa"/>
              <w:left w:w="20" w:type="dxa"/>
              <w:bottom w:w="20" w:type="dxa"/>
              <w:right w:w="20" w:type="dxa"/>
            </w:tcMar>
          </w:tcPr>
          <w:p w:rsidRPr="005D4D13" w:rsidR="00582FA8" w:rsidRDefault="005D4D13" w14:paraId="25F9A1FD" w14:textId="77777777">
            <w:pPr>
              <w:spacing w:before="240" w:after="240"/>
              <w:jc w:val="center"/>
              <w:rPr>
                <w:rFonts w:ascii="Arial Narrow" w:hAnsi="Arial Narrow" w:eastAsia="Arial Narrow" w:cs="Arial Narrow"/>
                <w:sz w:val="22"/>
                <w:szCs w:val="22"/>
                <w:lang w:val="en-US"/>
              </w:rPr>
            </w:pPr>
            <w:r w:rsidRPr="005D4D13">
              <w:rPr>
                <w:rFonts w:ascii="Arial Narrow" w:hAnsi="Arial Narrow" w:eastAsia="Arial Narrow" w:cs="Arial Narrow"/>
                <w:sz w:val="22"/>
                <w:szCs w:val="22"/>
                <w:lang w:val="en-US"/>
              </w:rPr>
              <w:t>Haystack Ag, GAIT Global Europe</w:t>
            </w:r>
          </w:p>
        </w:tc>
        <w:tc>
          <w:tcPr>
            <w:tcW w:w="2460"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74C83668"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Enfócate en humedales tropicales y su rol como sumideros de carbono.</w:t>
            </w:r>
          </w:p>
        </w:tc>
      </w:tr>
      <w:tr w:rsidR="00582FA8" w14:paraId="6F1A999C" w14:textId="77777777">
        <w:trPr>
          <w:trHeight w:val="1110"/>
        </w:trPr>
        <w:tc>
          <w:tcPr>
            <w:tcW w:w="1515" w:type="dxa"/>
            <w:tcBorders>
              <w:top w:val="nil"/>
              <w:left w:val="single" w:color="000000" w:sz="6" w:space="0"/>
              <w:bottom w:val="single" w:color="000000" w:sz="6" w:space="0"/>
              <w:right w:val="single" w:color="000000" w:sz="6" w:space="0"/>
            </w:tcBorders>
            <w:tcMar>
              <w:top w:w="20" w:type="dxa"/>
              <w:left w:w="20" w:type="dxa"/>
              <w:bottom w:w="20" w:type="dxa"/>
              <w:right w:w="20" w:type="dxa"/>
            </w:tcMar>
          </w:tcPr>
          <w:p w:rsidR="00582FA8" w:rsidRDefault="005D4D13" w14:paraId="7C280EB5" w14:textId="77777777">
            <w:pPr>
              <w:spacing w:before="240" w:after="240"/>
              <w:jc w:val="center"/>
              <w:rPr>
                <w:rFonts w:ascii="Arial Narrow" w:hAnsi="Arial Narrow" w:eastAsia="Arial Narrow" w:cs="Arial Narrow"/>
                <w:b/>
                <w:sz w:val="22"/>
                <w:szCs w:val="22"/>
              </w:rPr>
            </w:pPr>
            <w:r>
              <w:rPr>
                <w:rFonts w:ascii="Arial Narrow" w:hAnsi="Arial Narrow" w:eastAsia="Arial Narrow" w:cs="Arial Narrow"/>
                <w:b/>
                <w:sz w:val="22"/>
                <w:szCs w:val="22"/>
              </w:rPr>
              <w:t>Ranking</w:t>
            </w:r>
          </w:p>
        </w:tc>
        <w:tc>
          <w:tcPr>
            <w:tcW w:w="2820"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27C9435F"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N/A (inicial)</w:t>
            </w:r>
          </w:p>
        </w:tc>
        <w:tc>
          <w:tcPr>
            <w:tcW w:w="1935"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6F2A52AC"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4-5 (</w:t>
            </w:r>
            <w:proofErr w:type="spellStart"/>
            <w:r>
              <w:rPr>
                <w:rFonts w:ascii="Arial Narrow" w:hAnsi="Arial Narrow" w:eastAsia="Arial Narrow" w:cs="Arial Narrow"/>
                <w:sz w:val="22"/>
                <w:szCs w:val="22"/>
              </w:rPr>
              <w:t>Haystack</w:t>
            </w:r>
            <w:proofErr w:type="spellEnd"/>
            <w:r>
              <w:rPr>
                <w:rFonts w:ascii="Arial Narrow" w:hAnsi="Arial Narrow" w:eastAsia="Arial Narrow" w:cs="Arial Narrow"/>
                <w:sz w:val="22"/>
                <w:szCs w:val="22"/>
              </w:rPr>
              <w:t xml:space="preserve"> Ag, GAIT Global)</w:t>
            </w:r>
          </w:p>
        </w:tc>
        <w:tc>
          <w:tcPr>
            <w:tcW w:w="2460"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45B29568"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Proyectos iniciales suelen tener ranking bajo o nulo.</w:t>
            </w:r>
          </w:p>
        </w:tc>
      </w:tr>
      <w:tr w:rsidR="00582FA8" w14:paraId="5CC29975" w14:textId="77777777">
        <w:trPr>
          <w:trHeight w:val="1380"/>
        </w:trPr>
        <w:tc>
          <w:tcPr>
            <w:tcW w:w="1515" w:type="dxa"/>
            <w:tcBorders>
              <w:top w:val="nil"/>
              <w:left w:val="single" w:color="000000" w:sz="6" w:space="0"/>
              <w:bottom w:val="single" w:color="000000" w:sz="6" w:space="0"/>
              <w:right w:val="single" w:color="000000" w:sz="6" w:space="0"/>
            </w:tcBorders>
            <w:tcMar>
              <w:top w:w="20" w:type="dxa"/>
              <w:left w:w="20" w:type="dxa"/>
              <w:bottom w:w="20" w:type="dxa"/>
              <w:right w:w="20" w:type="dxa"/>
            </w:tcMar>
          </w:tcPr>
          <w:p w:rsidR="00582FA8" w:rsidRDefault="005D4D13" w14:paraId="6A83E5EA" w14:textId="77777777">
            <w:pPr>
              <w:spacing w:before="240" w:after="240"/>
              <w:jc w:val="center"/>
              <w:rPr>
                <w:rFonts w:ascii="Arial Narrow" w:hAnsi="Arial Narrow" w:eastAsia="Arial Narrow" w:cs="Arial Narrow"/>
                <w:b/>
                <w:sz w:val="22"/>
                <w:szCs w:val="22"/>
              </w:rPr>
            </w:pPr>
            <w:r>
              <w:rPr>
                <w:rFonts w:ascii="Arial Narrow" w:hAnsi="Arial Narrow" w:eastAsia="Arial Narrow" w:cs="Arial Narrow"/>
                <w:b/>
                <w:sz w:val="22"/>
                <w:szCs w:val="22"/>
              </w:rPr>
              <w:t xml:space="preserve">Total </w:t>
            </w:r>
            <w:proofErr w:type="spellStart"/>
            <w:r>
              <w:rPr>
                <w:rFonts w:ascii="Arial Narrow" w:hAnsi="Arial Narrow" w:eastAsia="Arial Narrow" w:cs="Arial Narrow"/>
                <w:b/>
                <w:sz w:val="22"/>
                <w:szCs w:val="22"/>
              </w:rPr>
              <w:t>Funding</w:t>
            </w:r>
            <w:proofErr w:type="spellEnd"/>
            <w:r>
              <w:rPr>
                <w:rFonts w:ascii="Arial Narrow" w:hAnsi="Arial Narrow" w:eastAsia="Arial Narrow" w:cs="Arial Narrow"/>
                <w:b/>
                <w:sz w:val="22"/>
                <w:szCs w:val="22"/>
              </w:rPr>
              <w:t xml:space="preserve"> (USD)</w:t>
            </w:r>
          </w:p>
        </w:tc>
        <w:tc>
          <w:tcPr>
            <w:tcW w:w="2820"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61181FBE"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$0 - $1M (estimado inicial)</w:t>
            </w:r>
          </w:p>
        </w:tc>
        <w:tc>
          <w:tcPr>
            <w:tcW w:w="1935"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75869EC7"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 xml:space="preserve">EcoRatings ($2M), </w:t>
            </w:r>
            <w:proofErr w:type="spellStart"/>
            <w:r>
              <w:rPr>
                <w:rFonts w:ascii="Arial Narrow" w:hAnsi="Arial Narrow" w:eastAsia="Arial Narrow" w:cs="Arial Narrow"/>
                <w:sz w:val="22"/>
                <w:szCs w:val="22"/>
              </w:rPr>
              <w:t>Haystack</w:t>
            </w:r>
            <w:proofErr w:type="spellEnd"/>
            <w:r>
              <w:rPr>
                <w:rFonts w:ascii="Arial Narrow" w:hAnsi="Arial Narrow" w:eastAsia="Arial Narrow" w:cs="Arial Narrow"/>
                <w:sz w:val="22"/>
                <w:szCs w:val="22"/>
              </w:rPr>
              <w:t xml:space="preserve"> Ag ($75)</w:t>
            </w:r>
          </w:p>
        </w:tc>
        <w:tc>
          <w:tcPr>
            <w:tcW w:w="2460"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48862191"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 xml:space="preserve">Busca </w:t>
            </w:r>
            <w:proofErr w:type="spellStart"/>
            <w:r>
              <w:rPr>
                <w:rFonts w:ascii="Arial Narrow" w:hAnsi="Arial Narrow" w:eastAsia="Arial Narrow" w:cs="Arial Narrow"/>
                <w:sz w:val="22"/>
                <w:szCs w:val="22"/>
              </w:rPr>
              <w:t>funding</w:t>
            </w:r>
            <w:proofErr w:type="spellEnd"/>
            <w:r>
              <w:rPr>
                <w:rFonts w:ascii="Arial Narrow" w:hAnsi="Arial Narrow" w:eastAsia="Arial Narrow" w:cs="Arial Narrow"/>
                <w:sz w:val="22"/>
                <w:szCs w:val="22"/>
              </w:rPr>
              <w:t xml:space="preserve"> inicial pequeño; estas tienen más, pero son etapas tempranas.</w:t>
            </w:r>
          </w:p>
        </w:tc>
      </w:tr>
      <w:tr w:rsidR="00582FA8" w14:paraId="0669504B" w14:textId="77777777">
        <w:trPr>
          <w:trHeight w:val="1110"/>
        </w:trPr>
        <w:tc>
          <w:tcPr>
            <w:tcW w:w="1515" w:type="dxa"/>
            <w:tcBorders>
              <w:top w:val="nil"/>
              <w:left w:val="single" w:color="000000" w:sz="6" w:space="0"/>
              <w:bottom w:val="single" w:color="000000" w:sz="6" w:space="0"/>
              <w:right w:val="single" w:color="000000" w:sz="6" w:space="0"/>
            </w:tcBorders>
            <w:tcMar>
              <w:top w:w="20" w:type="dxa"/>
              <w:left w:w="20" w:type="dxa"/>
              <w:bottom w:w="20" w:type="dxa"/>
              <w:right w:w="20" w:type="dxa"/>
            </w:tcMar>
          </w:tcPr>
          <w:p w:rsidR="00582FA8" w:rsidRDefault="005D4D13" w14:paraId="3085F8EB" w14:textId="77777777">
            <w:pPr>
              <w:spacing w:before="240" w:after="240"/>
              <w:jc w:val="center"/>
              <w:rPr>
                <w:rFonts w:ascii="Arial Narrow" w:hAnsi="Arial Narrow" w:eastAsia="Arial Narrow" w:cs="Arial Narrow"/>
                <w:b/>
                <w:sz w:val="22"/>
                <w:szCs w:val="22"/>
              </w:rPr>
            </w:pPr>
            <w:r>
              <w:rPr>
                <w:rFonts w:ascii="Arial Narrow" w:hAnsi="Arial Narrow" w:eastAsia="Arial Narrow" w:cs="Arial Narrow"/>
                <w:b/>
                <w:sz w:val="22"/>
                <w:szCs w:val="22"/>
              </w:rPr>
              <w:t>Empleados</w:t>
            </w:r>
          </w:p>
        </w:tc>
        <w:tc>
          <w:tcPr>
            <w:tcW w:w="2820"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1EAB19ED"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0 (sin equipo aún)</w:t>
            </w:r>
          </w:p>
        </w:tc>
        <w:tc>
          <w:tcPr>
            <w:tcW w:w="1935"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250E68AC"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1-4 (</w:t>
            </w:r>
            <w:proofErr w:type="spellStart"/>
            <w:r>
              <w:rPr>
                <w:rFonts w:ascii="Arial Narrow" w:hAnsi="Arial Narrow" w:eastAsia="Arial Narrow" w:cs="Arial Narrow"/>
                <w:sz w:val="22"/>
                <w:szCs w:val="22"/>
              </w:rPr>
              <w:t>Earthbanc</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Haystack</w:t>
            </w:r>
            <w:proofErr w:type="spellEnd"/>
            <w:r>
              <w:rPr>
                <w:rFonts w:ascii="Arial Narrow" w:hAnsi="Arial Narrow" w:eastAsia="Arial Narrow" w:cs="Arial Narrow"/>
                <w:sz w:val="22"/>
                <w:szCs w:val="22"/>
              </w:rPr>
              <w:t xml:space="preserve"> Ag)</w:t>
            </w:r>
          </w:p>
        </w:tc>
        <w:tc>
          <w:tcPr>
            <w:tcW w:w="2460"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34D26494"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Proyectos iniciales suelen empezar con 1-5 empleados.</w:t>
            </w:r>
          </w:p>
        </w:tc>
      </w:tr>
      <w:tr w:rsidR="00582FA8" w14:paraId="16370080" w14:textId="77777777">
        <w:trPr>
          <w:trHeight w:val="1110"/>
        </w:trPr>
        <w:tc>
          <w:tcPr>
            <w:tcW w:w="1515" w:type="dxa"/>
            <w:tcBorders>
              <w:top w:val="nil"/>
              <w:left w:val="single" w:color="000000" w:sz="6" w:space="0"/>
              <w:bottom w:val="single" w:color="000000" w:sz="6" w:space="0"/>
              <w:right w:val="single" w:color="000000" w:sz="6" w:space="0"/>
            </w:tcBorders>
            <w:tcMar>
              <w:top w:w="20" w:type="dxa"/>
              <w:left w:w="20" w:type="dxa"/>
              <w:bottom w:w="20" w:type="dxa"/>
              <w:right w:w="20" w:type="dxa"/>
            </w:tcMar>
          </w:tcPr>
          <w:p w:rsidR="00582FA8" w:rsidRDefault="005D4D13" w14:paraId="113A0E83" w14:textId="77777777">
            <w:pPr>
              <w:spacing w:before="240" w:after="240"/>
              <w:jc w:val="center"/>
              <w:rPr>
                <w:rFonts w:ascii="Arial Narrow" w:hAnsi="Arial Narrow" w:eastAsia="Arial Narrow" w:cs="Arial Narrow"/>
                <w:b/>
                <w:sz w:val="22"/>
                <w:szCs w:val="22"/>
              </w:rPr>
            </w:pPr>
            <w:proofErr w:type="spellStart"/>
            <w:r>
              <w:rPr>
                <w:rFonts w:ascii="Arial Narrow" w:hAnsi="Arial Narrow" w:eastAsia="Arial Narrow" w:cs="Arial Narrow"/>
                <w:b/>
                <w:sz w:val="22"/>
                <w:szCs w:val="22"/>
              </w:rPr>
              <w:t>Revenue</w:t>
            </w:r>
            <w:proofErr w:type="spellEnd"/>
            <w:r>
              <w:rPr>
                <w:rFonts w:ascii="Arial Narrow" w:hAnsi="Arial Narrow" w:eastAsia="Arial Narrow" w:cs="Arial Narrow"/>
                <w:b/>
                <w:sz w:val="22"/>
                <w:szCs w:val="22"/>
              </w:rPr>
              <w:t xml:space="preserve"> </w:t>
            </w:r>
            <w:proofErr w:type="spellStart"/>
            <w:r>
              <w:rPr>
                <w:rFonts w:ascii="Arial Narrow" w:hAnsi="Arial Narrow" w:eastAsia="Arial Narrow" w:cs="Arial Narrow"/>
                <w:b/>
                <w:sz w:val="22"/>
                <w:szCs w:val="22"/>
              </w:rPr>
              <w:t>Range</w:t>
            </w:r>
            <w:proofErr w:type="spellEnd"/>
          </w:p>
        </w:tc>
        <w:tc>
          <w:tcPr>
            <w:tcW w:w="2820"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7B4B7314"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$0 (inicial)</w:t>
            </w:r>
          </w:p>
        </w:tc>
        <w:tc>
          <w:tcPr>
            <w:tcW w:w="1935"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188ACF03"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 xml:space="preserve">&lt; $1M (EcoRatings, </w:t>
            </w:r>
            <w:proofErr w:type="spellStart"/>
            <w:r>
              <w:rPr>
                <w:rFonts w:ascii="Arial Narrow" w:hAnsi="Arial Narrow" w:eastAsia="Arial Narrow" w:cs="Arial Narrow"/>
                <w:sz w:val="22"/>
                <w:szCs w:val="22"/>
              </w:rPr>
              <w:t>Haystack</w:t>
            </w:r>
            <w:proofErr w:type="spellEnd"/>
            <w:r>
              <w:rPr>
                <w:rFonts w:ascii="Arial Narrow" w:hAnsi="Arial Narrow" w:eastAsia="Arial Narrow" w:cs="Arial Narrow"/>
                <w:sz w:val="22"/>
                <w:szCs w:val="22"/>
              </w:rPr>
              <w:t xml:space="preserve"> Ag)</w:t>
            </w:r>
          </w:p>
        </w:tc>
        <w:tc>
          <w:tcPr>
            <w:tcW w:w="2460"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20346C9A"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Sin ingresos aún, comparable con empresas tempranas.</w:t>
            </w:r>
          </w:p>
        </w:tc>
      </w:tr>
      <w:tr w:rsidR="00582FA8" w14:paraId="0CA13EA4" w14:textId="77777777">
        <w:trPr>
          <w:trHeight w:val="1110"/>
        </w:trPr>
        <w:tc>
          <w:tcPr>
            <w:tcW w:w="1515" w:type="dxa"/>
            <w:tcBorders>
              <w:top w:val="nil"/>
              <w:left w:val="single" w:color="000000" w:sz="6" w:space="0"/>
              <w:bottom w:val="single" w:color="000000" w:sz="6" w:space="0"/>
              <w:right w:val="single" w:color="000000" w:sz="6" w:space="0"/>
            </w:tcBorders>
            <w:tcMar>
              <w:top w:w="20" w:type="dxa"/>
              <w:left w:w="20" w:type="dxa"/>
              <w:bottom w:w="20" w:type="dxa"/>
              <w:right w:w="20" w:type="dxa"/>
            </w:tcMar>
          </w:tcPr>
          <w:p w:rsidR="00582FA8" w:rsidRDefault="005D4D13" w14:paraId="571AFCF3" w14:textId="77777777">
            <w:pPr>
              <w:spacing w:before="240" w:after="240"/>
              <w:jc w:val="center"/>
              <w:rPr>
                <w:rFonts w:ascii="Arial Narrow" w:hAnsi="Arial Narrow" w:eastAsia="Arial Narrow" w:cs="Arial Narrow"/>
                <w:b/>
                <w:sz w:val="22"/>
                <w:szCs w:val="22"/>
              </w:rPr>
            </w:pPr>
            <w:r>
              <w:rPr>
                <w:rFonts w:ascii="Arial Narrow" w:hAnsi="Arial Narrow" w:eastAsia="Arial Narrow" w:cs="Arial Narrow"/>
                <w:b/>
                <w:sz w:val="22"/>
                <w:szCs w:val="22"/>
              </w:rPr>
              <w:t>Patentes</w:t>
            </w:r>
          </w:p>
        </w:tc>
        <w:tc>
          <w:tcPr>
            <w:tcW w:w="2820"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4166D6EF"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0 (inicial)</w:t>
            </w:r>
          </w:p>
        </w:tc>
        <w:tc>
          <w:tcPr>
            <w:tcW w:w="1935"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215074CE"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0-1 (</w:t>
            </w:r>
            <w:proofErr w:type="spellStart"/>
            <w:r>
              <w:rPr>
                <w:rFonts w:ascii="Arial Narrow" w:hAnsi="Arial Narrow" w:eastAsia="Arial Narrow" w:cs="Arial Narrow"/>
                <w:sz w:val="22"/>
                <w:szCs w:val="22"/>
              </w:rPr>
              <w:t>Subtidial</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Aethlabs</w:t>
            </w:r>
            <w:proofErr w:type="spellEnd"/>
            <w:r>
              <w:rPr>
                <w:rFonts w:ascii="Arial Narrow" w:hAnsi="Arial Narrow" w:eastAsia="Arial Narrow" w:cs="Arial Narrow"/>
                <w:sz w:val="22"/>
                <w:szCs w:val="22"/>
              </w:rPr>
              <w:t>)</w:t>
            </w:r>
          </w:p>
        </w:tc>
        <w:tc>
          <w:tcPr>
            <w:tcW w:w="2460"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269DBE7B"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Potencial para patentes si desarrollas un método único de medición.</w:t>
            </w:r>
          </w:p>
        </w:tc>
      </w:tr>
      <w:tr w:rsidR="00582FA8" w14:paraId="74C0A6E4" w14:textId="77777777">
        <w:trPr>
          <w:trHeight w:val="1110"/>
        </w:trPr>
        <w:tc>
          <w:tcPr>
            <w:tcW w:w="1515" w:type="dxa"/>
            <w:tcBorders>
              <w:top w:val="nil"/>
              <w:left w:val="single" w:color="000000" w:sz="6" w:space="0"/>
              <w:bottom w:val="single" w:color="000000" w:sz="6" w:space="0"/>
              <w:right w:val="single" w:color="000000" w:sz="6" w:space="0"/>
            </w:tcBorders>
            <w:tcMar>
              <w:top w:w="20" w:type="dxa"/>
              <w:left w:w="20" w:type="dxa"/>
              <w:bottom w:w="20" w:type="dxa"/>
              <w:right w:w="20" w:type="dxa"/>
            </w:tcMar>
          </w:tcPr>
          <w:p w:rsidR="00582FA8" w:rsidRDefault="005D4D13" w14:paraId="20ECD7C5" w14:textId="77777777">
            <w:pPr>
              <w:spacing w:before="240" w:after="240"/>
              <w:jc w:val="center"/>
              <w:rPr>
                <w:rFonts w:ascii="Arial Narrow" w:hAnsi="Arial Narrow" w:eastAsia="Arial Narrow" w:cs="Arial Narrow"/>
                <w:b/>
                <w:sz w:val="22"/>
                <w:szCs w:val="22"/>
              </w:rPr>
            </w:pPr>
            <w:r>
              <w:rPr>
                <w:rFonts w:ascii="Arial Narrow" w:hAnsi="Arial Narrow" w:eastAsia="Arial Narrow" w:cs="Arial Narrow"/>
                <w:b/>
                <w:sz w:val="22"/>
                <w:szCs w:val="22"/>
              </w:rPr>
              <w:t>Marcas Registradas</w:t>
            </w:r>
          </w:p>
        </w:tc>
        <w:tc>
          <w:tcPr>
            <w:tcW w:w="2820"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391E7144"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0 (inicial)</w:t>
            </w:r>
          </w:p>
        </w:tc>
        <w:tc>
          <w:tcPr>
            <w:tcW w:w="1935"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5FEC093B"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0-1 (</w:t>
            </w:r>
            <w:proofErr w:type="spellStart"/>
            <w:r>
              <w:rPr>
                <w:rFonts w:ascii="Arial Narrow" w:hAnsi="Arial Narrow" w:eastAsia="Arial Narrow" w:cs="Arial Narrow"/>
                <w:sz w:val="22"/>
                <w:szCs w:val="22"/>
              </w:rPr>
              <w:t>Subtidial</w:t>
            </w:r>
            <w:proofErr w:type="spellEnd"/>
            <w:r>
              <w:rPr>
                <w:rFonts w:ascii="Arial Narrow" w:hAnsi="Arial Narrow" w:eastAsia="Arial Narrow" w:cs="Arial Narrow"/>
                <w:sz w:val="22"/>
                <w:szCs w:val="22"/>
              </w:rPr>
              <w:t>)</w:t>
            </w:r>
          </w:p>
        </w:tc>
        <w:tc>
          <w:tcPr>
            <w:tcW w:w="2460" w:type="dxa"/>
            <w:tcBorders>
              <w:top w:val="nil"/>
              <w:left w:val="nil"/>
              <w:bottom w:val="single" w:color="000000" w:sz="6" w:space="0"/>
              <w:right w:val="single" w:color="000000" w:sz="6" w:space="0"/>
            </w:tcBorders>
            <w:tcMar>
              <w:top w:w="20" w:type="dxa"/>
              <w:left w:w="20" w:type="dxa"/>
              <w:bottom w:w="20" w:type="dxa"/>
              <w:right w:w="20" w:type="dxa"/>
            </w:tcMar>
          </w:tcPr>
          <w:p w:rsidR="00582FA8" w:rsidRDefault="005D4D13" w14:paraId="7D2AF9DE"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Considera marcas si tienes un nombre o identidad única.</w:t>
            </w:r>
          </w:p>
        </w:tc>
      </w:tr>
    </w:tbl>
    <w:p w:rsidR="00582FA8" w:rsidRDefault="005D4D13" w14:paraId="1DCF72BD"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b/>
          <w:sz w:val="22"/>
          <w:szCs w:val="22"/>
        </w:rPr>
        <w:t>Nota:</w:t>
      </w:r>
      <w:r>
        <w:rPr>
          <w:rFonts w:ascii="Arial Narrow" w:hAnsi="Arial Narrow" w:eastAsia="Arial Narrow" w:cs="Arial Narrow"/>
          <w:sz w:val="22"/>
          <w:szCs w:val="22"/>
        </w:rPr>
        <w:t xml:space="preserve"> Los valores de </w:t>
      </w:r>
      <w:proofErr w:type="spellStart"/>
      <w:r>
        <w:rPr>
          <w:rFonts w:ascii="Arial Narrow" w:hAnsi="Arial Narrow" w:eastAsia="Arial Narrow" w:cs="Arial Narrow"/>
          <w:sz w:val="22"/>
          <w:szCs w:val="22"/>
        </w:rPr>
        <w:t>funding</w:t>
      </w:r>
      <w:proofErr w:type="spellEnd"/>
      <w:r>
        <w:rPr>
          <w:rFonts w:ascii="Arial Narrow" w:hAnsi="Arial Narrow" w:eastAsia="Arial Narrow" w:cs="Arial Narrow"/>
          <w:sz w:val="22"/>
          <w:szCs w:val="22"/>
        </w:rPr>
        <w:t xml:space="preserve"> para EcoRatings y </w:t>
      </w:r>
      <w:proofErr w:type="spellStart"/>
      <w:r>
        <w:rPr>
          <w:rFonts w:ascii="Arial Narrow" w:hAnsi="Arial Narrow" w:eastAsia="Arial Narrow" w:cs="Arial Narrow"/>
          <w:sz w:val="22"/>
          <w:szCs w:val="22"/>
        </w:rPr>
        <w:t>Haystack</w:t>
      </w:r>
      <w:proofErr w:type="spellEnd"/>
      <w:r>
        <w:rPr>
          <w:rFonts w:ascii="Arial Narrow" w:hAnsi="Arial Narrow" w:eastAsia="Arial Narrow" w:cs="Arial Narrow"/>
          <w:sz w:val="22"/>
          <w:szCs w:val="22"/>
        </w:rPr>
        <w:t xml:space="preserve"> Ag se ajustaron a los datos actualizados proporcionados ($2M para EcoRatings y $75 para </w:t>
      </w:r>
      <w:proofErr w:type="spellStart"/>
      <w:r>
        <w:rPr>
          <w:rFonts w:ascii="Arial Narrow" w:hAnsi="Arial Narrow" w:eastAsia="Arial Narrow" w:cs="Arial Narrow"/>
          <w:sz w:val="22"/>
          <w:szCs w:val="22"/>
        </w:rPr>
        <w:t>Haystack</w:t>
      </w:r>
      <w:proofErr w:type="spellEnd"/>
      <w:r>
        <w:rPr>
          <w:rFonts w:ascii="Arial Narrow" w:hAnsi="Arial Narrow" w:eastAsia="Arial Narrow" w:cs="Arial Narrow"/>
          <w:sz w:val="22"/>
          <w:szCs w:val="22"/>
        </w:rPr>
        <w:t xml:space="preserve"> Ag), aunque se mantuvieron las empresas como comparables relevantes debido a su etapa inicial y enfoque en medición de carbono.</w:t>
      </w:r>
    </w:p>
    <w:p w:rsidR="00582FA8" w:rsidRDefault="005D4D13" w14:paraId="3A718484" w14:textId="77777777">
      <w:pPr>
        <w:spacing w:before="240" w:after="240"/>
        <w:jc w:val="both"/>
        <w:rPr>
          <w:rFonts w:ascii="Arial Narrow" w:hAnsi="Arial Narrow" w:eastAsia="Arial Narrow" w:cs="Arial Narrow"/>
          <w:b/>
        </w:rPr>
      </w:pPr>
      <w:r>
        <w:rPr>
          <w:rFonts w:ascii="Arial Narrow" w:hAnsi="Arial Narrow" w:eastAsia="Arial Narrow" w:cs="Arial Narrow"/>
          <w:b/>
        </w:rPr>
        <w:t>Conclusiones y Recomendaciones</w:t>
      </w:r>
    </w:p>
    <w:p w:rsidR="00582FA8" w:rsidRDefault="005D4D13" w14:paraId="2FF59D36"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TAM general para el sistema integrado de Observación y Cuantificación de Carbono en Páramos y Humedales es de 1,288,975,423,704 (Un billón doscientos ochenta y ocho mil novecientos setenta y cinco millones cuatrocientos veintitrés mil setecientos cuatro pesos colombianos) </w:t>
      </w:r>
    </w:p>
    <w:p w:rsidR="00582FA8" w:rsidRDefault="005D4D13" w14:paraId="7C9CF19C"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SAM general para el sistema integrado de Observación y Cuantificación de Carbono en Páramos y Humedales es de </w:t>
      </w:r>
      <w:r>
        <w:rPr>
          <w:rFonts w:ascii="Arial Narrow" w:hAnsi="Arial Narrow" w:eastAsia="Arial Narrow" w:cs="Arial Narrow"/>
          <w:sz w:val="20"/>
          <w:szCs w:val="20"/>
        </w:rPr>
        <w:t>16</w:t>
      </w:r>
      <w:r>
        <w:rPr>
          <w:rFonts w:ascii="Arial Narrow" w:hAnsi="Arial Narrow" w:eastAsia="Arial Narrow" w:cs="Arial Narrow"/>
          <w:sz w:val="22"/>
          <w:szCs w:val="22"/>
        </w:rPr>
        <w:t>,224,333,536 (Dieciséis mil doscientos veinticuatro millones trescientos treinta y tres mil quinientos treinta y seis pesos colombianos)</w:t>
      </w:r>
    </w:p>
    <w:p w:rsidR="00582FA8" w:rsidRDefault="005D4D13" w14:paraId="2BEDFB70"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El SOM general para el sistema integrado de Observación y Cuantificación de Carbono en Páramos y Humedales es de 1,507,492,032 (Un mil quinientos siete millones cuatrocientos noventa y dos mil treinta y dos pesos colombianos)</w:t>
      </w:r>
    </w:p>
    <w:p w:rsidR="00582FA8" w:rsidRDefault="005D4D13" w14:paraId="63D3C4A3"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valoración obtenida mediante el método de comparables, respaldada por la tabla de métricas, proporciona una estimación inicial útil para atraer </w:t>
      </w:r>
      <w:proofErr w:type="spellStart"/>
      <w:r>
        <w:rPr>
          <w:rFonts w:ascii="Arial Narrow" w:hAnsi="Arial Narrow" w:eastAsia="Arial Narrow" w:cs="Arial Narrow"/>
          <w:sz w:val="22"/>
          <w:szCs w:val="22"/>
        </w:rPr>
        <w:t>funding</w:t>
      </w:r>
      <w:proofErr w:type="spellEnd"/>
      <w:r>
        <w:rPr>
          <w:rFonts w:ascii="Arial Narrow" w:hAnsi="Arial Narrow" w:eastAsia="Arial Narrow" w:cs="Arial Narrow"/>
          <w:sz w:val="22"/>
          <w:szCs w:val="22"/>
        </w:rPr>
        <w:t>, formar un equipo y avanzar en el desarrollo del proyecto. Sin embargo, se recomienda:</w:t>
      </w:r>
    </w:p>
    <w:p w:rsidR="00582FA8" w:rsidRDefault="005D4D13" w14:paraId="4E2B8FF5" w14:textId="77777777">
      <w:pPr>
        <w:spacing w:before="240"/>
        <w:ind w:left="720"/>
        <w:jc w:val="both"/>
        <w:rPr>
          <w:rFonts w:ascii="Arial Narrow" w:hAnsi="Arial Narrow" w:eastAsia="Arial Narrow" w:cs="Arial Narrow"/>
          <w:sz w:val="22"/>
          <w:szCs w:val="22"/>
        </w:rPr>
      </w:pPr>
      <w:r>
        <w:rPr>
          <w:rFonts w:ascii="Arial Narrow" w:hAnsi="Arial Narrow" w:eastAsia="Arial Narrow" w:cs="Arial Narrow"/>
          <w:sz w:val="20"/>
          <w:szCs w:val="20"/>
        </w:rPr>
        <w:t>●</w:t>
      </w:r>
      <w:r>
        <w:rPr>
          <w:rFonts w:ascii="Arial Narrow" w:hAnsi="Arial Narrow" w:eastAsia="Arial Narrow" w:cs="Arial Narrow"/>
          <w:sz w:val="14"/>
          <w:szCs w:val="14"/>
        </w:rPr>
        <w:t xml:space="preserve">  </w:t>
      </w:r>
      <w:r>
        <w:rPr>
          <w:rFonts w:ascii="Arial Narrow" w:hAnsi="Arial Narrow" w:eastAsia="Arial Narrow" w:cs="Arial Narrow"/>
          <w:sz w:val="14"/>
          <w:szCs w:val="14"/>
        </w:rPr>
        <w:tab/>
      </w:r>
      <w:r>
        <w:rPr>
          <w:rFonts w:ascii="Arial Narrow" w:hAnsi="Arial Narrow" w:eastAsia="Arial Narrow" w:cs="Arial Narrow"/>
          <w:b/>
          <w:sz w:val="22"/>
          <w:szCs w:val="22"/>
        </w:rPr>
        <w:t>Refinar el análisis</w:t>
      </w:r>
      <w:r>
        <w:rPr>
          <w:rFonts w:ascii="Arial Narrow" w:hAnsi="Arial Narrow" w:eastAsia="Arial Narrow" w:cs="Arial Narrow"/>
          <w:sz w:val="22"/>
          <w:szCs w:val="22"/>
        </w:rPr>
        <w:t xml:space="preserve"> con datos específicos sobre tecnologías de medición (sensores, drones, modelos), ubicación exacta de los humedales y potencial de mercado.</w:t>
      </w:r>
    </w:p>
    <w:p w:rsidR="00582FA8" w:rsidRDefault="005D4D13" w14:paraId="783E95AC" w14:textId="77777777">
      <w:pPr>
        <w:spacing w:before="240" w:after="240"/>
        <w:ind w:left="720"/>
        <w:jc w:val="both"/>
        <w:rPr>
          <w:rFonts w:ascii="Arial Narrow" w:hAnsi="Arial Narrow" w:eastAsia="Arial Narrow" w:cs="Arial Narrow"/>
          <w:sz w:val="22"/>
          <w:szCs w:val="22"/>
        </w:rPr>
      </w:pPr>
      <w:r>
        <w:rPr>
          <w:rFonts w:ascii="Arial Narrow" w:hAnsi="Arial Narrow" w:eastAsia="Arial Narrow" w:cs="Arial Narrow"/>
          <w:sz w:val="20"/>
          <w:szCs w:val="20"/>
        </w:rPr>
        <w:t>●</w:t>
      </w:r>
      <w:r>
        <w:rPr>
          <w:rFonts w:ascii="Arial Narrow" w:hAnsi="Arial Narrow" w:eastAsia="Arial Narrow" w:cs="Arial Narrow"/>
          <w:sz w:val="14"/>
          <w:szCs w:val="14"/>
        </w:rPr>
        <w:t xml:space="preserve">  </w:t>
      </w:r>
      <w:r>
        <w:rPr>
          <w:rFonts w:ascii="Arial Narrow" w:hAnsi="Arial Narrow" w:eastAsia="Arial Narrow" w:cs="Arial Narrow"/>
          <w:sz w:val="14"/>
          <w:szCs w:val="14"/>
        </w:rPr>
        <w:tab/>
      </w:r>
      <w:r>
        <w:rPr>
          <w:rFonts w:ascii="Arial Narrow" w:hAnsi="Arial Narrow" w:eastAsia="Arial Narrow" w:cs="Arial Narrow"/>
          <w:b/>
          <w:sz w:val="22"/>
          <w:szCs w:val="22"/>
        </w:rPr>
        <w:t>Construir un equipo inicial</w:t>
      </w:r>
      <w:r>
        <w:rPr>
          <w:rFonts w:ascii="Arial Narrow" w:hAnsi="Arial Narrow" w:eastAsia="Arial Narrow" w:cs="Arial Narrow"/>
          <w:sz w:val="22"/>
          <w:szCs w:val="22"/>
        </w:rPr>
        <w:t xml:space="preserve"> para reducir la incertidumbre y mejorar la valoración en futuras iteraciones.</w:t>
      </w:r>
    </w:p>
    <w:p w:rsidR="00582FA8" w:rsidRDefault="005D4D13" w14:paraId="1400E85D" w14:textId="77777777">
      <w:pPr>
        <w:spacing w:after="240"/>
        <w:ind w:left="720"/>
        <w:jc w:val="both"/>
        <w:rPr>
          <w:rFonts w:ascii="Arial Narrow" w:hAnsi="Arial Narrow" w:eastAsia="Arial Narrow" w:cs="Arial Narrow"/>
          <w:sz w:val="22"/>
          <w:szCs w:val="22"/>
          <w:shd w:val="clear" w:color="auto" w:fill="93C47D"/>
        </w:rPr>
      </w:pPr>
      <w:r>
        <w:rPr>
          <w:rFonts w:ascii="Arial Narrow" w:hAnsi="Arial Narrow" w:eastAsia="Arial Narrow" w:cs="Arial Narrow"/>
          <w:sz w:val="20"/>
          <w:szCs w:val="20"/>
        </w:rPr>
        <w:t>●</w:t>
      </w:r>
      <w:r>
        <w:rPr>
          <w:rFonts w:ascii="Arial Narrow" w:hAnsi="Arial Narrow" w:eastAsia="Arial Narrow" w:cs="Arial Narrow"/>
          <w:sz w:val="14"/>
          <w:szCs w:val="14"/>
        </w:rPr>
        <w:t xml:space="preserve">      </w:t>
      </w:r>
      <w:r>
        <w:rPr>
          <w:rFonts w:ascii="Arial Narrow" w:hAnsi="Arial Narrow" w:eastAsia="Arial Narrow" w:cs="Arial Narrow"/>
          <w:b/>
          <w:sz w:val="22"/>
          <w:szCs w:val="22"/>
        </w:rPr>
        <w:t xml:space="preserve">Explorar </w:t>
      </w:r>
      <w:proofErr w:type="spellStart"/>
      <w:r>
        <w:rPr>
          <w:rFonts w:ascii="Arial Narrow" w:hAnsi="Arial Narrow" w:eastAsia="Arial Narrow" w:cs="Arial Narrow"/>
          <w:b/>
          <w:sz w:val="22"/>
          <w:szCs w:val="22"/>
        </w:rPr>
        <w:t>funding</w:t>
      </w:r>
      <w:proofErr w:type="spellEnd"/>
      <w:r>
        <w:rPr>
          <w:rFonts w:ascii="Arial Narrow" w:hAnsi="Arial Narrow" w:eastAsia="Arial Narrow" w:cs="Arial Narrow"/>
          <w:b/>
          <w:sz w:val="22"/>
          <w:szCs w:val="22"/>
        </w:rPr>
        <w:t xml:space="preserve"> adicional</w:t>
      </w:r>
      <w:r>
        <w:rPr>
          <w:rFonts w:ascii="Arial Narrow" w:hAnsi="Arial Narrow" w:eastAsia="Arial Narrow" w:cs="Arial Narrow"/>
          <w:sz w:val="22"/>
          <w:szCs w:val="22"/>
        </w:rPr>
        <w:t xml:space="preserve"> a través de organismos internacionales (como el Fondo de Adaptación o la ONU) y programas de </w:t>
      </w:r>
      <w:proofErr w:type="spellStart"/>
      <w:r>
        <w:rPr>
          <w:rFonts w:ascii="Arial Narrow" w:hAnsi="Arial Narrow" w:eastAsia="Arial Narrow" w:cs="Arial Narrow"/>
          <w:sz w:val="22"/>
          <w:szCs w:val="22"/>
        </w:rPr>
        <w:t>sostenibilidad</w:t>
      </w:r>
      <w:proofErr w:type="spellEnd"/>
      <w:r>
        <w:rPr>
          <w:rFonts w:ascii="Arial Narrow" w:hAnsi="Arial Narrow" w:eastAsia="Arial Narrow" w:cs="Arial Narrow"/>
          <w:sz w:val="22"/>
          <w:szCs w:val="22"/>
        </w:rPr>
        <w:t xml:space="preserve"> en Colombia, que podrían interesarse en proyectos de humedales como sumideros de carbono.</w:t>
      </w:r>
    </w:p>
    <w:p w:rsidR="00582FA8" w:rsidRDefault="005D4D13" w14:paraId="01DEFB73" w14:textId="77777777">
      <w:pPr>
        <w:spacing w:before="240" w:after="240"/>
        <w:jc w:val="both"/>
        <w:rPr>
          <w:rFonts w:ascii="Arial Narrow" w:hAnsi="Arial Narrow" w:eastAsia="Arial Narrow" w:cs="Arial Narrow"/>
          <w:b/>
          <w:sz w:val="22"/>
          <w:szCs w:val="22"/>
          <w:shd w:val="clear" w:color="auto" w:fill="93C47D"/>
        </w:rPr>
      </w:pPr>
      <w:r>
        <w:rPr>
          <w:rFonts w:ascii="Arial Narrow" w:hAnsi="Arial Narrow" w:eastAsia="Arial Narrow" w:cs="Arial Narrow"/>
          <w:b/>
          <w:sz w:val="22"/>
          <w:szCs w:val="22"/>
          <w:shd w:val="clear" w:color="auto" w:fill="93C47D"/>
        </w:rPr>
        <w:t>Estrategias de penetración en el mercado</w:t>
      </w:r>
    </w:p>
    <w:p w:rsidR="00582FA8" w:rsidRDefault="005D4D13" w14:paraId="62611F13" w14:textId="77777777">
      <w:pPr>
        <w:spacing w:before="240" w:after="240"/>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 xml:space="preserve">La plataforma </w:t>
      </w:r>
      <w:proofErr w:type="spellStart"/>
      <w:r>
        <w:rPr>
          <w:rFonts w:ascii="Arial Narrow" w:hAnsi="Arial Narrow" w:eastAsia="Arial Narrow" w:cs="Arial Narrow"/>
          <w:sz w:val="22"/>
          <w:szCs w:val="22"/>
          <w:shd w:val="clear" w:color="auto" w:fill="93C47D"/>
        </w:rPr>
        <w:t>COLFLUX</w:t>
      </w:r>
      <w:proofErr w:type="spellEnd"/>
      <w:r>
        <w:rPr>
          <w:rFonts w:ascii="Arial Narrow" w:hAnsi="Arial Narrow" w:eastAsia="Arial Narrow" w:cs="Arial Narrow"/>
          <w:sz w:val="22"/>
          <w:szCs w:val="22"/>
          <w:shd w:val="clear" w:color="auto" w:fill="93C47D"/>
        </w:rPr>
        <w:t xml:space="preserve"> busca una mayor apropiación, uso y divulgación del conocimiento acerca de las dinámicas del carbono y el acceso justo a los mercados de carbono en los territorios, principalmente en ecosistemas no forestales. Para esto el público identificado como objetivo son las personas de las comunidades en territorios relevantes por sus dinámicas de carbono </w:t>
      </w:r>
      <w:proofErr w:type="spellStart"/>
      <w:r>
        <w:rPr>
          <w:rFonts w:ascii="Arial Narrow" w:hAnsi="Arial Narrow" w:eastAsia="Arial Narrow" w:cs="Arial Narrow"/>
          <w:sz w:val="22"/>
          <w:szCs w:val="22"/>
          <w:shd w:val="clear" w:color="auto" w:fill="93C47D"/>
        </w:rPr>
        <w:t>asi</w:t>
      </w:r>
      <w:proofErr w:type="spellEnd"/>
      <w:r>
        <w:rPr>
          <w:rFonts w:ascii="Arial Narrow" w:hAnsi="Arial Narrow" w:eastAsia="Arial Narrow" w:cs="Arial Narrow"/>
          <w:sz w:val="22"/>
          <w:szCs w:val="22"/>
          <w:shd w:val="clear" w:color="auto" w:fill="93C47D"/>
        </w:rPr>
        <w:t xml:space="preserve"> como de aquellos actores involucrados en las decisiones de manejo de estos territorios. Las áreas de acción de la plataforma son </w:t>
      </w:r>
      <w:proofErr w:type="spellStart"/>
      <w:r>
        <w:rPr>
          <w:rFonts w:ascii="Arial Narrow" w:hAnsi="Arial Narrow" w:eastAsia="Arial Narrow" w:cs="Arial Narrow"/>
          <w:sz w:val="22"/>
          <w:szCs w:val="22"/>
          <w:shd w:val="clear" w:color="auto" w:fill="93C47D"/>
        </w:rPr>
        <w:t>contrastantes</w:t>
      </w:r>
      <w:proofErr w:type="spellEnd"/>
      <w:r>
        <w:rPr>
          <w:rFonts w:ascii="Arial Narrow" w:hAnsi="Arial Narrow" w:eastAsia="Arial Narrow" w:cs="Arial Narrow"/>
          <w:sz w:val="22"/>
          <w:szCs w:val="22"/>
          <w:shd w:val="clear" w:color="auto" w:fill="93C47D"/>
        </w:rPr>
        <w:t xml:space="preserve"> incluyendo las áreas de mayor densidad de la población en el altiplano </w:t>
      </w:r>
      <w:proofErr w:type="spellStart"/>
      <w:r>
        <w:rPr>
          <w:rFonts w:ascii="Arial Narrow" w:hAnsi="Arial Narrow" w:eastAsia="Arial Narrow" w:cs="Arial Narrow"/>
          <w:sz w:val="22"/>
          <w:szCs w:val="22"/>
          <w:shd w:val="clear" w:color="auto" w:fill="93C47D"/>
        </w:rPr>
        <w:t>cundiboyacense</w:t>
      </w:r>
      <w:proofErr w:type="spellEnd"/>
      <w:r>
        <w:rPr>
          <w:rFonts w:ascii="Arial Narrow" w:hAnsi="Arial Narrow" w:eastAsia="Arial Narrow" w:cs="Arial Narrow"/>
          <w:sz w:val="22"/>
          <w:szCs w:val="22"/>
          <w:shd w:val="clear" w:color="auto" w:fill="93C47D"/>
        </w:rPr>
        <w:t xml:space="preserve"> y las regiones mas remotas de los bosques amazónicos. Una característica que se tiene en común es el acceso a internet, en las regiones de la Amazonia por medio de los programas de penetración del internet. Adicionalmente se incluye en el proyecto un componente de alfabetización tecnológica donde los usuarios fortalecen sus conocimientos tecnológicos para acceder a las secciones más técnicas de la plataforma. El grupo de comunicación del proyecto acompaña el proceso posicionando la aplicación y su acceso por medio de estrategias de divulgación y promoción específicas. </w:t>
      </w:r>
    </w:p>
    <w:p w:rsidR="00582FA8" w:rsidRDefault="005D4D13" w14:paraId="42F213DD" w14:textId="77777777">
      <w:pPr>
        <w:pStyle w:val="Ttulo3"/>
        <w:jc w:val="both"/>
      </w:pPr>
      <w:bookmarkStart w:name="_heading=h.evyb8zpsp8ju" w:colFirst="0" w:colLast="0" w:id="40"/>
      <w:bookmarkEnd w:id="40"/>
      <w:r>
        <w:t xml:space="preserve">Actividad 2.3 Desarrollar la plataforma interactiva </w:t>
      </w:r>
    </w:p>
    <w:p w:rsidR="00582FA8" w:rsidRDefault="00582FA8" w14:paraId="5BF0EEB5" w14:textId="77777777">
      <w:pPr>
        <w:jc w:val="both"/>
        <w:rPr>
          <w:rFonts w:ascii="Arial Narrow" w:hAnsi="Arial Narrow" w:eastAsia="Arial Narrow" w:cs="Arial Narrow"/>
          <w:sz w:val="22"/>
          <w:szCs w:val="22"/>
        </w:rPr>
      </w:pPr>
    </w:p>
    <w:p w:rsidR="00582FA8" w:rsidRDefault="005D4D13" w14:paraId="45028566"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producto de esta actividad es la interfase de la base de datos desarrollada en 2.1 y del sistema de información desarrollado en la actividad 2.2 plataforma y es considerado por lo que sigue los parámetros dados en  el manual de orientaciones transitorias para proyectos de inversión en el ítem 7.12.5 Proyectos que incluyan el desarrollo y adquisiciones de aplicaciones, plataformas y contenido dentro de sus componentes. Esta actividad requiere de dos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 xml:space="preserve"> uno es un documento técnico que describe la integración de la base de datos desarrollada en la actividad 2.1 y la plataforma desarrollada en la actividad 2.2 con la interfaz de usuario desarrollada acá con sus esquemas explicativos y el código usado. El segundo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es la entrega de la aplicación funcionando acorde al plan de trabajo.</w:t>
      </w:r>
    </w:p>
    <w:p w:rsidR="00582FA8" w:rsidRDefault="00582FA8" w14:paraId="0CC46643" w14:textId="77777777">
      <w:pPr>
        <w:jc w:val="both"/>
        <w:rPr>
          <w:rFonts w:ascii="Arial Narrow" w:hAnsi="Arial Narrow" w:eastAsia="Arial Narrow" w:cs="Arial Narrow"/>
          <w:sz w:val="22"/>
          <w:szCs w:val="22"/>
        </w:rPr>
      </w:pPr>
    </w:p>
    <w:p w:rsidR="00582FA8" w:rsidRDefault="005D4D13" w14:paraId="6593C166"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Los responsables de este componente serán, en su orden: PUJ, IDEAM, </w:t>
      </w:r>
      <w:proofErr w:type="spellStart"/>
      <w:r>
        <w:rPr>
          <w:rFonts w:ascii="Arial Narrow" w:hAnsi="Arial Narrow" w:eastAsia="Arial Narrow" w:cs="Arial Narrow"/>
          <w:sz w:val="22"/>
          <w:szCs w:val="22"/>
        </w:rPr>
        <w:t>UROSARIO</w:t>
      </w:r>
      <w:proofErr w:type="spellEnd"/>
    </w:p>
    <w:p w:rsidR="00582FA8" w:rsidRDefault="00582FA8" w14:paraId="706F5492" w14:textId="77777777">
      <w:pPr>
        <w:jc w:val="both"/>
        <w:rPr>
          <w:rFonts w:ascii="Arial Narrow" w:hAnsi="Arial Narrow" w:eastAsia="Arial Narrow" w:cs="Arial Narrow"/>
          <w:sz w:val="22"/>
          <w:szCs w:val="22"/>
        </w:rPr>
      </w:pPr>
    </w:p>
    <w:p w:rsidR="00582FA8" w:rsidRDefault="005D4D13" w14:paraId="7A0C622B" w14:textId="77777777">
      <w:pPr>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El personal primariamente responsable de esta actividad es: Directora del proyecto, Ingeniero coordinador plataforma, con el apoyo de los profesionales de inteligencia artificial y coordinador factores de emisión.</w:t>
      </w:r>
    </w:p>
    <w:p w:rsidR="00582FA8" w:rsidRDefault="00582FA8" w14:paraId="481EF2A6" w14:textId="77777777">
      <w:pPr>
        <w:jc w:val="both"/>
        <w:rPr>
          <w:rFonts w:ascii="Arial Narrow" w:hAnsi="Arial Narrow" w:eastAsia="Arial Narrow" w:cs="Arial Narrow"/>
          <w:sz w:val="22"/>
          <w:szCs w:val="22"/>
        </w:rPr>
      </w:pPr>
    </w:p>
    <w:p w:rsidR="00582FA8" w:rsidRDefault="00582FA8" w14:paraId="664F9ADA" w14:textId="77777777">
      <w:pPr>
        <w:jc w:val="both"/>
        <w:rPr>
          <w:rFonts w:ascii="Arial Narrow" w:hAnsi="Arial Narrow" w:eastAsia="Arial Narrow" w:cs="Arial Narrow"/>
          <w:sz w:val="22"/>
          <w:szCs w:val="22"/>
        </w:rPr>
      </w:pPr>
    </w:p>
    <w:p w:rsidR="00582FA8" w:rsidRDefault="005D4D13" w14:paraId="16F48127"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Medios de verificación: informes de avance mensual, alcance de hitos específicos semestrales, pruebas mensuales de desarrollo sistema de información. Los hitos serán creados por el comité científico del proyecto en los primeros 3 meses siguiendo el documento “Gestionar proyectos de TI” </w:t>
      </w:r>
      <w:proofErr w:type="spellStart"/>
      <w:r>
        <w:rPr>
          <w:rFonts w:ascii="Arial Narrow" w:hAnsi="Arial Narrow" w:eastAsia="Arial Narrow" w:cs="Arial Narrow"/>
          <w:sz w:val="22"/>
          <w:szCs w:val="22"/>
        </w:rPr>
        <w:t>referenciado</w:t>
      </w:r>
      <w:proofErr w:type="spellEnd"/>
      <w:r>
        <w:rPr>
          <w:rFonts w:ascii="Arial Narrow" w:hAnsi="Arial Narrow" w:eastAsia="Arial Narrow" w:cs="Arial Narrow"/>
          <w:sz w:val="22"/>
          <w:szCs w:val="22"/>
        </w:rPr>
        <w:t xml:space="preserve"> en el anexo 12 de la convocatoria 34 de SGR (</w:t>
      </w:r>
      <w:hyperlink r:id="rId24">
        <w:r>
          <w:rPr>
            <w:rFonts w:ascii="Arial Narrow" w:hAnsi="Arial Narrow" w:eastAsia="Arial Narrow" w:cs="Arial Narrow"/>
            <w:color w:val="1155CC"/>
            <w:sz w:val="22"/>
            <w:szCs w:val="22"/>
            <w:u w:val="single"/>
          </w:rPr>
          <w:t>https://madsigestion.minambiente.gov.co/files/mod_documentos/documentos/P-E-GET-12/versiones/P-E-GET-12_copia_controlada.pdf</w:t>
        </w:r>
      </w:hyperlink>
      <w:r>
        <w:rPr>
          <w:rFonts w:ascii="Arial Narrow" w:hAnsi="Arial Narrow" w:eastAsia="Arial Narrow" w:cs="Arial Narrow"/>
          <w:sz w:val="22"/>
          <w:szCs w:val="22"/>
        </w:rPr>
        <w:t xml:space="preserve">  fecha de acceso marzo 2 de 2025), y el avance porcentual de los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w:t>
      </w:r>
    </w:p>
    <w:p w:rsidR="00582FA8" w:rsidRDefault="00582FA8" w14:paraId="3D0B747C" w14:textId="77777777">
      <w:pPr>
        <w:jc w:val="both"/>
        <w:rPr>
          <w:rFonts w:ascii="Arial Narrow" w:hAnsi="Arial Narrow" w:eastAsia="Arial Narrow" w:cs="Arial Narrow"/>
          <w:sz w:val="22"/>
          <w:szCs w:val="22"/>
        </w:rPr>
      </w:pPr>
    </w:p>
    <w:p w:rsidR="00582FA8" w:rsidRDefault="005D4D13" w14:paraId="7B807F2D"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El tercer componente del proyecto es el desarrollo de una interfaz avanzada para los usuarios, diseñada para facilitar el acceso, la consulta y la interpretación de los datos recopilados y procesados, los datos se refieren a sistemas relevantes como proyectos de carbono cercanos, con contactos y organizaciones involucradas, inventarios de carbono en suelo y flujos de GEI en coberturas cercanas, estimación de riesgo de degradación extraída de los mapas de actividad. Esta interfaz contará con múltiples canales de interacción para garantizar su accesibilidad y adaptabilidad a una amplia diversidad de usuarios, que van desde instituciones gubernamentales y corporaciones autónomas regionales hasta comunidades indígenas y campesinas.</w:t>
      </w:r>
    </w:p>
    <w:p w:rsidR="00582FA8" w:rsidRDefault="005D4D13" w14:paraId="0B9BE227"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Uno de los elementos centrales de esta interfaz será una aplicación equipada con un motor de inteligencia artificial generativa, capaz de procesar y responder consultas formuladas en lenguaje natural. Esta IA será entrenada continuamente con información proveniente de los territorios, permitiendo mejorar su precisión y pertinencia a medida que interactúa con distintos actores. Su diseño permitirá no solo responder preguntas específicas sobre la dinámica del carbono y los flujos de gases de efecto invernadero, sino también generar análisis personalizados, ofrecer recomendaciones basadas en modelos predictivos y facilitar la interpretación de datos en contextos locales.</w:t>
      </w:r>
    </w:p>
    <w:p w:rsidR="00582FA8" w:rsidRDefault="005D4D13" w14:paraId="763FAEEF"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Para maximizar la accesibilidad de la plataforma, se integrará un bot automatizado en WhatsApp, permitiendo que las consultas puedan realizarse de manera sencilla a través de un canal ampliamente utilizado, especialmente en zonas rurales y comunidades con acceso limitado a infraestructura tecnológica más sofisticada. Este bot proporcionará respuestas automatizadas, enlaces a recursos clave y acceso a reportes simplificados, convirtiéndose en una herramienta de comunicación efectiva entre la plataforma y los usuarios. El servicio de consulta por WhatsApp será promocionado por el equipo de comunicación del proyecto, junto con las intervenciones y articulaciones desde los aliados y su relación con los territorios. La apropiación de la herramienta se realizará por medio de una alfabetización tecnológica usando la estrategia de comunicación, videos cortos explicativos y redes sociales.</w:t>
      </w:r>
    </w:p>
    <w:p w:rsidR="00582FA8" w:rsidRDefault="005D4D13" w14:paraId="0426EC95"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Además de estos canales conversacionales, la interfaz incluirá un portal web tradicional, que servirá como punto de acceso centralizado a la información. Este portal contará con un </w:t>
      </w:r>
      <w:proofErr w:type="spellStart"/>
      <w:r>
        <w:rPr>
          <w:rFonts w:ascii="Arial Narrow" w:hAnsi="Arial Narrow" w:eastAsia="Arial Narrow" w:cs="Arial Narrow"/>
          <w:sz w:val="22"/>
          <w:szCs w:val="22"/>
        </w:rPr>
        <w:t>geoportal</w:t>
      </w:r>
      <w:proofErr w:type="spellEnd"/>
      <w:r>
        <w:rPr>
          <w:rFonts w:ascii="Arial Narrow" w:hAnsi="Arial Narrow" w:eastAsia="Arial Narrow" w:cs="Arial Narrow"/>
          <w:sz w:val="22"/>
          <w:szCs w:val="22"/>
        </w:rPr>
        <w:t xml:space="preserve"> interactivo, donde los usuarios podrán visualizar mapas detallados con la distribución </w:t>
      </w:r>
      <w:proofErr w:type="spellStart"/>
      <w:r>
        <w:rPr>
          <w:rFonts w:ascii="Arial Narrow" w:hAnsi="Arial Narrow" w:eastAsia="Arial Narrow" w:cs="Arial Narrow"/>
          <w:sz w:val="22"/>
          <w:szCs w:val="22"/>
        </w:rPr>
        <w:t>geoespacial</w:t>
      </w:r>
      <w:proofErr w:type="spellEnd"/>
      <w:r>
        <w:rPr>
          <w:rFonts w:ascii="Arial Narrow" w:hAnsi="Arial Narrow" w:eastAsia="Arial Narrow" w:cs="Arial Narrow"/>
          <w:sz w:val="22"/>
          <w:szCs w:val="22"/>
        </w:rPr>
        <w:t xml:space="preserve"> de biomasa, carbono y flujos de GEI en tiempo real. También se incorporará un tablero de control (dashboard) de tendencias, diseñado para presentar gráficos dinámicos, series temporales y análisis comparativos sobre la evolución de las variables ambientales </w:t>
      </w:r>
      <w:proofErr w:type="spellStart"/>
      <w:r>
        <w:rPr>
          <w:rFonts w:ascii="Arial Narrow" w:hAnsi="Arial Narrow" w:eastAsia="Arial Narrow" w:cs="Arial Narrow"/>
          <w:sz w:val="22"/>
          <w:szCs w:val="22"/>
        </w:rPr>
        <w:t>monitoreadas</w:t>
      </w:r>
      <w:proofErr w:type="spellEnd"/>
      <w:r>
        <w:rPr>
          <w:rFonts w:ascii="Arial Narrow" w:hAnsi="Arial Narrow" w:eastAsia="Arial Narrow" w:cs="Arial Narrow"/>
          <w:sz w:val="22"/>
          <w:szCs w:val="22"/>
        </w:rPr>
        <w:t xml:space="preserve">. Tanto el </w:t>
      </w:r>
      <w:proofErr w:type="spellStart"/>
      <w:r>
        <w:rPr>
          <w:rFonts w:ascii="Arial Narrow" w:hAnsi="Arial Narrow" w:eastAsia="Arial Narrow" w:cs="Arial Narrow"/>
          <w:sz w:val="22"/>
          <w:szCs w:val="22"/>
        </w:rPr>
        <w:t>geoportal</w:t>
      </w:r>
      <w:proofErr w:type="spellEnd"/>
      <w:r>
        <w:rPr>
          <w:rFonts w:ascii="Arial Narrow" w:hAnsi="Arial Narrow" w:eastAsia="Arial Narrow" w:cs="Arial Narrow"/>
          <w:sz w:val="22"/>
          <w:szCs w:val="22"/>
        </w:rPr>
        <w:t xml:space="preserve"> como el dashboard estarán integrados con la inteligencia artificial generativa, lo que permitirá que los usuarios realicen consultas específicas y reciban interpretaciones automatizadas de los datos presentados.</w:t>
      </w:r>
    </w:p>
    <w:p w:rsidR="00582FA8" w:rsidRDefault="005D4D13" w14:paraId="644EB704"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Este enfoque híbrido de interacción –que combina IA conversacional, plataformas de mensajería, herramientas </w:t>
      </w:r>
      <w:proofErr w:type="spellStart"/>
      <w:r>
        <w:rPr>
          <w:rFonts w:ascii="Arial Narrow" w:hAnsi="Arial Narrow" w:eastAsia="Arial Narrow" w:cs="Arial Narrow"/>
          <w:sz w:val="22"/>
          <w:szCs w:val="22"/>
        </w:rPr>
        <w:t>geoespaciales</w:t>
      </w:r>
      <w:proofErr w:type="spellEnd"/>
      <w:r>
        <w:rPr>
          <w:rFonts w:ascii="Arial Narrow" w:hAnsi="Arial Narrow" w:eastAsia="Arial Narrow" w:cs="Arial Narrow"/>
          <w:sz w:val="22"/>
          <w:szCs w:val="22"/>
        </w:rPr>
        <w:t xml:space="preserve"> y visualización avanzada de datos– garantizará que la información generada por el proyecto sea accesible, comprensible y útil para todos los actores involucrados. De este modo, la interfaz no solo facilitará la consulta y el análisis de datos en tiempo real, sino que también promoverá una mayor apropiación del conocimiento </w:t>
      </w:r>
      <w:r>
        <w:rPr>
          <w:rFonts w:ascii="Arial Narrow" w:hAnsi="Arial Narrow" w:eastAsia="Arial Narrow" w:cs="Arial Narrow"/>
          <w:sz w:val="22"/>
          <w:szCs w:val="22"/>
        </w:rPr>
        <w:t>ambiental por parte de las comunidades y tomadores de decisiones, fortaleciendo la gestión sostenible de los ecosistemas evaluados. Para garantizar el funcionamiento eficiente del bot automatizado en WhatsApp, es necesario desarrollar una infraestructura técnica robusta que permita la interacción en tiempo real con los usuarios, la integración con la inteligencia artificial generativa y la conexión con la base de datos que contiene la información sobre dinámica del carbono y flujos de GEI.</w:t>
      </w:r>
    </w:p>
    <w:p w:rsidR="00582FA8" w:rsidRDefault="005D4D13" w14:paraId="3ACFF8B5"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desarrollo del bot comienza con la integración de la API oficial de WhatsApp Business (WhatsApp Business API) proporcionada por Meta. Esta API permite la automatización de respuestas, el manejo de consultas en lenguaje natural y la conexión con sistemas externos para recuperar información específica según las solicitudes de los usuarios. Para gestionar esta integración, se requiere el uso de un proveedor de servicios autorizado (BSP, por sus siglas en inglés) como </w:t>
      </w:r>
      <w:proofErr w:type="spellStart"/>
      <w:r>
        <w:rPr>
          <w:rFonts w:ascii="Arial Narrow" w:hAnsi="Arial Narrow" w:eastAsia="Arial Narrow" w:cs="Arial Narrow"/>
          <w:sz w:val="22"/>
          <w:szCs w:val="22"/>
        </w:rPr>
        <w:t>Twilio</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Vonage</w:t>
      </w:r>
      <w:proofErr w:type="spellEnd"/>
      <w:r>
        <w:rPr>
          <w:rFonts w:ascii="Arial Narrow" w:hAnsi="Arial Narrow" w:eastAsia="Arial Narrow" w:cs="Arial Narrow"/>
          <w:sz w:val="22"/>
          <w:szCs w:val="22"/>
        </w:rPr>
        <w:t xml:space="preserve"> o </w:t>
      </w:r>
      <w:proofErr w:type="spellStart"/>
      <w:r>
        <w:rPr>
          <w:rFonts w:ascii="Arial Narrow" w:hAnsi="Arial Narrow" w:eastAsia="Arial Narrow" w:cs="Arial Narrow"/>
          <w:sz w:val="22"/>
          <w:szCs w:val="22"/>
        </w:rPr>
        <w:t>360dialog</w:t>
      </w:r>
      <w:proofErr w:type="spellEnd"/>
      <w:r>
        <w:rPr>
          <w:rFonts w:ascii="Arial Narrow" w:hAnsi="Arial Narrow" w:eastAsia="Arial Narrow" w:cs="Arial Narrow"/>
          <w:sz w:val="22"/>
          <w:szCs w:val="22"/>
        </w:rPr>
        <w:t xml:space="preserve">, que facilita la configuración del bot sin necesidad de desplegar infraestructura propia directamente en los servidores de Meta. El </w:t>
      </w:r>
      <w:proofErr w:type="spellStart"/>
      <w:r>
        <w:rPr>
          <w:rFonts w:ascii="Arial Narrow" w:hAnsi="Arial Narrow" w:eastAsia="Arial Narrow" w:cs="Arial Narrow"/>
          <w:sz w:val="22"/>
          <w:szCs w:val="22"/>
        </w:rPr>
        <w:t>backend</w:t>
      </w:r>
      <w:proofErr w:type="spellEnd"/>
      <w:r>
        <w:rPr>
          <w:rFonts w:ascii="Arial Narrow" w:hAnsi="Arial Narrow" w:eastAsia="Arial Narrow" w:cs="Arial Narrow"/>
          <w:sz w:val="22"/>
          <w:szCs w:val="22"/>
        </w:rPr>
        <w:t xml:space="preserve"> del bot será desarrollado utilizando </w:t>
      </w:r>
      <w:proofErr w:type="spellStart"/>
      <w:r>
        <w:rPr>
          <w:rFonts w:ascii="Arial Narrow" w:hAnsi="Arial Narrow" w:eastAsia="Arial Narrow" w:cs="Arial Narrow"/>
          <w:sz w:val="22"/>
          <w:szCs w:val="22"/>
        </w:rPr>
        <w:t>Node.js</w:t>
      </w:r>
      <w:proofErr w:type="spellEnd"/>
      <w:r>
        <w:rPr>
          <w:rFonts w:ascii="Arial Narrow" w:hAnsi="Arial Narrow" w:eastAsia="Arial Narrow" w:cs="Arial Narrow"/>
          <w:sz w:val="22"/>
          <w:szCs w:val="22"/>
        </w:rPr>
        <w:t xml:space="preserve"> con Express o Python con FastAPI, frameworks que permiten manejar solicitudes de los usuarios de manera rápida y eficiente. Este </w:t>
      </w:r>
      <w:proofErr w:type="spellStart"/>
      <w:r>
        <w:rPr>
          <w:rFonts w:ascii="Arial Narrow" w:hAnsi="Arial Narrow" w:eastAsia="Arial Narrow" w:cs="Arial Narrow"/>
          <w:sz w:val="22"/>
          <w:szCs w:val="22"/>
        </w:rPr>
        <w:t>backend</w:t>
      </w:r>
      <w:proofErr w:type="spellEnd"/>
      <w:r>
        <w:rPr>
          <w:rFonts w:ascii="Arial Narrow" w:hAnsi="Arial Narrow" w:eastAsia="Arial Narrow" w:cs="Arial Narrow"/>
          <w:sz w:val="22"/>
          <w:szCs w:val="22"/>
        </w:rPr>
        <w:t xml:space="preserve"> se alojará en un entorno </w:t>
      </w:r>
      <w:proofErr w:type="spellStart"/>
      <w:r>
        <w:rPr>
          <w:rFonts w:ascii="Arial Narrow" w:hAnsi="Arial Narrow" w:eastAsia="Arial Narrow" w:cs="Arial Narrow"/>
          <w:sz w:val="22"/>
          <w:szCs w:val="22"/>
        </w:rPr>
        <w:t>escalable</w:t>
      </w:r>
      <w:proofErr w:type="spellEnd"/>
      <w:r>
        <w:rPr>
          <w:rFonts w:ascii="Arial Narrow" w:hAnsi="Arial Narrow" w:eastAsia="Arial Narrow" w:cs="Arial Narrow"/>
          <w:sz w:val="22"/>
          <w:szCs w:val="22"/>
        </w:rPr>
        <w:t xml:space="preserve"> en la nube, como Google </w:t>
      </w:r>
      <w:proofErr w:type="spellStart"/>
      <w:r>
        <w:rPr>
          <w:rFonts w:ascii="Arial Narrow" w:hAnsi="Arial Narrow" w:eastAsia="Arial Narrow" w:cs="Arial Narrow"/>
          <w:sz w:val="22"/>
          <w:szCs w:val="22"/>
        </w:rPr>
        <w:t>Cloud</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Run</w:t>
      </w:r>
      <w:proofErr w:type="spellEnd"/>
      <w:r>
        <w:rPr>
          <w:rFonts w:ascii="Arial Narrow" w:hAnsi="Arial Narrow" w:eastAsia="Arial Narrow" w:cs="Arial Narrow"/>
          <w:sz w:val="22"/>
          <w:szCs w:val="22"/>
        </w:rPr>
        <w:t>, AWS Lambda o un servidor dedicado en Kubernetes, asegurando disponibilidad y tolerancia a fallos.</w:t>
      </w:r>
    </w:p>
    <w:p w:rsidR="00582FA8" w:rsidRDefault="005D4D13" w14:paraId="578512F1"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procesamiento del lenguaje natural (NLP) será manejado por un motor de inteligencia artificial generativa basado, combinado con modelos especializados en preguntas y respuestas relacionadas con la dinámica del carbono. Para optimizar la precisión y relevancia de las respuestas, se utilizará un </w:t>
      </w:r>
      <w:proofErr w:type="spellStart"/>
      <w:r>
        <w:rPr>
          <w:rFonts w:ascii="Arial Narrow" w:hAnsi="Arial Narrow" w:eastAsia="Arial Narrow" w:cs="Arial Narrow"/>
          <w:sz w:val="22"/>
          <w:szCs w:val="22"/>
        </w:rPr>
        <w:t>pipeline</w:t>
      </w:r>
      <w:proofErr w:type="spellEnd"/>
      <w:r>
        <w:rPr>
          <w:rFonts w:ascii="Arial Narrow" w:hAnsi="Arial Narrow" w:eastAsia="Arial Narrow" w:cs="Arial Narrow"/>
          <w:sz w:val="22"/>
          <w:szCs w:val="22"/>
        </w:rPr>
        <w:t xml:space="preserve"> de </w:t>
      </w:r>
      <w:proofErr w:type="spellStart"/>
      <w:r>
        <w:rPr>
          <w:rFonts w:ascii="Arial Narrow" w:hAnsi="Arial Narrow" w:eastAsia="Arial Narrow" w:cs="Arial Narrow"/>
          <w:sz w:val="22"/>
          <w:szCs w:val="22"/>
        </w:rPr>
        <w:t>preprocesamiento</w:t>
      </w:r>
      <w:proofErr w:type="spellEnd"/>
      <w:r>
        <w:rPr>
          <w:rFonts w:ascii="Arial Narrow" w:hAnsi="Arial Narrow" w:eastAsia="Arial Narrow" w:cs="Arial Narrow"/>
          <w:sz w:val="22"/>
          <w:szCs w:val="22"/>
        </w:rPr>
        <w:t xml:space="preserve"> con herramientas como spaCy, NLTK o </w:t>
      </w:r>
      <w:proofErr w:type="spellStart"/>
      <w:r>
        <w:rPr>
          <w:rFonts w:ascii="Arial Narrow" w:hAnsi="Arial Narrow" w:eastAsia="Arial Narrow" w:cs="Arial Narrow"/>
          <w:sz w:val="22"/>
          <w:szCs w:val="22"/>
        </w:rPr>
        <w:t>Hugging</w:t>
      </w:r>
      <w:proofErr w:type="spellEnd"/>
      <w:r>
        <w:rPr>
          <w:rFonts w:ascii="Arial Narrow" w:hAnsi="Arial Narrow" w:eastAsia="Arial Narrow" w:cs="Arial Narrow"/>
          <w:sz w:val="22"/>
          <w:szCs w:val="22"/>
        </w:rPr>
        <w:t xml:space="preserve"> Face Transformers, encargadas de limpiar y estructurar las consultas de los usuarios antes de ser interpretadas por la IA.</w:t>
      </w:r>
    </w:p>
    <w:p w:rsidR="00582FA8" w:rsidRDefault="005D4D13" w14:paraId="27348391"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bot estará conectado a una base de datos en </w:t>
      </w:r>
      <w:proofErr w:type="spellStart"/>
      <w:r>
        <w:rPr>
          <w:rFonts w:ascii="Arial Narrow" w:hAnsi="Arial Narrow" w:eastAsia="Arial Narrow" w:cs="Arial Narrow"/>
          <w:sz w:val="22"/>
          <w:szCs w:val="22"/>
        </w:rPr>
        <w:t>CloudSQL</w:t>
      </w:r>
      <w:proofErr w:type="spellEnd"/>
      <w:r>
        <w:rPr>
          <w:rFonts w:ascii="Arial Narrow" w:hAnsi="Arial Narrow" w:eastAsia="Arial Narrow" w:cs="Arial Narrow"/>
          <w:sz w:val="22"/>
          <w:szCs w:val="22"/>
        </w:rPr>
        <w:t xml:space="preserve">/PostgreSQL con PostGIS, donde se almacenarán las consultas, respuestas generadas y datos de referencia utilizados para responder preguntas. Para mejorar el rendimiento, se implementará un sistema de caché con </w:t>
      </w:r>
      <w:proofErr w:type="spellStart"/>
      <w:r>
        <w:rPr>
          <w:rFonts w:ascii="Arial Narrow" w:hAnsi="Arial Narrow" w:eastAsia="Arial Narrow" w:cs="Arial Narrow"/>
          <w:sz w:val="22"/>
          <w:szCs w:val="22"/>
        </w:rPr>
        <w:t>Redis</w:t>
      </w:r>
      <w:proofErr w:type="spellEnd"/>
      <w:r>
        <w:rPr>
          <w:rFonts w:ascii="Arial Narrow" w:hAnsi="Arial Narrow" w:eastAsia="Arial Narrow" w:cs="Arial Narrow"/>
          <w:sz w:val="22"/>
          <w:szCs w:val="22"/>
        </w:rPr>
        <w:t>, permitiendo una rápida recuperación de respuestas recurrentes y optimizando los tiempos de respuesta. Esta base de datos hace parte de la actividad 2.1.</w:t>
      </w:r>
    </w:p>
    <w:p w:rsidR="00582FA8" w:rsidRDefault="005D4D13" w14:paraId="24A80740"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La lógica de conversación será manejada mediante plataformas específicas que permiten diseñar flujos de conversación inteligentes, reconocer intenciones del usuario y personalizar respuestas según el contexto de la consulta. Además, se incorporarán funciones de aprendizaje continuo, donde el bot podrá mejorar sus respuestas con base en interacciones previas y el feedback de los usuarios. Para garantizar una experiencia fluida, se desarrollará un sistema de notificaciones y seguimientos automáticos, donde los usuarios podrán recibir alertas sobre actualizaciones de datos, tendencias en la dinámica del carbono y respuestas a consultas previas. Estas notificaciones podrán enviarse vía WhatsApp utilizando la API de mensajes programados, asegurando que los usuarios reciban información relevante de manera oportuna.</w:t>
      </w:r>
    </w:p>
    <w:p w:rsidR="00582FA8" w:rsidRDefault="005D4D13" w14:paraId="5D2AF738"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Finalmente, la seguridad del bot será una prioridad clave. Se implementarán protocolos de autenticación OAuth 2.0 y encriptación TLS para proteger la comunicación entre usuarios y servidores. Además, se integrará un sistema de control de acceso basado en roles (RBAC), asegurando que ciertas consultas avanzadas o datos sensibles solo estarán disponibles para usuarios autorizados, como investigadores o instituciones gubernamentales.</w:t>
      </w:r>
    </w:p>
    <w:p w:rsidR="00582FA8" w:rsidRDefault="005D4D13" w14:paraId="545AF86F"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Con esta arquitectura técnica, el bot de WhatsApp podrá operar de manera eficiente, procesando consultas de usuarios en tiempo real, ofreciendo respuestas precisas mediante inteligencia artificial y facilitando el acceso a información clave sobre la gestión del carbono y los ecosistemas evaluados.</w:t>
      </w:r>
    </w:p>
    <w:p w:rsidR="00582FA8" w:rsidRDefault="005D4D13" w14:paraId="40F9930A" w14:textId="77777777">
      <w:pPr>
        <w:pBdr>
          <w:top w:val="nil"/>
          <w:left w:val="nil"/>
          <w:bottom w:val="nil"/>
          <w:right w:val="nil"/>
          <w:between w:val="nil"/>
        </w:pBdr>
        <w:jc w:val="both"/>
        <w:rPr>
          <w:rFonts w:ascii="Arial Narrow" w:hAnsi="Arial Narrow" w:eastAsia="Arial Narrow" w:cs="Arial Narrow"/>
        </w:rPr>
      </w:pPr>
      <w:r>
        <w:rPr>
          <w:rFonts w:ascii="Arial Narrow" w:hAnsi="Arial Narrow" w:eastAsia="Arial Narrow" w:cs="Arial Narrow"/>
          <w:sz w:val="22"/>
          <w:szCs w:val="22"/>
        </w:rPr>
        <w:t xml:space="preserve">En el marco del seguimiento de las orientaciones transitorias para la gestión de los proyectos de inversión, y en particular en relación con el ítem </w:t>
      </w:r>
      <w:r>
        <w:rPr>
          <w:rFonts w:ascii="Arial Narrow" w:hAnsi="Arial Narrow" w:eastAsia="Arial Narrow" w:cs="Arial Narrow"/>
          <w:b/>
        </w:rPr>
        <w:t xml:space="preserve">7.12.5 proyectos que incluyan el desarrollo y adquisiciones de aplicaciones, plataformas y contenido dentro de sus componentes </w:t>
      </w:r>
      <w:r>
        <w:rPr>
          <w:rFonts w:ascii="Arial Narrow" w:hAnsi="Arial Narrow" w:eastAsia="Arial Narrow" w:cs="Arial Narrow"/>
        </w:rPr>
        <w:t>se describen de manera específica los alcances indicados en el manual.</w:t>
      </w:r>
    </w:p>
    <w:p w:rsidR="00582FA8" w:rsidRDefault="005D4D13" w14:paraId="418AC2DF" w14:textId="77777777">
      <w:pPr>
        <w:spacing w:line="276" w:lineRule="auto"/>
        <w:ind w:right="260"/>
        <w:jc w:val="both"/>
        <w:rPr>
          <w:rFonts w:ascii="Arial Narrow" w:hAnsi="Arial Narrow" w:eastAsia="Arial Narrow" w:cs="Arial Narrow"/>
        </w:rPr>
      </w:pPr>
      <w:r>
        <w:rPr>
          <w:rFonts w:ascii="Arial Narrow" w:hAnsi="Arial Narrow" w:eastAsia="Arial Narrow" w:cs="Arial Narrow"/>
        </w:rPr>
        <w:t xml:space="preserve"> </w:t>
      </w:r>
    </w:p>
    <w:p w:rsidR="00582FA8" w:rsidRDefault="005D4D13" w14:paraId="0362AF7F" w14:textId="77777777">
      <w:pPr>
        <w:pBdr>
          <w:top w:val="nil"/>
          <w:left w:val="nil"/>
          <w:bottom w:val="nil"/>
          <w:right w:val="nil"/>
          <w:between w:val="nil"/>
        </w:pBdr>
        <w:jc w:val="both"/>
        <w:rPr>
          <w:rFonts w:ascii="Arial Narrow" w:hAnsi="Arial Narrow" w:eastAsia="Arial Narrow" w:cs="Arial Narrow"/>
          <w:b/>
          <w:sz w:val="22"/>
          <w:szCs w:val="22"/>
        </w:rPr>
      </w:pPr>
      <w:r>
        <w:rPr>
          <w:rFonts w:ascii="Arial Narrow" w:hAnsi="Arial Narrow" w:eastAsia="Arial Narrow" w:cs="Arial Narrow"/>
          <w:b/>
          <w:sz w:val="22"/>
          <w:szCs w:val="22"/>
        </w:rPr>
        <w:t>Nombre del desarrollo de aplicación</w:t>
      </w:r>
    </w:p>
    <w:p w:rsidR="00582FA8" w:rsidRDefault="00582FA8" w14:paraId="7BF33D60"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D868C74"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Interfaz de consulta de datos en potenciales de mitigación del cambio climático de ecosistemas en Colombia: </w:t>
      </w:r>
      <w:proofErr w:type="spellStart"/>
      <w:r>
        <w:rPr>
          <w:rFonts w:ascii="Arial Narrow" w:hAnsi="Arial Narrow" w:eastAsia="Arial Narrow" w:cs="Arial Narrow"/>
          <w:sz w:val="22"/>
          <w:szCs w:val="22"/>
        </w:rPr>
        <w:t>COLFLUX</w:t>
      </w:r>
      <w:proofErr w:type="spellEnd"/>
    </w:p>
    <w:p w:rsidR="00582FA8" w:rsidRDefault="00582FA8" w14:paraId="6DC70C4A"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82F5E09" w14:textId="77777777">
      <w:pPr>
        <w:pBdr>
          <w:top w:val="nil"/>
          <w:left w:val="nil"/>
          <w:bottom w:val="nil"/>
          <w:right w:val="nil"/>
          <w:between w:val="nil"/>
        </w:pBdr>
        <w:jc w:val="both"/>
        <w:rPr>
          <w:rFonts w:ascii="Arial Narrow" w:hAnsi="Arial Narrow" w:eastAsia="Arial Narrow" w:cs="Arial Narrow"/>
          <w:b/>
          <w:sz w:val="22"/>
          <w:szCs w:val="22"/>
        </w:rPr>
      </w:pPr>
      <w:r>
        <w:rPr>
          <w:rFonts w:ascii="Arial Narrow" w:hAnsi="Arial Narrow" w:eastAsia="Arial Narrow" w:cs="Arial Narrow"/>
          <w:b/>
          <w:sz w:val="22"/>
          <w:szCs w:val="22"/>
        </w:rPr>
        <w:t>Tipo de Desarrollo</w:t>
      </w:r>
    </w:p>
    <w:p w:rsidR="00582FA8" w:rsidRDefault="00582FA8" w14:paraId="1C372928"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B32AB9E"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proyecto se fundamenta en un desarrollo tecnológico iterativo y </w:t>
      </w:r>
      <w:proofErr w:type="spellStart"/>
      <w:r>
        <w:rPr>
          <w:rFonts w:ascii="Arial Narrow" w:hAnsi="Arial Narrow" w:eastAsia="Arial Narrow" w:cs="Arial Narrow"/>
          <w:sz w:val="22"/>
          <w:szCs w:val="22"/>
        </w:rPr>
        <w:t>escalable</w:t>
      </w:r>
      <w:proofErr w:type="spellEnd"/>
      <w:r>
        <w:rPr>
          <w:rFonts w:ascii="Arial Narrow" w:hAnsi="Arial Narrow" w:eastAsia="Arial Narrow" w:cs="Arial Narrow"/>
          <w:sz w:val="22"/>
          <w:szCs w:val="22"/>
        </w:rPr>
        <w:t xml:space="preserve">, que combina la estructuración de bases de datos robustas y la creación de una interfaz de consulta interactiva. La solución, que avanza desde un nivel TRL 2 hacia un TRL 6, incorpora tecnologías de extracción, transformación y carga (ETL), almacenamiento en la nube, inteligencia artificial generativa y visualización </w:t>
      </w:r>
      <w:proofErr w:type="spellStart"/>
      <w:r>
        <w:rPr>
          <w:rFonts w:ascii="Arial Narrow" w:hAnsi="Arial Narrow" w:eastAsia="Arial Narrow" w:cs="Arial Narrow"/>
          <w:sz w:val="22"/>
          <w:szCs w:val="22"/>
        </w:rPr>
        <w:t>geoespacial</w:t>
      </w:r>
      <w:proofErr w:type="spellEnd"/>
      <w:r>
        <w:rPr>
          <w:rFonts w:ascii="Arial Narrow" w:hAnsi="Arial Narrow" w:eastAsia="Arial Narrow" w:cs="Arial Narrow"/>
          <w:sz w:val="22"/>
          <w:szCs w:val="22"/>
        </w:rPr>
        <w:t>. Se desarrollará tanto un prototipo que permita validar y ajustar el diseño conceptual como una plataforma operativa que integre consultas en lenguaje natural y mecanismos de interacción por ejemplo, un bot automatizado en WhatsApp y un dashboard de acceso.</w:t>
      </w:r>
    </w:p>
    <w:p w:rsidR="00582FA8" w:rsidRDefault="00582FA8" w14:paraId="31EE75D6"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242B5761" w14:textId="77777777">
      <w:pPr>
        <w:pBdr>
          <w:top w:val="nil"/>
          <w:left w:val="nil"/>
          <w:bottom w:val="nil"/>
          <w:right w:val="nil"/>
          <w:between w:val="nil"/>
        </w:pBdr>
        <w:jc w:val="both"/>
        <w:rPr>
          <w:rFonts w:ascii="Arial Narrow" w:hAnsi="Arial Narrow" w:eastAsia="Arial Narrow" w:cs="Arial Narrow"/>
          <w:b/>
          <w:sz w:val="22"/>
          <w:szCs w:val="22"/>
        </w:rPr>
      </w:pPr>
      <w:r>
        <w:rPr>
          <w:rFonts w:ascii="Arial Narrow" w:hAnsi="Arial Narrow" w:eastAsia="Arial Narrow" w:cs="Arial Narrow"/>
          <w:b/>
          <w:sz w:val="22"/>
          <w:szCs w:val="22"/>
        </w:rPr>
        <w:t>Pertinencia</w:t>
      </w:r>
    </w:p>
    <w:p w:rsidR="00582FA8" w:rsidRDefault="00582FA8" w14:paraId="2DC3E667"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F6ABFCE"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pertinencia de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xml:space="preserve"> radica en su capacidad para ofrecer información validada y actualizada sobre la dinámica del carbono y los flujos de gases de efecto invernadero en los ecosistemas de Colombia. Esto responde a la necesidad crítica de contar con herramientas precisas para la toma de decisiones en la gestión ambiental y en la participación en mercados de carbono. La integración de datos de diversas fuentes y la validación mediante un comité científico aseguran que la plataforma sea un recurso confiable para instituciones gubernamentales, centros de investigación y comunidades locales, especialmente en territorios con altos niveles de vulnerabilidad ecológica.</w:t>
      </w:r>
    </w:p>
    <w:p w:rsidR="00582FA8" w:rsidRDefault="00582FA8" w14:paraId="4D4D1920"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21C9D1EB" w14:textId="77777777">
      <w:pPr>
        <w:pBdr>
          <w:top w:val="nil"/>
          <w:left w:val="nil"/>
          <w:bottom w:val="nil"/>
          <w:right w:val="nil"/>
          <w:between w:val="nil"/>
        </w:pBdr>
        <w:jc w:val="both"/>
        <w:rPr>
          <w:rFonts w:ascii="Arial Narrow" w:hAnsi="Arial Narrow" w:eastAsia="Arial Narrow" w:cs="Arial Narrow"/>
          <w:b/>
          <w:sz w:val="22"/>
          <w:szCs w:val="22"/>
        </w:rPr>
      </w:pPr>
      <w:r>
        <w:rPr>
          <w:rFonts w:ascii="Arial Narrow" w:hAnsi="Arial Narrow" w:eastAsia="Arial Narrow" w:cs="Arial Narrow"/>
          <w:b/>
          <w:sz w:val="22"/>
          <w:szCs w:val="22"/>
        </w:rPr>
        <w:t>Impacto Esperado</w:t>
      </w:r>
    </w:p>
    <w:p w:rsidR="00582FA8" w:rsidRDefault="00582FA8" w14:paraId="5686F06C"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1C24717"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Se espera que la implementación de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xml:space="preserve"> genere un impacto significativo en varios niveles:</w:t>
      </w:r>
    </w:p>
    <w:p w:rsidR="00582FA8" w:rsidRDefault="005D4D13" w14:paraId="652DE763"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Ambiental: Mejora en la planificación y gestión de recursos naturales, permitiendo intervenciones más efectivas en la mitigación del cambio climático.</w:t>
      </w:r>
    </w:p>
    <w:p w:rsidR="00582FA8" w:rsidRDefault="005D4D13" w14:paraId="2D12BD59"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Social: Empoderamiento de comunidades locales y actores regionales a través del acceso a información crítica, lo que fomenta una mayor participación en la toma de decisiones.</w:t>
      </w:r>
    </w:p>
    <w:p w:rsidR="00582FA8" w:rsidRDefault="005D4D13" w14:paraId="42F6C6E4"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Institucional: Fortalecimiento de la colaboración entre entidades públicas, académicas y privadas, impulsando el desarrollo de políticas basadas en evidencia científica.</w:t>
      </w:r>
    </w:p>
    <w:p w:rsidR="00582FA8" w:rsidRDefault="005D4D13" w14:paraId="1038DE37"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Tecnológico: Posicionamiento de la plataforma como referente en innovación para el monitoreo ambiental y el uso de inteligencia artificial aplicada a problemáticas socio-ecológicas.</w:t>
      </w:r>
    </w:p>
    <w:p w:rsidR="00582FA8" w:rsidRDefault="00582FA8" w14:paraId="70B19F19"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693167FB" w14:textId="77777777">
      <w:pPr>
        <w:pBdr>
          <w:top w:val="nil"/>
          <w:left w:val="nil"/>
          <w:bottom w:val="nil"/>
          <w:right w:val="nil"/>
          <w:between w:val="nil"/>
        </w:pBdr>
        <w:jc w:val="both"/>
        <w:rPr>
          <w:rFonts w:ascii="Arial Narrow" w:hAnsi="Arial Narrow" w:eastAsia="Arial Narrow" w:cs="Arial Narrow"/>
          <w:b/>
          <w:sz w:val="22"/>
          <w:szCs w:val="22"/>
        </w:rPr>
      </w:pPr>
      <w:r>
        <w:rPr>
          <w:rFonts w:ascii="Arial Narrow" w:hAnsi="Arial Narrow" w:eastAsia="Arial Narrow" w:cs="Arial Narrow"/>
          <w:b/>
          <w:sz w:val="22"/>
          <w:szCs w:val="22"/>
        </w:rPr>
        <w:t>Identificación de Posibles Riesgos</w:t>
      </w:r>
    </w:p>
    <w:p w:rsidR="00582FA8" w:rsidRDefault="00582FA8" w14:paraId="276F0996"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69CF8D91"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El proyecto contempla y prevé gestionar diversos riesgos, entre los cuales se destacan:</w:t>
      </w:r>
    </w:p>
    <w:p w:rsidR="00582FA8" w:rsidRDefault="00582FA8" w14:paraId="5A76D7DB"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C43C0C8" w14:textId="77777777">
      <w:pPr>
        <w:pBdr>
          <w:top w:val="nil"/>
          <w:left w:val="nil"/>
          <w:bottom w:val="nil"/>
          <w:right w:val="nil"/>
          <w:between w:val="nil"/>
        </w:pBdr>
        <w:jc w:val="both"/>
        <w:rPr>
          <w:rFonts w:ascii="Arial Narrow" w:hAnsi="Arial Narrow" w:eastAsia="Arial Narrow" w:cs="Arial Narrow"/>
          <w:i/>
          <w:sz w:val="22"/>
          <w:szCs w:val="22"/>
        </w:rPr>
      </w:pPr>
      <w:r>
        <w:rPr>
          <w:rFonts w:ascii="Arial Narrow" w:hAnsi="Arial Narrow" w:eastAsia="Arial Narrow" w:cs="Arial Narrow"/>
          <w:i/>
          <w:sz w:val="22"/>
          <w:szCs w:val="22"/>
        </w:rPr>
        <w:t>Riesgos Técnicos</w:t>
      </w:r>
    </w:p>
    <w:p w:rsidR="00582FA8" w:rsidRDefault="00582FA8" w14:paraId="6E47726C"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5FD9B29"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Integración y actualización de datos: La plataforma depende de la incorporación de información heterogénea proveniente de múltiples fuentes (gubernamentales, académicas, iniciativas de monitoreo comunitario, etc.). Esto implica el riesgo de enfrentar incompatibilidades en formatos, variaciones en la calidad de los datos o dificultades para actualizar la información en tiempo real. La integración fallida podría comprometer la precisión y la utilidad de los análisis realizados.</w:t>
      </w:r>
    </w:p>
    <w:p w:rsidR="00582FA8" w:rsidRDefault="00582FA8" w14:paraId="2D364C89"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722F90A"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Procesamiento en tiempo real y </w:t>
      </w:r>
      <w:proofErr w:type="spellStart"/>
      <w:r>
        <w:rPr>
          <w:rFonts w:ascii="Arial Narrow" w:hAnsi="Arial Narrow" w:eastAsia="Arial Narrow" w:cs="Arial Narrow"/>
          <w:sz w:val="22"/>
          <w:szCs w:val="22"/>
        </w:rPr>
        <w:t>escalabilidad</w:t>
      </w:r>
      <w:proofErr w:type="spellEnd"/>
      <w:r>
        <w:rPr>
          <w:rFonts w:ascii="Arial Narrow" w:hAnsi="Arial Narrow" w:eastAsia="Arial Narrow" w:cs="Arial Narrow"/>
          <w:sz w:val="22"/>
          <w:szCs w:val="22"/>
        </w:rPr>
        <w:t>: La capacidad de procesar grandes volúmenes de datos en tiempo real es fundamental para el funcionamiento de la plataforma. Existen riesgos asociados a cuellos de botella en el procesamiento, lo que podría retrasar las respuestas de la interfaz y afectar la experiencia del usuario. Además, la infraestructura debe escalar adecuadamente ante picos de demanda, lo que requiere una arquitectura flexible y robusta.</w:t>
      </w:r>
    </w:p>
    <w:p w:rsidR="00582FA8" w:rsidRDefault="00582FA8" w14:paraId="33B8C33C"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52269D07" w14:textId="77777777">
      <w:pPr>
        <w:pBdr>
          <w:top w:val="nil"/>
          <w:left w:val="nil"/>
          <w:bottom w:val="nil"/>
          <w:right w:val="nil"/>
          <w:between w:val="nil"/>
        </w:pBdr>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Georreferenciación</w:t>
      </w:r>
      <w:proofErr w:type="spellEnd"/>
      <w:r>
        <w:rPr>
          <w:rFonts w:ascii="Arial Narrow" w:hAnsi="Arial Narrow" w:eastAsia="Arial Narrow" w:cs="Arial Narrow"/>
          <w:sz w:val="22"/>
          <w:szCs w:val="22"/>
        </w:rPr>
        <w:t xml:space="preserve"> precisa: La correcta vinculación de datos espaciales es esencial para la visualización en mapas y la interpretación </w:t>
      </w:r>
      <w:proofErr w:type="spellStart"/>
      <w:r>
        <w:rPr>
          <w:rFonts w:ascii="Arial Narrow" w:hAnsi="Arial Narrow" w:eastAsia="Arial Narrow" w:cs="Arial Narrow"/>
          <w:sz w:val="22"/>
          <w:szCs w:val="22"/>
        </w:rPr>
        <w:t>geoespacial</w:t>
      </w:r>
      <w:proofErr w:type="spellEnd"/>
      <w:r>
        <w:rPr>
          <w:rFonts w:ascii="Arial Narrow" w:hAnsi="Arial Narrow" w:eastAsia="Arial Narrow" w:cs="Arial Narrow"/>
          <w:sz w:val="22"/>
          <w:szCs w:val="22"/>
        </w:rPr>
        <w:t xml:space="preserve">. La precisión en el </w:t>
      </w:r>
      <w:proofErr w:type="spellStart"/>
      <w:r>
        <w:rPr>
          <w:rFonts w:ascii="Arial Narrow" w:hAnsi="Arial Narrow" w:eastAsia="Arial Narrow" w:cs="Arial Narrow"/>
          <w:sz w:val="22"/>
          <w:szCs w:val="22"/>
        </w:rPr>
        <w:t>geotagging</w:t>
      </w:r>
      <w:proofErr w:type="spellEnd"/>
      <w:r>
        <w:rPr>
          <w:rFonts w:ascii="Arial Narrow" w:hAnsi="Arial Narrow" w:eastAsia="Arial Narrow" w:cs="Arial Narrow"/>
          <w:sz w:val="22"/>
          <w:szCs w:val="22"/>
        </w:rPr>
        <w:t xml:space="preserve"> puede verse comprometida por errores en la captura de coordenadas o discrepancias en la integración de diferentes fuentes, afectando la confiabilidad del análisis territorial.</w:t>
      </w:r>
    </w:p>
    <w:p w:rsidR="00582FA8" w:rsidRDefault="00582FA8" w14:paraId="2E62F348"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251BCD8D"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Validación y curaduría de datos: Aunque la información es sometida a procesos de validación por un comité científico, siempre existe el riesgo de que datos erróneos o desactualizados se integren al sistema. Esto podría afectar la calidad de los modelos predictivos y, en consecuencia, las decisiones basadas en dichos datos.</w:t>
      </w:r>
    </w:p>
    <w:p w:rsidR="00582FA8" w:rsidRDefault="00582FA8" w14:paraId="36A95D22"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A66C310" w14:textId="77777777">
      <w:pPr>
        <w:pBdr>
          <w:top w:val="nil"/>
          <w:left w:val="nil"/>
          <w:bottom w:val="nil"/>
          <w:right w:val="nil"/>
          <w:between w:val="nil"/>
        </w:pBdr>
        <w:jc w:val="both"/>
        <w:rPr>
          <w:rFonts w:ascii="Arial Narrow" w:hAnsi="Arial Narrow" w:eastAsia="Arial Narrow" w:cs="Arial Narrow"/>
          <w:i/>
          <w:sz w:val="22"/>
          <w:szCs w:val="22"/>
        </w:rPr>
      </w:pPr>
      <w:r>
        <w:rPr>
          <w:rFonts w:ascii="Arial Narrow" w:hAnsi="Arial Narrow" w:eastAsia="Arial Narrow" w:cs="Arial Narrow"/>
          <w:i/>
          <w:sz w:val="22"/>
          <w:szCs w:val="22"/>
        </w:rPr>
        <w:t>Riesgos Operativos</w:t>
      </w:r>
    </w:p>
    <w:p w:rsidR="00582FA8" w:rsidRDefault="00582FA8" w14:paraId="7355EAE4"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22121DE"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Dependencia de infraestructura en la nube: El uso de servicios como </w:t>
      </w:r>
      <w:proofErr w:type="spellStart"/>
      <w:r>
        <w:rPr>
          <w:rFonts w:ascii="Arial Narrow" w:hAnsi="Arial Narrow" w:eastAsia="Arial Narrow" w:cs="Arial Narrow"/>
          <w:sz w:val="22"/>
          <w:szCs w:val="22"/>
        </w:rPr>
        <w:t>CloudStorage</w:t>
      </w:r>
      <w:proofErr w:type="spellEnd"/>
      <w:r>
        <w:rPr>
          <w:rFonts w:ascii="Arial Narrow" w:hAnsi="Arial Narrow" w:eastAsia="Arial Narrow" w:cs="Arial Narrow"/>
          <w:sz w:val="22"/>
          <w:szCs w:val="22"/>
        </w:rPr>
        <w:t xml:space="preserve"> y </w:t>
      </w:r>
      <w:proofErr w:type="spellStart"/>
      <w:r>
        <w:rPr>
          <w:rFonts w:ascii="Arial Narrow" w:hAnsi="Arial Narrow" w:eastAsia="Arial Narrow" w:cs="Arial Narrow"/>
          <w:sz w:val="22"/>
          <w:szCs w:val="22"/>
        </w:rPr>
        <w:t>CloudSQL</w:t>
      </w:r>
      <w:proofErr w:type="spellEnd"/>
      <w:r>
        <w:rPr>
          <w:rFonts w:ascii="Arial Narrow" w:hAnsi="Arial Narrow" w:eastAsia="Arial Narrow" w:cs="Arial Narrow"/>
          <w:sz w:val="22"/>
          <w:szCs w:val="22"/>
        </w:rPr>
        <w:t xml:space="preserve"> proporciona </w:t>
      </w:r>
      <w:proofErr w:type="spellStart"/>
      <w:r>
        <w:rPr>
          <w:rFonts w:ascii="Arial Narrow" w:hAnsi="Arial Narrow" w:eastAsia="Arial Narrow" w:cs="Arial Narrow"/>
          <w:sz w:val="22"/>
          <w:szCs w:val="22"/>
        </w:rPr>
        <w:t>escalabilidad</w:t>
      </w:r>
      <w:proofErr w:type="spellEnd"/>
      <w:r>
        <w:rPr>
          <w:rFonts w:ascii="Arial Narrow" w:hAnsi="Arial Narrow" w:eastAsia="Arial Narrow" w:cs="Arial Narrow"/>
          <w:sz w:val="22"/>
          <w:szCs w:val="22"/>
        </w:rPr>
        <w:t xml:space="preserve"> y disponibilidad, pero también implica riesgos relacionados con posibles fallos en la conectividad, caídas de servicio o problemas de rendimiento en la infraestructura de terceros. Cualquier interrupción podría limitar el acceso a la información y afectar la continuidad operativa.</w:t>
      </w:r>
    </w:p>
    <w:p w:rsidR="00582FA8" w:rsidRDefault="00582FA8" w14:paraId="0C1D1100"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5221EE30"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Mantenimiento y actualización del sistema: La evolución tecnológica y los requerimientos del usuario pueden exigir cambios frecuentes en la arquitectura y funcionalidad de la plataforma. La falta de un plan robusto de mantenimiento y actualización podría generar obsolescencia o vulnerabilidades, afectando tanto la operatividad como la competitividad del sistema.</w:t>
      </w:r>
    </w:p>
    <w:p w:rsidR="00582FA8" w:rsidRDefault="00582FA8" w14:paraId="7ABB8252"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68390A8"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Integración de nuevas tecnologías: La incorporación de herramientas avanzadas, como la inteligencia artificial generativa y el procesamiento de lenguaje natural (NLP), conlleva riesgos de compatibilidad e integración. La implementación de estas tecnologías debe ser cuidadosamente gestionada para evitar errores de funcionamiento o incompatibilidades que puedan afectar la </w:t>
      </w:r>
      <w:proofErr w:type="spellStart"/>
      <w:r>
        <w:rPr>
          <w:rFonts w:ascii="Arial Narrow" w:hAnsi="Arial Narrow" w:eastAsia="Arial Narrow" w:cs="Arial Narrow"/>
          <w:sz w:val="22"/>
          <w:szCs w:val="22"/>
        </w:rPr>
        <w:t>usabilidad</w:t>
      </w:r>
      <w:proofErr w:type="spellEnd"/>
      <w:r>
        <w:rPr>
          <w:rFonts w:ascii="Arial Narrow" w:hAnsi="Arial Narrow" w:eastAsia="Arial Narrow" w:cs="Arial Narrow"/>
          <w:sz w:val="22"/>
          <w:szCs w:val="22"/>
        </w:rPr>
        <w:t xml:space="preserve"> de la plataforma.</w:t>
      </w:r>
    </w:p>
    <w:p w:rsidR="00582FA8" w:rsidRDefault="00582FA8" w14:paraId="00514318"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8879CD3" w14:textId="77777777">
      <w:pPr>
        <w:pBdr>
          <w:top w:val="nil"/>
          <w:left w:val="nil"/>
          <w:bottom w:val="nil"/>
          <w:right w:val="nil"/>
          <w:between w:val="nil"/>
        </w:pBdr>
        <w:jc w:val="both"/>
        <w:rPr>
          <w:rFonts w:ascii="Arial Narrow" w:hAnsi="Arial Narrow" w:eastAsia="Arial Narrow" w:cs="Arial Narrow"/>
          <w:i/>
          <w:sz w:val="22"/>
          <w:szCs w:val="22"/>
        </w:rPr>
      </w:pPr>
      <w:r>
        <w:rPr>
          <w:rFonts w:ascii="Arial Narrow" w:hAnsi="Arial Narrow" w:eastAsia="Arial Narrow" w:cs="Arial Narrow"/>
          <w:i/>
          <w:sz w:val="22"/>
          <w:szCs w:val="22"/>
        </w:rPr>
        <w:t>Riesgos de Seguridad</w:t>
      </w:r>
    </w:p>
    <w:p w:rsidR="00582FA8" w:rsidRDefault="00582FA8" w14:paraId="159831D5"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ABC7ED1"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Protección de la información y ciberataques: La centralización de datos sensibles sobre la dinámica del carbono y GEI requiere protocolos de seguridad avanzados. Existe el riesgo de ataques cibernéticos, accesos no autorizados o fugas de información, lo que podría comprometer tanto la integridad de los datos como la confianza de los usuarios.</w:t>
      </w:r>
    </w:p>
    <w:p w:rsidR="00582FA8" w:rsidRDefault="00582FA8" w14:paraId="7C59C182"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A61912A"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Vulnerabilidades en la encriptación y autenticación: Fallas en la implementación de mecanismos de cifrado (tanto en tránsito como en reposo) y en los sistemas de autenticación (por ejemplo, OAuth 2.0) pueden ser explotadas por atacantes. Esto resalta la necesidad de auditorías constantes, actualizaciones de seguridad y la implementación de medidas de control de acceso basadas en roles (RBAC).</w:t>
      </w:r>
    </w:p>
    <w:p w:rsidR="00582FA8" w:rsidRDefault="00582FA8" w14:paraId="2C0AB254"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1681197"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Gestión de accesos y privilegios: Un control inadecuado de los permisos de usuarios podría permitir el acceso a información restringida. La falta de una gestión rigurosa de roles aumenta el riesgo de que personas no autorizadas puedan manipular o visualizar datos sensibles.</w:t>
      </w:r>
    </w:p>
    <w:p w:rsidR="00582FA8" w:rsidRDefault="00582FA8" w14:paraId="007795DE"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6BD081F" w14:textId="77777777">
      <w:pPr>
        <w:pBdr>
          <w:top w:val="nil"/>
          <w:left w:val="nil"/>
          <w:bottom w:val="nil"/>
          <w:right w:val="nil"/>
          <w:between w:val="nil"/>
        </w:pBdr>
        <w:jc w:val="both"/>
        <w:rPr>
          <w:rFonts w:ascii="Arial Narrow" w:hAnsi="Arial Narrow" w:eastAsia="Arial Narrow" w:cs="Arial Narrow"/>
          <w:i/>
          <w:sz w:val="22"/>
          <w:szCs w:val="22"/>
        </w:rPr>
      </w:pPr>
      <w:r>
        <w:rPr>
          <w:rFonts w:ascii="Arial Narrow" w:hAnsi="Arial Narrow" w:eastAsia="Arial Narrow" w:cs="Arial Narrow"/>
          <w:i/>
          <w:sz w:val="22"/>
          <w:szCs w:val="22"/>
        </w:rPr>
        <w:t>Riesgos de Adopción y Uso</w:t>
      </w:r>
    </w:p>
    <w:p w:rsidR="00582FA8" w:rsidRDefault="00582FA8" w14:paraId="1CED2FA8"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524A0D52"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Resistencia al cambio y brecha digital: La introducción de una nueva herramienta tecnológica puede enfrentar resistencia por parte de usuarios acostumbrados a sistemas tradicionales. Esto es particularmente relevante en comunidades rurales e indígenas, donde la infraestructura digital y el acceso a internet pueden ser limitados, lo que dificulta la adopción plena de la plataforma.</w:t>
      </w:r>
    </w:p>
    <w:p w:rsidR="00582FA8" w:rsidRDefault="00582FA8" w14:paraId="7DEDD758"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286B3751"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Desempeño del motor de inteligencia artificial: El motor de IA generativa debe proporcionar respuestas precisas y relevantes a las consultas en lenguaje natural. Existe el riesgo de que, en etapas iniciales, la IA no se ajuste adecuadamente a las necesidades de los usuarios o que sus respuestas sean poco precisas, afectando la credibilidad del sistema.</w:t>
      </w:r>
    </w:p>
    <w:p w:rsidR="00582FA8" w:rsidRDefault="00582FA8" w14:paraId="3435EB14"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3883124" w14:textId="77777777">
      <w:pPr>
        <w:pBdr>
          <w:top w:val="nil"/>
          <w:left w:val="nil"/>
          <w:bottom w:val="nil"/>
          <w:right w:val="nil"/>
          <w:between w:val="nil"/>
        </w:pBdr>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Usabilidad</w:t>
      </w:r>
      <w:proofErr w:type="spellEnd"/>
      <w:r>
        <w:rPr>
          <w:rFonts w:ascii="Arial Narrow" w:hAnsi="Arial Narrow" w:eastAsia="Arial Narrow" w:cs="Arial Narrow"/>
          <w:sz w:val="22"/>
          <w:szCs w:val="22"/>
        </w:rPr>
        <w:t xml:space="preserve"> e interfaz de usuario: Una interfaz compleja o poco intuitiva puede limitar la adopción de la plataforma. Es fundamental asegurar que la experiencia de usuario sea óptima, adaptándose a distintos niveles de alfabetización tecnológica y garantizando que los usuarios puedan interactuar de forma sencilla y eficaz con el sistema.</w:t>
      </w:r>
    </w:p>
    <w:p w:rsidR="00582FA8" w:rsidRDefault="00582FA8" w14:paraId="6AD1E181"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0C5113F" w14:textId="77777777">
      <w:pPr>
        <w:pBdr>
          <w:top w:val="nil"/>
          <w:left w:val="nil"/>
          <w:bottom w:val="nil"/>
          <w:right w:val="nil"/>
          <w:between w:val="nil"/>
        </w:pBdr>
        <w:jc w:val="both"/>
        <w:rPr>
          <w:rFonts w:ascii="Arial Narrow" w:hAnsi="Arial Narrow" w:eastAsia="Arial Narrow" w:cs="Arial Narrow"/>
          <w:i/>
          <w:sz w:val="22"/>
          <w:szCs w:val="22"/>
        </w:rPr>
      </w:pPr>
      <w:r>
        <w:rPr>
          <w:rFonts w:ascii="Arial Narrow" w:hAnsi="Arial Narrow" w:eastAsia="Arial Narrow" w:cs="Arial Narrow"/>
          <w:i/>
          <w:sz w:val="22"/>
          <w:szCs w:val="22"/>
        </w:rPr>
        <w:t>Riesgos de Gestión y Coordinación del Proyecto</w:t>
      </w:r>
    </w:p>
    <w:p w:rsidR="00582FA8" w:rsidRDefault="00582FA8" w14:paraId="73334944"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18EBC6D"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Coordinación entre múltiples entidades: El proyecto involucra a diversas instituciones (por ejemplo, Universidad Javeriana, Universidad del Rosario y proveedores de servicios en la nube), lo que puede generar desafíos de coordinación y comunicación. La falta de sinergia o la descoordinación entre los distintos actores puede retrasar el desarrollo o afectar la calidad del producto final.</w:t>
      </w:r>
    </w:p>
    <w:p w:rsidR="00582FA8" w:rsidRDefault="00582FA8" w14:paraId="2BDF6BDA"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5396443"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Cambios en los requerimientos y marco regulatorio: La evolución de las necesidades de los usuarios o modificaciones en el entorno regulatorio y de políticas ambientales pueden requerir ajustes en la plataforma. La capacidad de adaptarse de manera ágil a estos cambios es crucial para el éxito del proyecto.</w:t>
      </w:r>
    </w:p>
    <w:p w:rsidR="00582FA8" w:rsidRDefault="00582FA8" w14:paraId="75C81E8D"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948FA9D"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Las estrategias para mitigar estos riesgos están incluidas en nuestra planeación y se pueden resumir de la siguiente manera</w:t>
      </w:r>
    </w:p>
    <w:p w:rsidR="00582FA8" w:rsidRDefault="00582FA8" w14:paraId="1FC32863"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CF11F28"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Establecer protocolos rigurosos de validación y curaduría de datos, con auditorías periódicas y retroalimentación continua del comité científico.</w:t>
      </w:r>
    </w:p>
    <w:p w:rsidR="00582FA8" w:rsidRDefault="005D4D13" w14:paraId="6944F60E"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 xml:space="preserve">Desarrollar una infraestructura de nube con redundancia y </w:t>
      </w:r>
      <w:proofErr w:type="spellStart"/>
      <w:r>
        <w:rPr>
          <w:rFonts w:ascii="Arial Narrow" w:hAnsi="Arial Narrow" w:eastAsia="Arial Narrow" w:cs="Arial Narrow"/>
          <w:sz w:val="22"/>
          <w:szCs w:val="22"/>
        </w:rPr>
        <w:t>escalabilidad</w:t>
      </w:r>
      <w:proofErr w:type="spellEnd"/>
      <w:r>
        <w:rPr>
          <w:rFonts w:ascii="Arial Narrow" w:hAnsi="Arial Narrow" w:eastAsia="Arial Narrow" w:cs="Arial Narrow"/>
          <w:sz w:val="22"/>
          <w:szCs w:val="22"/>
        </w:rPr>
        <w:t>, acompañada de planes de contingencia para posibles caídas o fallos en el servicio.</w:t>
      </w:r>
    </w:p>
    <w:p w:rsidR="00582FA8" w:rsidRDefault="005D4D13" w14:paraId="15A05D97"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 xml:space="preserve">Implementar soluciones de seguridad avanzadas, que incluyan encriptación robusta, sistemas de autenticación </w:t>
      </w:r>
      <w:proofErr w:type="spellStart"/>
      <w:r>
        <w:rPr>
          <w:rFonts w:ascii="Arial Narrow" w:hAnsi="Arial Narrow" w:eastAsia="Arial Narrow" w:cs="Arial Narrow"/>
          <w:sz w:val="22"/>
          <w:szCs w:val="22"/>
        </w:rPr>
        <w:t>multifactor</w:t>
      </w:r>
      <w:proofErr w:type="spellEnd"/>
      <w:r>
        <w:rPr>
          <w:rFonts w:ascii="Arial Narrow" w:hAnsi="Arial Narrow" w:eastAsia="Arial Narrow" w:cs="Arial Narrow"/>
          <w:sz w:val="22"/>
          <w:szCs w:val="22"/>
        </w:rPr>
        <w:t xml:space="preserve"> y un control estricto de accesos basado en roles.</w:t>
      </w:r>
    </w:p>
    <w:p w:rsidR="00582FA8" w:rsidRDefault="005D4D13" w14:paraId="44332FEA"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 xml:space="preserve">Diseñar una interfaz intuitiva y adaptable, probada en iteraciones con usuarios finales, para garantizar la </w:t>
      </w:r>
      <w:proofErr w:type="spellStart"/>
      <w:r>
        <w:rPr>
          <w:rFonts w:ascii="Arial Narrow" w:hAnsi="Arial Narrow" w:eastAsia="Arial Narrow" w:cs="Arial Narrow"/>
          <w:sz w:val="22"/>
          <w:szCs w:val="22"/>
        </w:rPr>
        <w:t>usabilidad</w:t>
      </w:r>
      <w:proofErr w:type="spellEnd"/>
      <w:r>
        <w:rPr>
          <w:rFonts w:ascii="Arial Narrow" w:hAnsi="Arial Narrow" w:eastAsia="Arial Narrow" w:cs="Arial Narrow"/>
          <w:sz w:val="22"/>
          <w:szCs w:val="22"/>
        </w:rPr>
        <w:t xml:space="preserve"> y la inclusión de comunidades con menor acceso tecnológico.</w:t>
      </w:r>
    </w:p>
    <w:p w:rsidR="00582FA8" w:rsidRDefault="005D4D13" w14:paraId="7AC1F77A"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Fomentar la coordinación interinstitucional mediante reuniones periódicas, protocolos de comunicación y herramientas de gestión de proyectos colaborativos.</w:t>
      </w:r>
    </w:p>
    <w:p w:rsidR="00582FA8" w:rsidRDefault="005D4D13" w14:paraId="7E3FEA7E"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Planificación y Reserva Presupuestaria: Establecer un presupuesto con partidas destinadas a imprevistos y revisiones periódicas del gasto para asegurar la continuidad financiera del proyecto.</w:t>
      </w:r>
    </w:p>
    <w:p w:rsidR="00582FA8" w:rsidRDefault="005D4D13" w14:paraId="7513E89E"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 xml:space="preserve">Diversificación de Fuentes de Financiamiento: Explorar alianzas estratégicas, subvenciones y otras fuentes de financiamiento que complementen los recursos asignados inicialmente. Esta ultima parte es un componente de nuestra estrategia de </w:t>
      </w:r>
      <w:proofErr w:type="spellStart"/>
      <w:r>
        <w:rPr>
          <w:rFonts w:ascii="Arial Narrow" w:hAnsi="Arial Narrow" w:eastAsia="Arial Narrow" w:cs="Arial Narrow"/>
          <w:sz w:val="22"/>
          <w:szCs w:val="22"/>
        </w:rPr>
        <w:t>sostenibilidad</w:t>
      </w:r>
      <w:proofErr w:type="spellEnd"/>
      <w:r>
        <w:rPr>
          <w:rFonts w:ascii="Arial Narrow" w:hAnsi="Arial Narrow" w:eastAsia="Arial Narrow" w:cs="Arial Narrow"/>
          <w:sz w:val="22"/>
          <w:szCs w:val="22"/>
        </w:rPr>
        <w:t xml:space="preserve">. </w:t>
      </w:r>
    </w:p>
    <w:p w:rsidR="00582FA8" w:rsidRDefault="00582FA8" w14:paraId="17CFF78D"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2058A355" w14:textId="77777777">
      <w:pPr>
        <w:pBdr>
          <w:top w:val="nil"/>
          <w:left w:val="nil"/>
          <w:bottom w:val="nil"/>
          <w:right w:val="nil"/>
          <w:between w:val="nil"/>
        </w:pBdr>
        <w:jc w:val="both"/>
        <w:rPr>
          <w:rFonts w:ascii="Arial Narrow" w:hAnsi="Arial Narrow" w:eastAsia="Arial Narrow" w:cs="Arial Narrow"/>
          <w:i/>
          <w:sz w:val="22"/>
          <w:szCs w:val="22"/>
        </w:rPr>
      </w:pPr>
      <w:r>
        <w:rPr>
          <w:rFonts w:ascii="Arial Narrow" w:hAnsi="Arial Narrow" w:eastAsia="Arial Narrow" w:cs="Arial Narrow"/>
          <w:i/>
          <w:sz w:val="22"/>
          <w:szCs w:val="22"/>
        </w:rPr>
        <w:t>Proceso de Selección de Beneficiarios</w:t>
      </w:r>
    </w:p>
    <w:p w:rsidR="00582FA8" w:rsidRDefault="00582FA8" w14:paraId="037EB5D2"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2F11E6C6"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El proceso de selección de beneficiarios se estructurará en varias etapas:</w:t>
      </w:r>
    </w:p>
    <w:p w:rsidR="00582FA8" w:rsidRDefault="005D4D13" w14:paraId="5CCEF738"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1.</w:t>
      </w:r>
      <w:r>
        <w:rPr>
          <w:rFonts w:ascii="Arial Narrow" w:hAnsi="Arial Narrow" w:eastAsia="Arial Narrow" w:cs="Arial Narrow"/>
          <w:sz w:val="22"/>
          <w:szCs w:val="22"/>
        </w:rPr>
        <w:tab/>
      </w:r>
      <w:r>
        <w:rPr>
          <w:rFonts w:ascii="Arial Narrow" w:hAnsi="Arial Narrow" w:eastAsia="Arial Narrow" w:cs="Arial Narrow"/>
          <w:sz w:val="22"/>
          <w:szCs w:val="22"/>
        </w:rPr>
        <w:t>Identificación de Actores Clave: Se priorizarán instituciones gubernamentales, centros de investigación y organizaciones ambientales que demuestren capacidad y experiencia en la gestión de recursos naturales.</w:t>
      </w:r>
    </w:p>
    <w:p w:rsidR="00582FA8" w:rsidRDefault="005D4D13" w14:paraId="0AEF0F84"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2.</w:t>
      </w:r>
      <w:r>
        <w:rPr>
          <w:rFonts w:ascii="Arial Narrow" w:hAnsi="Arial Narrow" w:eastAsia="Arial Narrow" w:cs="Arial Narrow"/>
          <w:sz w:val="22"/>
          <w:szCs w:val="22"/>
        </w:rPr>
        <w:tab/>
      </w:r>
      <w:r>
        <w:rPr>
          <w:rFonts w:ascii="Arial Narrow" w:hAnsi="Arial Narrow" w:eastAsia="Arial Narrow" w:cs="Arial Narrow"/>
          <w:sz w:val="22"/>
          <w:szCs w:val="22"/>
        </w:rPr>
        <w:t>Invitaciones y Evaluación: Se invitará a las comunidades beneficiarias del proyecto y a comunidades identificadas previamente, así como a universidades y organizaciones regionales. La selección se basará en criterios de relevancia territorial, necesidad tecnológica y potencial de impacto en la gestión ambiental.</w:t>
      </w:r>
    </w:p>
    <w:p w:rsidR="00582FA8" w:rsidRDefault="005D4D13" w14:paraId="1032EB36"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3.</w:t>
      </w:r>
      <w:r>
        <w:rPr>
          <w:rFonts w:ascii="Arial Narrow" w:hAnsi="Arial Narrow" w:eastAsia="Arial Narrow" w:cs="Arial Narrow"/>
          <w:sz w:val="22"/>
          <w:szCs w:val="22"/>
        </w:rPr>
        <w:tab/>
      </w:r>
      <w:r>
        <w:rPr>
          <w:rFonts w:ascii="Arial Narrow" w:hAnsi="Arial Narrow" w:eastAsia="Arial Narrow" w:cs="Arial Narrow"/>
          <w:sz w:val="22"/>
          <w:szCs w:val="22"/>
        </w:rPr>
        <w:t>Validación y Seguimiento: Los beneficiarios seleccionados participarán en procesos de co-creación y validación del prototipo, garantizando que la plataforma se ajuste a las necesidades reales de cada grupo y se mantenga un seguimiento continuo de su utilización.</w:t>
      </w:r>
    </w:p>
    <w:p w:rsidR="00582FA8" w:rsidRDefault="00582FA8" w14:paraId="0C762932"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2C172DF2" w14:textId="77777777">
      <w:pPr>
        <w:pBdr>
          <w:top w:val="nil"/>
          <w:left w:val="nil"/>
          <w:bottom w:val="nil"/>
          <w:right w:val="nil"/>
          <w:between w:val="nil"/>
        </w:pBdr>
        <w:jc w:val="both"/>
        <w:rPr>
          <w:rFonts w:ascii="Arial Narrow" w:hAnsi="Arial Narrow" w:eastAsia="Arial Narrow" w:cs="Arial Narrow"/>
          <w:b/>
          <w:sz w:val="22"/>
          <w:szCs w:val="22"/>
        </w:rPr>
      </w:pPr>
      <w:r>
        <w:rPr>
          <w:rFonts w:ascii="Arial Narrow" w:hAnsi="Arial Narrow" w:eastAsia="Arial Narrow" w:cs="Arial Narrow"/>
          <w:b/>
          <w:sz w:val="22"/>
          <w:szCs w:val="22"/>
        </w:rPr>
        <w:t>Definición de Derechos de Propiedad Intelectual</w:t>
      </w:r>
    </w:p>
    <w:p w:rsidR="00582FA8" w:rsidRDefault="00582FA8" w14:paraId="104A5B08"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F930BA4"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Los derechos de propiedad intelectual se establecerán para salvaguardar tanto el software desarrollado como la identidad de la plataforma y los contenidos generados:</w:t>
      </w:r>
    </w:p>
    <w:p w:rsidR="00582FA8" w:rsidRDefault="005D4D13" w14:paraId="17323BDE"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Se realizará el registro del código fuente y la arquitectura del sistema, garantizando la protección del software.</w:t>
      </w:r>
    </w:p>
    <w:p w:rsidR="00582FA8" w:rsidRDefault="005D4D13" w14:paraId="7D2F6A58"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 xml:space="preserve">La marca, logo y elementos visuales se registrarán para asegurar la identidad comercial de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w:t>
      </w:r>
    </w:p>
    <w:p w:rsidR="00582FA8" w:rsidRDefault="005D4D13" w14:paraId="1F0FA2BD"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Los contenidos generados, que incluyen datos procesados, informes, visualizaciones y demás materiales, estarán protegidos conforme a la legislación vigente.</w:t>
      </w:r>
    </w:p>
    <w:p w:rsidR="00582FA8" w:rsidRDefault="00582FA8" w14:paraId="35E2EE60" w14:textId="77777777">
      <w:pPr>
        <w:spacing w:after="240"/>
        <w:ind w:left="720"/>
        <w:jc w:val="both"/>
        <w:rPr>
          <w:rFonts w:ascii="Arial Narrow" w:hAnsi="Arial Narrow" w:eastAsia="Arial Narrow" w:cs="Arial Narrow"/>
          <w:sz w:val="22"/>
          <w:szCs w:val="22"/>
        </w:rPr>
      </w:pPr>
    </w:p>
    <w:p w:rsidR="00582FA8" w:rsidRDefault="005D4D13" w14:paraId="5DDF97D0" w14:textId="77777777">
      <w:pPr>
        <w:spacing w:before="240" w:after="240"/>
        <w:jc w:val="both"/>
        <w:rPr>
          <w:rFonts w:ascii="Arial Narrow" w:hAnsi="Arial Narrow" w:eastAsia="Arial Narrow" w:cs="Arial Narrow"/>
          <w:b/>
          <w:sz w:val="22"/>
          <w:szCs w:val="22"/>
        </w:rPr>
      </w:pPr>
      <w:r>
        <w:rPr>
          <w:rFonts w:ascii="Arial Narrow" w:hAnsi="Arial Narrow" w:eastAsia="Arial Narrow" w:cs="Arial Narrow"/>
          <w:sz w:val="22"/>
          <w:szCs w:val="22"/>
        </w:rPr>
        <w:t xml:space="preserve"> </w:t>
      </w:r>
      <w:r>
        <w:rPr>
          <w:rFonts w:ascii="Arial Narrow" w:hAnsi="Arial Narrow" w:eastAsia="Arial Narrow" w:cs="Arial Narrow"/>
          <w:b/>
          <w:sz w:val="22"/>
          <w:szCs w:val="22"/>
        </w:rPr>
        <w:t>Estrategias para la transferencia de la tecnología</w:t>
      </w:r>
    </w:p>
    <w:p w:rsidR="00582FA8" w:rsidRDefault="005D4D13" w14:paraId="65CFF694"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El plan de apropiación se basa en una metodología participativa y colaborativa, que incluye:</w:t>
      </w:r>
    </w:p>
    <w:p w:rsidR="00582FA8" w:rsidRDefault="005D4D13" w14:paraId="76337ACE"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Capacitaciones y Talleres: Se impartirán cursos y talleres tanto presenciales como virtuales dirigidos a los diferentes actores (instituciones, investigadores y comunidades), con énfasis en la alfabetización tecnológica y el manejo de la plataforma.</w:t>
      </w:r>
    </w:p>
    <w:p w:rsidR="00582FA8" w:rsidRDefault="005D4D13" w14:paraId="2FFB3862"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 xml:space="preserve">Sesiones de Co-Creación: Durante las fases de </w:t>
      </w:r>
      <w:proofErr w:type="spellStart"/>
      <w:r>
        <w:rPr>
          <w:rFonts w:ascii="Arial Narrow" w:hAnsi="Arial Narrow" w:eastAsia="Arial Narrow" w:cs="Arial Narrow"/>
          <w:sz w:val="22"/>
          <w:szCs w:val="22"/>
        </w:rPr>
        <w:t>prototipado</w:t>
      </w:r>
      <w:proofErr w:type="spellEnd"/>
      <w:r>
        <w:rPr>
          <w:rFonts w:ascii="Arial Narrow" w:hAnsi="Arial Narrow" w:eastAsia="Arial Narrow" w:cs="Arial Narrow"/>
          <w:sz w:val="22"/>
          <w:szCs w:val="22"/>
        </w:rPr>
        <w:t xml:space="preserve">, se organizarán sesiones de validación y retroalimentación para ajustar la interfaz y funcionalidades de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asegurando que la solución sea adaptada a las necesidades específicas de cada usuario.</w:t>
      </w:r>
    </w:p>
    <w:p w:rsidR="00582FA8" w:rsidRDefault="005D4D13" w14:paraId="53AED1B4"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Materiales de Apoyo: Se desarrollarán una guía y material didáctico que faciliten la comprensión y utilización de la plataforma, promoviendo una apropiación integral del conocimiento. Este material incluirá videos demostrativos, un manual de usuario y un wiki.</w:t>
      </w:r>
    </w:p>
    <w:p w:rsidR="00582FA8" w:rsidRDefault="00582FA8" w14:paraId="74AFD8E1" w14:textId="77777777">
      <w:pPr>
        <w:spacing w:before="240" w:after="240"/>
        <w:jc w:val="both"/>
        <w:rPr>
          <w:rFonts w:ascii="Arial Narrow" w:hAnsi="Arial Narrow" w:eastAsia="Arial Narrow" w:cs="Arial Narrow"/>
          <w:sz w:val="22"/>
          <w:szCs w:val="22"/>
        </w:rPr>
      </w:pPr>
    </w:p>
    <w:p w:rsidR="00582FA8" w:rsidRDefault="005D4D13" w14:paraId="19201E8F"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La estrategia de transferencia de conocimiento se articulará a través de:</w:t>
      </w:r>
    </w:p>
    <w:p w:rsidR="00582FA8" w:rsidRDefault="00582FA8" w14:paraId="0041204E" w14:textId="77777777">
      <w:pPr>
        <w:spacing w:before="240" w:after="240"/>
        <w:jc w:val="both"/>
        <w:rPr>
          <w:rFonts w:ascii="Arial Narrow" w:hAnsi="Arial Narrow" w:eastAsia="Arial Narrow" w:cs="Arial Narrow"/>
          <w:sz w:val="22"/>
          <w:szCs w:val="22"/>
        </w:rPr>
      </w:pPr>
    </w:p>
    <w:p w:rsidR="00582FA8" w:rsidRDefault="005D4D13" w14:paraId="5D810755"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 xml:space="preserve">Plataformas de Formación Digital: Implementación de un portal de </w:t>
      </w:r>
      <w:proofErr w:type="spellStart"/>
      <w:r>
        <w:rPr>
          <w:rFonts w:ascii="Arial Narrow" w:hAnsi="Arial Narrow" w:eastAsia="Arial Narrow" w:cs="Arial Narrow"/>
          <w:sz w:val="22"/>
          <w:szCs w:val="22"/>
        </w:rPr>
        <w:t>e-learning</w:t>
      </w:r>
      <w:proofErr w:type="spellEnd"/>
      <w:r>
        <w:rPr>
          <w:rFonts w:ascii="Arial Narrow" w:hAnsi="Arial Narrow" w:eastAsia="Arial Narrow" w:cs="Arial Narrow"/>
          <w:sz w:val="22"/>
          <w:szCs w:val="22"/>
        </w:rPr>
        <w:t xml:space="preserve"> y la realización de videos cortos y otros alcances de comunicación que permitan el acceso continuo a recursos formativos, actualizaciones y buenas prácticas.</w:t>
      </w:r>
    </w:p>
    <w:p w:rsidR="00582FA8" w:rsidRDefault="005D4D13" w14:paraId="3A032E28"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 xml:space="preserve">Redes de Colaboración: Fomento de comunidades de práctica y redes de intercambio entre los usuarios de la plataforma, que faciliten la difusión y </w:t>
      </w:r>
      <w:proofErr w:type="spellStart"/>
      <w:r>
        <w:rPr>
          <w:rFonts w:ascii="Arial Narrow" w:hAnsi="Arial Narrow" w:eastAsia="Arial Narrow" w:cs="Arial Narrow"/>
          <w:sz w:val="22"/>
          <w:szCs w:val="22"/>
        </w:rPr>
        <w:t>replicación</w:t>
      </w:r>
      <w:proofErr w:type="spellEnd"/>
      <w:r>
        <w:rPr>
          <w:rFonts w:ascii="Arial Narrow" w:hAnsi="Arial Narrow" w:eastAsia="Arial Narrow" w:cs="Arial Narrow"/>
          <w:sz w:val="22"/>
          <w:szCs w:val="22"/>
        </w:rPr>
        <w:t xml:space="preserve"> de experiencias exitosas a nivel regional.</w:t>
      </w:r>
    </w:p>
    <w:p w:rsidR="00582FA8" w:rsidRDefault="005D4D13" w14:paraId="270E9A70"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Soporte Técnico y Documentación: Provisión de una documentación técnica detallada, manuales de usuario y un servicio de asistencia técnica continuo, asegurando que el conocimiento se transfiera de manera efectiva y sostenida a lo largo del tiempo.</w:t>
      </w:r>
    </w:p>
    <w:p w:rsidR="00582FA8" w:rsidRDefault="005D4D13" w14:paraId="76476F5C"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Vinculación con Instituciones Académicas y Organizaciones Locales: Establecimiento de alianzas estratégicas con universidades y organismos regionales para co-diseñar y difundir el uso de la plataforma, garantizando su integración en los procesos de gestión ambiental a nivel local y nacional.</w:t>
      </w:r>
    </w:p>
    <w:p w:rsidR="00582FA8" w:rsidRDefault="005D4D13" w14:paraId="2D8810DD"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 xml:space="preserve">Adicional a lo anterior y buscando en una aplicación más comercial se considera una estrategia de transferencia de tecnología estratégica. Este sistema integrado puede licenciársele a una entidad ambiental o empresas que desarrollan tecnologías similares y que están expuestas en el apartado de valoración. También se </w:t>
      </w:r>
      <w:r>
        <w:rPr>
          <w:rFonts w:ascii="Arial Narrow" w:hAnsi="Arial Narrow" w:eastAsia="Arial Narrow" w:cs="Arial Narrow"/>
          <w:sz w:val="22"/>
          <w:szCs w:val="22"/>
        </w:rPr>
        <w:t>puede generar una startup que actualice lo desarrollado, mantenga la infraestructura del sistema y genere nuevos desarrollos asociados a la problemática ambiental.</w:t>
      </w:r>
    </w:p>
    <w:p w:rsidR="00582FA8" w:rsidRDefault="00582FA8" w14:paraId="57FBAC40" w14:textId="77777777">
      <w:pPr>
        <w:pBdr>
          <w:top w:val="nil"/>
          <w:left w:val="nil"/>
          <w:bottom w:val="nil"/>
          <w:right w:val="nil"/>
          <w:between w:val="nil"/>
        </w:pBdr>
        <w:jc w:val="both"/>
        <w:rPr>
          <w:rFonts w:ascii="Arial Narrow" w:hAnsi="Arial Narrow" w:eastAsia="Arial Narrow" w:cs="Arial Narrow"/>
          <w:b/>
          <w:sz w:val="22"/>
          <w:szCs w:val="22"/>
        </w:rPr>
      </w:pPr>
    </w:p>
    <w:p w:rsidR="00582FA8" w:rsidRDefault="005D4D13" w14:paraId="6D0BF567" w14:textId="77777777">
      <w:pPr>
        <w:pStyle w:val="Ttulo3"/>
        <w:jc w:val="both"/>
      </w:pPr>
      <w:bookmarkStart w:name="_heading=h.pa2j3yx6nqzm" w:colFirst="0" w:colLast="0" w:id="41"/>
      <w:bookmarkEnd w:id="41"/>
      <w:r>
        <w:t>Actividad 2.4 Crear instrumentos y Documento de Investigación tipo artículo, para el análisis de radiación e interfase automática para la optimización de las mediciones en campo de flujos</w:t>
      </w:r>
    </w:p>
    <w:p w:rsidR="00582FA8" w:rsidRDefault="00582FA8" w14:paraId="7ED26EAB" w14:textId="77777777">
      <w:pPr>
        <w:pBdr>
          <w:top w:val="nil"/>
          <w:left w:val="nil"/>
          <w:bottom w:val="nil"/>
          <w:right w:val="nil"/>
          <w:between w:val="nil"/>
        </w:pBdr>
        <w:jc w:val="both"/>
        <w:rPr>
          <w:rFonts w:ascii="Arial Narrow" w:hAnsi="Arial Narrow" w:eastAsia="Arial Narrow" w:cs="Arial Narrow"/>
          <w:b/>
          <w:sz w:val="22"/>
          <w:szCs w:val="22"/>
        </w:rPr>
      </w:pPr>
    </w:p>
    <w:p w:rsidR="00582FA8" w:rsidP="2B77376B" w:rsidRDefault="005D4D13" w14:paraId="69EC98DE" w14:textId="77777777">
      <w:pPr>
        <w:pBdr>
          <w:top w:val="nil" w:color="FF000000" w:sz="0" w:space="0"/>
          <w:left w:val="nil" w:color="FF000000" w:sz="0" w:space="0"/>
          <w:bottom w:val="nil" w:color="FF000000" w:sz="0" w:space="0"/>
          <w:right w:val="nil" w:color="FF000000" w:sz="0" w:space="0"/>
          <w:between w:val="nil" w:color="FF000000" w:sz="0" w:space="0"/>
        </w:pBdr>
        <w:jc w:val="both"/>
        <w:rPr>
          <w:rFonts w:ascii="Arial Narrow" w:hAnsi="Arial Narrow" w:eastAsia="Arial Narrow" w:cs="Arial Narrow"/>
          <w:sz w:val="22"/>
          <w:szCs w:val="22"/>
          <w:highlight w:val="yellow"/>
        </w:rPr>
      </w:pPr>
      <w:r w:rsidRPr="2B77376B" w:rsidR="005D4D13">
        <w:rPr>
          <w:rFonts w:ascii="Arial Narrow" w:hAnsi="Arial Narrow" w:eastAsia="Arial Narrow" w:cs="Arial Narrow"/>
          <w:sz w:val="22"/>
          <w:szCs w:val="22"/>
          <w:highlight w:val="yellow"/>
        </w:rPr>
        <w:t xml:space="preserve">Se generará un documento de investigación que es parte del </w:t>
      </w:r>
      <w:r w:rsidRPr="2B77376B" w:rsidR="005D4D13">
        <w:rPr>
          <w:rFonts w:ascii="Arial Narrow" w:hAnsi="Arial Narrow" w:eastAsia="Arial Narrow" w:cs="Arial Narrow"/>
          <w:sz w:val="22"/>
          <w:szCs w:val="22"/>
          <w:highlight w:val="yellow"/>
        </w:rPr>
        <w:t>entregable</w:t>
      </w:r>
      <w:r w:rsidRPr="2B77376B" w:rsidR="005D4D13">
        <w:rPr>
          <w:rFonts w:ascii="Arial Narrow" w:hAnsi="Arial Narrow" w:eastAsia="Arial Narrow" w:cs="Arial Narrow"/>
          <w:sz w:val="22"/>
          <w:szCs w:val="22"/>
          <w:highlight w:val="yellow"/>
        </w:rPr>
        <w:t xml:space="preserve">. Esta actividad requiere un </w:t>
      </w:r>
      <w:r w:rsidRPr="2B77376B" w:rsidR="005D4D13">
        <w:rPr>
          <w:rFonts w:ascii="Arial Narrow" w:hAnsi="Arial Narrow" w:eastAsia="Arial Narrow" w:cs="Arial Narrow"/>
          <w:sz w:val="22"/>
          <w:szCs w:val="22"/>
          <w:highlight w:val="yellow"/>
        </w:rPr>
        <w:t>entregable</w:t>
      </w:r>
      <w:r w:rsidRPr="2B77376B" w:rsidR="005D4D13">
        <w:rPr>
          <w:rFonts w:ascii="Arial Narrow" w:hAnsi="Arial Narrow" w:eastAsia="Arial Narrow" w:cs="Arial Narrow"/>
          <w:sz w:val="22"/>
          <w:szCs w:val="22"/>
          <w:highlight w:val="yellow"/>
        </w:rPr>
        <w:t xml:space="preserve"> técnico con la descripción del desarrollo tecnológico con sus esquemas respectivos, códigos y evidencia de las pruebas realizadas.</w:t>
      </w:r>
    </w:p>
    <w:p w:rsidR="00582FA8" w:rsidRDefault="00582FA8" w14:paraId="34B17B81"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7DBCB33"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Los responsables de este componente serán, en su orden: </w:t>
      </w:r>
      <w:proofErr w:type="spellStart"/>
      <w:r>
        <w:rPr>
          <w:rFonts w:ascii="Arial Narrow" w:hAnsi="Arial Narrow" w:eastAsia="Arial Narrow" w:cs="Arial Narrow"/>
          <w:sz w:val="22"/>
          <w:szCs w:val="22"/>
        </w:rPr>
        <w:t>UROSARIO</w:t>
      </w:r>
      <w:proofErr w:type="spellEnd"/>
      <w:r>
        <w:rPr>
          <w:rFonts w:ascii="Arial Narrow" w:hAnsi="Arial Narrow" w:eastAsia="Arial Narrow" w:cs="Arial Narrow"/>
          <w:sz w:val="22"/>
          <w:szCs w:val="22"/>
        </w:rPr>
        <w:t>, PUJ IDEAM</w:t>
      </w:r>
    </w:p>
    <w:p w:rsidR="00582FA8" w:rsidRDefault="005D4D13" w14:paraId="660F1401" w14:textId="77777777">
      <w:pPr>
        <w:jc w:val="both"/>
        <w:rPr>
          <w:rFonts w:ascii="Arial Narrow" w:hAnsi="Arial Narrow" w:eastAsia="Arial Narrow" w:cs="Arial Narrow"/>
          <w:sz w:val="22"/>
          <w:szCs w:val="22"/>
          <w:shd w:val="clear" w:color="auto" w:fill="93C47D"/>
        </w:rPr>
      </w:pPr>
      <w:r>
        <w:rPr>
          <w:rFonts w:ascii="Arial Narrow" w:hAnsi="Arial Narrow" w:eastAsia="Arial Narrow" w:cs="Arial Narrow"/>
          <w:sz w:val="22"/>
          <w:szCs w:val="22"/>
          <w:shd w:val="clear" w:color="auto" w:fill="93C47D"/>
        </w:rPr>
        <w:t>El personal primariamente responsable de esta actividad es: Directora del proyecto, coordinador ventana Cocuy, profesional torres.</w:t>
      </w:r>
    </w:p>
    <w:p w:rsidR="00582FA8" w:rsidRDefault="00582FA8" w14:paraId="6B7F5835" w14:textId="77777777">
      <w:pPr>
        <w:jc w:val="both"/>
        <w:rPr>
          <w:rFonts w:ascii="Arial Narrow" w:hAnsi="Arial Narrow" w:eastAsia="Arial Narrow" w:cs="Arial Narrow"/>
          <w:sz w:val="22"/>
          <w:szCs w:val="22"/>
        </w:rPr>
      </w:pPr>
    </w:p>
    <w:p w:rsidR="00582FA8" w:rsidRDefault="00582FA8" w14:paraId="0F67CE09" w14:textId="77777777">
      <w:pPr>
        <w:jc w:val="both"/>
        <w:rPr>
          <w:rFonts w:ascii="Arial Narrow" w:hAnsi="Arial Narrow" w:eastAsia="Arial Narrow" w:cs="Arial Narrow"/>
          <w:sz w:val="22"/>
          <w:szCs w:val="22"/>
        </w:rPr>
      </w:pPr>
    </w:p>
    <w:p w:rsidR="00582FA8" w:rsidRDefault="005D4D13" w14:paraId="1C57EE96"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Medios de verificación: informes de avance mensual, hito evaluación pruebas de campo de prototipo al finalizar el 1 semestre de esta actividad (mes 11 del proyecto), avances en documento técnico tipo articulo, y el avance porcentual del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w:t>
      </w:r>
    </w:p>
    <w:p w:rsidR="00582FA8" w:rsidRDefault="005D4D13" w14:paraId="7468B69F"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complementar la plataforma, se prevé el desarrollo de </w:t>
      </w:r>
      <w:r>
        <w:rPr>
          <w:rFonts w:ascii="Arial Narrow" w:hAnsi="Arial Narrow" w:eastAsia="Arial Narrow" w:cs="Arial Narrow"/>
          <w:b/>
          <w:sz w:val="22"/>
          <w:szCs w:val="22"/>
        </w:rPr>
        <w:t>dos componentes tecnológicos clave</w:t>
      </w:r>
      <w:r>
        <w:rPr>
          <w:rFonts w:ascii="Arial Narrow" w:hAnsi="Arial Narrow" w:eastAsia="Arial Narrow" w:cs="Arial Narrow"/>
          <w:sz w:val="22"/>
          <w:szCs w:val="22"/>
        </w:rPr>
        <w:t xml:space="preserve"> que permitirán mejorar la precisión y automatización en la recolección de datos ambientales: </w:t>
      </w:r>
      <w:proofErr w:type="spellStart"/>
      <w:r>
        <w:rPr>
          <w:rFonts w:ascii="Arial Narrow" w:hAnsi="Arial Narrow" w:eastAsia="Arial Narrow" w:cs="Arial Narrow"/>
          <w:b/>
          <w:sz w:val="22"/>
          <w:szCs w:val="22"/>
        </w:rPr>
        <w:t>ceptómetros</w:t>
      </w:r>
      <w:proofErr w:type="spellEnd"/>
      <w:r>
        <w:rPr>
          <w:rFonts w:ascii="Arial Narrow" w:hAnsi="Arial Narrow" w:eastAsia="Arial Narrow" w:cs="Arial Narrow"/>
          <w:b/>
          <w:sz w:val="22"/>
          <w:szCs w:val="22"/>
        </w:rPr>
        <w:t xml:space="preserve"> o analizadores de radiación para la fotosíntesis</w:t>
      </w:r>
      <w:r>
        <w:rPr>
          <w:rFonts w:ascii="Arial Narrow" w:hAnsi="Arial Narrow" w:eastAsia="Arial Narrow" w:cs="Arial Narrow"/>
          <w:sz w:val="22"/>
          <w:szCs w:val="22"/>
        </w:rPr>
        <w:t xml:space="preserve"> y una </w:t>
      </w:r>
      <w:r>
        <w:rPr>
          <w:rFonts w:ascii="Arial Narrow" w:hAnsi="Arial Narrow" w:eastAsia="Arial Narrow" w:cs="Arial Narrow"/>
          <w:b/>
          <w:sz w:val="22"/>
          <w:szCs w:val="22"/>
        </w:rPr>
        <w:t>interfaz automática de control para analizadores de gases traza y monitoreo atmosférico</w:t>
      </w:r>
      <w:r>
        <w:rPr>
          <w:rFonts w:ascii="Arial Narrow" w:hAnsi="Arial Narrow" w:eastAsia="Arial Narrow" w:cs="Arial Narrow"/>
          <w:sz w:val="22"/>
          <w:szCs w:val="22"/>
        </w:rPr>
        <w:t xml:space="preserve">. Estos dispositivos se diseñarán y optimizarán a través de un </w:t>
      </w:r>
      <w:r>
        <w:rPr>
          <w:rFonts w:ascii="Arial Narrow" w:hAnsi="Arial Narrow" w:eastAsia="Arial Narrow" w:cs="Arial Narrow"/>
          <w:b/>
          <w:sz w:val="22"/>
          <w:szCs w:val="22"/>
        </w:rPr>
        <w:t xml:space="preserve">proceso de </w:t>
      </w:r>
      <w:proofErr w:type="spellStart"/>
      <w:r>
        <w:rPr>
          <w:rFonts w:ascii="Arial Narrow" w:hAnsi="Arial Narrow" w:eastAsia="Arial Narrow" w:cs="Arial Narrow"/>
          <w:b/>
          <w:sz w:val="22"/>
          <w:szCs w:val="22"/>
        </w:rPr>
        <w:t>prototipado</w:t>
      </w:r>
      <w:proofErr w:type="spellEnd"/>
      <w:r>
        <w:rPr>
          <w:rFonts w:ascii="Arial Narrow" w:hAnsi="Arial Narrow" w:eastAsia="Arial Narrow" w:cs="Arial Narrow"/>
          <w:b/>
          <w:sz w:val="22"/>
          <w:szCs w:val="22"/>
        </w:rPr>
        <w:t xml:space="preserve"> iterativo en tres fases</w:t>
      </w:r>
      <w:r>
        <w:rPr>
          <w:rFonts w:ascii="Arial Narrow" w:hAnsi="Arial Narrow" w:eastAsia="Arial Narrow" w:cs="Arial Narrow"/>
          <w:sz w:val="22"/>
          <w:szCs w:val="22"/>
        </w:rPr>
        <w:t>, garantizando su eficiencia y adaptabilidad a las condiciones del ecosistema de páramo.</w:t>
      </w:r>
    </w:p>
    <w:p w:rsidR="00582FA8" w:rsidRDefault="005D4D13" w14:paraId="7032F290"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primer componente tecnológico consiste en el </w:t>
      </w:r>
      <w:r>
        <w:rPr>
          <w:rFonts w:ascii="Arial Narrow" w:hAnsi="Arial Narrow" w:eastAsia="Arial Narrow" w:cs="Arial Narrow"/>
          <w:b/>
          <w:sz w:val="22"/>
          <w:szCs w:val="22"/>
        </w:rPr>
        <w:t xml:space="preserve">desarrollo de </w:t>
      </w:r>
      <w:proofErr w:type="spellStart"/>
      <w:r>
        <w:rPr>
          <w:rFonts w:ascii="Arial Narrow" w:hAnsi="Arial Narrow" w:eastAsia="Arial Narrow" w:cs="Arial Narrow"/>
          <w:b/>
          <w:sz w:val="22"/>
          <w:szCs w:val="22"/>
        </w:rPr>
        <w:t>ceptómetros</w:t>
      </w:r>
      <w:proofErr w:type="spellEnd"/>
      <w:r>
        <w:rPr>
          <w:rFonts w:ascii="Arial Narrow" w:hAnsi="Arial Narrow" w:eastAsia="Arial Narrow" w:cs="Arial Narrow"/>
          <w:b/>
          <w:sz w:val="22"/>
          <w:szCs w:val="22"/>
        </w:rPr>
        <w:t xml:space="preserve"> o analizadores de radiación para la fotosíntesis</w:t>
      </w:r>
      <w:r>
        <w:rPr>
          <w:rFonts w:ascii="Arial Narrow" w:hAnsi="Arial Narrow" w:eastAsia="Arial Narrow" w:cs="Arial Narrow"/>
          <w:sz w:val="22"/>
          <w:szCs w:val="22"/>
        </w:rPr>
        <w:t xml:space="preserve">, diseñados para medir con precisión la radiación fotosintéticamente activa (PAR, por sus siglas en inglés) y evaluar la eficiencia del proceso fotosintético en diferentes condiciones ambientales. Estos sensores estarán equipados con </w:t>
      </w:r>
      <w:r>
        <w:rPr>
          <w:rFonts w:ascii="Arial Narrow" w:hAnsi="Arial Narrow" w:eastAsia="Arial Narrow" w:cs="Arial Narrow"/>
          <w:b/>
          <w:sz w:val="22"/>
          <w:szCs w:val="22"/>
        </w:rPr>
        <w:t>fotodiodos calibrados en el espectro de 400-700 nm</w:t>
      </w:r>
      <w:r>
        <w:rPr>
          <w:rFonts w:ascii="Arial Narrow" w:hAnsi="Arial Narrow" w:eastAsia="Arial Narrow" w:cs="Arial Narrow"/>
          <w:sz w:val="22"/>
          <w:szCs w:val="22"/>
        </w:rPr>
        <w:t xml:space="preserve">, permitiendo cuantificar la cantidad de luz disponible para la fotosíntesis en distintos estratos del ecosistema. Además, se integrarán con un </w:t>
      </w:r>
      <w:proofErr w:type="spellStart"/>
      <w:r>
        <w:rPr>
          <w:rFonts w:ascii="Arial Narrow" w:hAnsi="Arial Narrow" w:eastAsia="Arial Narrow" w:cs="Arial Narrow"/>
          <w:b/>
          <w:sz w:val="22"/>
          <w:szCs w:val="22"/>
        </w:rPr>
        <w:t>microcontrolador</w:t>
      </w:r>
      <w:proofErr w:type="spellEnd"/>
      <w:r>
        <w:rPr>
          <w:rFonts w:ascii="Arial Narrow" w:hAnsi="Arial Narrow" w:eastAsia="Arial Narrow" w:cs="Arial Narrow"/>
          <w:b/>
          <w:sz w:val="22"/>
          <w:szCs w:val="22"/>
        </w:rPr>
        <w:t xml:space="preserve"> de bajo consumo, como ESP32 o </w:t>
      </w:r>
      <w:proofErr w:type="spellStart"/>
      <w:r>
        <w:rPr>
          <w:rFonts w:ascii="Arial Narrow" w:hAnsi="Arial Narrow" w:eastAsia="Arial Narrow" w:cs="Arial Narrow"/>
          <w:b/>
          <w:sz w:val="22"/>
          <w:szCs w:val="22"/>
        </w:rPr>
        <w:t>Raspberry</w:t>
      </w:r>
      <w:proofErr w:type="spellEnd"/>
      <w:r>
        <w:rPr>
          <w:rFonts w:ascii="Arial Narrow" w:hAnsi="Arial Narrow" w:eastAsia="Arial Narrow" w:cs="Arial Narrow"/>
          <w:b/>
          <w:sz w:val="22"/>
          <w:szCs w:val="22"/>
        </w:rPr>
        <w:t xml:space="preserve"> Pi</w:t>
      </w:r>
      <w:r>
        <w:rPr>
          <w:rFonts w:ascii="Arial Narrow" w:hAnsi="Arial Narrow" w:eastAsia="Arial Narrow" w:cs="Arial Narrow"/>
          <w:sz w:val="22"/>
          <w:szCs w:val="22"/>
        </w:rPr>
        <w:t xml:space="preserve">, que gestionará la captura y transmisión de datos en tiempo real mediante protocolos de comunicación inalámbrica como </w:t>
      </w:r>
      <w:r>
        <w:rPr>
          <w:rFonts w:ascii="Arial Narrow" w:hAnsi="Arial Narrow" w:eastAsia="Arial Narrow" w:cs="Arial Narrow"/>
          <w:b/>
          <w:sz w:val="22"/>
          <w:szCs w:val="22"/>
        </w:rPr>
        <w:t>LoRa, Wi-Fi o 4G/LTE</w:t>
      </w:r>
      <w:r>
        <w:rPr>
          <w:rFonts w:ascii="Arial Narrow" w:hAnsi="Arial Narrow" w:eastAsia="Arial Narrow" w:cs="Arial Narrow"/>
          <w:sz w:val="22"/>
          <w:szCs w:val="22"/>
        </w:rPr>
        <w:t>. La información obtenida será procesada en la nube, permitiendo correlacionar la radiación incidente con la dinámica de carbono y la actividad fotosintética en el ecosistema evaluado.</w:t>
      </w:r>
    </w:p>
    <w:p w:rsidR="00582FA8" w:rsidRDefault="005D4D13" w14:paraId="6D906171"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segundo componente tecnológico es una </w:t>
      </w:r>
      <w:sdt>
        <w:sdtPr>
          <w:tag w:val="goog_rdk_8"/>
          <w:id w:val="-300310926"/>
        </w:sdtPr>
        <w:sdtContent>
          <w:r>
            <w:rPr>
              <w:rFonts w:ascii="Arial Unicode MS" w:hAnsi="Arial Unicode MS" w:eastAsia="Arial Unicode MS" w:cs="Arial Unicode MS"/>
              <w:b/>
              <w:sz w:val="22"/>
              <w:szCs w:val="22"/>
            </w:rPr>
            <w:t>interfaz automática de control para analizadores de gases traza (CO₂, CH₄) y monitoreo atmosférico</w:t>
          </w:r>
        </w:sdtContent>
      </w:sdt>
      <w:r>
        <w:rPr>
          <w:rFonts w:ascii="Arial Narrow" w:hAnsi="Arial Narrow" w:eastAsia="Arial Narrow" w:cs="Arial Narrow"/>
          <w:sz w:val="22"/>
          <w:szCs w:val="22"/>
        </w:rPr>
        <w:t xml:space="preserve">, cuyo propósito es facilitar la integración y automatización del registro de emisiones de gases de efecto invernadero en el experimento de calentamiento del páramo de </w:t>
      </w:r>
      <w:proofErr w:type="spellStart"/>
      <w:r>
        <w:rPr>
          <w:rFonts w:ascii="Arial Narrow" w:hAnsi="Arial Narrow" w:eastAsia="Arial Narrow" w:cs="Arial Narrow"/>
          <w:sz w:val="22"/>
          <w:szCs w:val="22"/>
        </w:rPr>
        <w:t>Fómeque</w:t>
      </w:r>
      <w:proofErr w:type="spellEnd"/>
      <w:r>
        <w:rPr>
          <w:rFonts w:ascii="Arial Narrow" w:hAnsi="Arial Narrow" w:eastAsia="Arial Narrow" w:cs="Arial Narrow"/>
          <w:sz w:val="22"/>
          <w:szCs w:val="22"/>
        </w:rPr>
        <w:t xml:space="preserve">. Esta interfaz permitirá la comunicación directa con </w:t>
      </w:r>
      <w:sdt>
        <w:sdtPr>
          <w:tag w:val="goog_rdk_9"/>
          <w:id w:val="-534815331"/>
        </w:sdtPr>
        <w:sdtContent>
          <w:r>
            <w:rPr>
              <w:rFonts w:ascii="Arial Unicode MS" w:hAnsi="Arial Unicode MS" w:eastAsia="Arial Unicode MS" w:cs="Arial Unicode MS"/>
              <w:b/>
              <w:sz w:val="22"/>
              <w:szCs w:val="22"/>
            </w:rPr>
            <w:t>analizadores de gases de alta precisión, como LICOR LI-7810 para CO₂ y CH₄</w:t>
          </w:r>
        </w:sdtContent>
      </w:sdt>
      <w:r>
        <w:rPr>
          <w:rFonts w:ascii="Arial Narrow" w:hAnsi="Arial Narrow" w:eastAsia="Arial Narrow" w:cs="Arial Narrow"/>
          <w:sz w:val="22"/>
          <w:szCs w:val="22"/>
        </w:rPr>
        <w:t xml:space="preserve">, mediante protocolos estándar como </w:t>
      </w:r>
      <w:r>
        <w:rPr>
          <w:rFonts w:ascii="Arial Narrow" w:hAnsi="Arial Narrow" w:eastAsia="Arial Narrow" w:cs="Arial Narrow"/>
          <w:b/>
          <w:sz w:val="22"/>
          <w:szCs w:val="22"/>
        </w:rPr>
        <w:t>MODBUS o MQTT</w:t>
      </w:r>
      <w:r>
        <w:rPr>
          <w:rFonts w:ascii="Arial Narrow" w:hAnsi="Arial Narrow" w:eastAsia="Arial Narrow" w:cs="Arial Narrow"/>
          <w:sz w:val="22"/>
          <w:szCs w:val="22"/>
        </w:rPr>
        <w:t xml:space="preserve">. Se diseñará un </w:t>
      </w:r>
      <w:r>
        <w:rPr>
          <w:rFonts w:ascii="Arial Narrow" w:hAnsi="Arial Narrow" w:eastAsia="Arial Narrow" w:cs="Arial Narrow"/>
          <w:b/>
          <w:sz w:val="22"/>
          <w:szCs w:val="22"/>
        </w:rPr>
        <w:t>sistema de adquisición de datos (DAQ)</w:t>
      </w:r>
      <w:r>
        <w:rPr>
          <w:rFonts w:ascii="Arial Narrow" w:hAnsi="Arial Narrow" w:eastAsia="Arial Narrow" w:cs="Arial Narrow"/>
          <w:sz w:val="22"/>
          <w:szCs w:val="22"/>
        </w:rPr>
        <w:t xml:space="preserve"> que centralizará las mediciones en una plataforma IoT, optimizando la visualización y análisis de tendencias.</w:t>
      </w:r>
    </w:p>
    <w:p w:rsidR="00582FA8" w:rsidRDefault="005D4D13" w14:paraId="56F711E1"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garantizar la </w:t>
      </w:r>
      <w:r>
        <w:rPr>
          <w:rFonts w:ascii="Arial Narrow" w:hAnsi="Arial Narrow" w:eastAsia="Arial Narrow" w:cs="Arial Narrow"/>
          <w:b/>
          <w:sz w:val="22"/>
          <w:szCs w:val="22"/>
        </w:rPr>
        <w:t>precisión y estabilidad</w:t>
      </w:r>
      <w:r>
        <w:rPr>
          <w:rFonts w:ascii="Arial Narrow" w:hAnsi="Arial Narrow" w:eastAsia="Arial Narrow" w:cs="Arial Narrow"/>
          <w:sz w:val="22"/>
          <w:szCs w:val="22"/>
        </w:rPr>
        <w:t xml:space="preserve"> de las mediciones en campo, se implementará un sistema de calibración automática, utilizando </w:t>
      </w:r>
      <w:r>
        <w:rPr>
          <w:rFonts w:ascii="Arial Narrow" w:hAnsi="Arial Narrow" w:eastAsia="Arial Narrow" w:cs="Arial Narrow"/>
          <w:b/>
          <w:sz w:val="22"/>
          <w:szCs w:val="22"/>
        </w:rPr>
        <w:t>fuentes de referencia de gases estándar</w:t>
      </w:r>
      <w:r>
        <w:rPr>
          <w:rFonts w:ascii="Arial Narrow" w:hAnsi="Arial Narrow" w:eastAsia="Arial Narrow" w:cs="Arial Narrow"/>
          <w:sz w:val="22"/>
          <w:szCs w:val="22"/>
        </w:rPr>
        <w:t xml:space="preserve"> y algoritmos de compensación de temperatura y presión. Además, se integrará un módulo de control atmosférico que permitirá evaluar los efectos </w:t>
      </w:r>
      <w:r>
        <w:rPr>
          <w:rFonts w:ascii="Arial Narrow" w:hAnsi="Arial Narrow" w:eastAsia="Arial Narrow" w:cs="Arial Narrow"/>
          <w:sz w:val="22"/>
          <w:szCs w:val="22"/>
        </w:rPr>
        <w:t xml:space="preserve">del calentamiento en el páramo mediante </w:t>
      </w:r>
      <w:r>
        <w:rPr>
          <w:rFonts w:ascii="Arial Narrow" w:hAnsi="Arial Narrow" w:eastAsia="Arial Narrow" w:cs="Arial Narrow"/>
          <w:b/>
          <w:sz w:val="22"/>
          <w:szCs w:val="22"/>
        </w:rPr>
        <w:t>sensores de temperatura y humedad de alta resolución</w:t>
      </w:r>
      <w:r>
        <w:rPr>
          <w:rFonts w:ascii="Arial Narrow" w:hAnsi="Arial Narrow" w:eastAsia="Arial Narrow" w:cs="Arial Narrow"/>
          <w:sz w:val="22"/>
          <w:szCs w:val="22"/>
        </w:rPr>
        <w:t xml:space="preserve">, asegurando que los cambios en el microclima sean </w:t>
      </w:r>
      <w:proofErr w:type="spellStart"/>
      <w:r>
        <w:rPr>
          <w:rFonts w:ascii="Arial Narrow" w:hAnsi="Arial Narrow" w:eastAsia="Arial Narrow" w:cs="Arial Narrow"/>
          <w:sz w:val="22"/>
          <w:szCs w:val="22"/>
        </w:rPr>
        <w:t>monitoreados</w:t>
      </w:r>
      <w:proofErr w:type="spellEnd"/>
      <w:r>
        <w:rPr>
          <w:rFonts w:ascii="Arial Narrow" w:hAnsi="Arial Narrow" w:eastAsia="Arial Narrow" w:cs="Arial Narrow"/>
          <w:sz w:val="22"/>
          <w:szCs w:val="22"/>
        </w:rPr>
        <w:t xml:space="preserve"> en tiempo real.</w:t>
      </w:r>
    </w:p>
    <w:p w:rsidR="00582FA8" w:rsidRDefault="005D4D13" w14:paraId="5F75B8E2"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proceso de desarrollo y optimización de estos componentes seguirá una </w:t>
      </w:r>
      <w:r>
        <w:rPr>
          <w:rFonts w:ascii="Arial Narrow" w:hAnsi="Arial Narrow" w:eastAsia="Arial Narrow" w:cs="Arial Narrow"/>
          <w:b/>
          <w:sz w:val="22"/>
          <w:szCs w:val="22"/>
        </w:rPr>
        <w:t xml:space="preserve">estrategia de </w:t>
      </w:r>
      <w:proofErr w:type="spellStart"/>
      <w:r>
        <w:rPr>
          <w:rFonts w:ascii="Arial Narrow" w:hAnsi="Arial Narrow" w:eastAsia="Arial Narrow" w:cs="Arial Narrow"/>
          <w:b/>
          <w:sz w:val="22"/>
          <w:szCs w:val="22"/>
        </w:rPr>
        <w:t>prototipado</w:t>
      </w:r>
      <w:proofErr w:type="spellEnd"/>
      <w:r>
        <w:rPr>
          <w:rFonts w:ascii="Arial Narrow" w:hAnsi="Arial Narrow" w:eastAsia="Arial Narrow" w:cs="Arial Narrow"/>
          <w:b/>
          <w:sz w:val="22"/>
          <w:szCs w:val="22"/>
        </w:rPr>
        <w:t xml:space="preserve"> en tres iteraciones</w:t>
      </w:r>
      <w:r>
        <w:rPr>
          <w:rFonts w:ascii="Arial Narrow" w:hAnsi="Arial Narrow" w:eastAsia="Arial Narrow" w:cs="Arial Narrow"/>
          <w:sz w:val="22"/>
          <w:szCs w:val="22"/>
        </w:rPr>
        <w:t>:</w:t>
      </w:r>
    </w:p>
    <w:p w:rsidR="00582FA8" w:rsidRDefault="005D4D13" w14:paraId="42428F44" w14:textId="77777777">
      <w:pPr>
        <w:numPr>
          <w:ilvl w:val="0"/>
          <w:numId w:val="29"/>
        </w:numPr>
        <w:spacing w:before="240"/>
        <w:rPr>
          <w:rFonts w:ascii="Arial Narrow" w:hAnsi="Arial Narrow" w:eastAsia="Arial Narrow" w:cs="Arial Narrow"/>
          <w:sz w:val="22"/>
          <w:szCs w:val="22"/>
        </w:rPr>
      </w:pPr>
      <w:r>
        <w:rPr>
          <w:rFonts w:ascii="Arial Narrow" w:hAnsi="Arial Narrow" w:eastAsia="Arial Narrow" w:cs="Arial Narrow"/>
          <w:b/>
          <w:sz w:val="22"/>
          <w:szCs w:val="22"/>
        </w:rPr>
        <w:t>Primera iteración (prototipo inicial):</w:t>
      </w:r>
      <w:r>
        <w:rPr>
          <w:rFonts w:ascii="Arial Narrow" w:hAnsi="Arial Narrow" w:eastAsia="Arial Narrow" w:cs="Arial Narrow"/>
          <w:sz w:val="22"/>
          <w:szCs w:val="22"/>
        </w:rPr>
        <w:t xml:space="preserve"> Diseño y ensamblaje de los dispositivos con sensores comerciales y hardware de bajo costo, validando su funcionalidad básica en condiciones controladas de laboratorio.</w:t>
      </w:r>
    </w:p>
    <w:p w:rsidR="00582FA8" w:rsidRDefault="005D4D13" w14:paraId="0E7F0364" w14:textId="77777777">
      <w:pPr>
        <w:numPr>
          <w:ilvl w:val="0"/>
          <w:numId w:val="29"/>
        </w:numPr>
        <w:rPr>
          <w:rFonts w:ascii="Arial Narrow" w:hAnsi="Arial Narrow" w:eastAsia="Arial Narrow" w:cs="Arial Narrow"/>
          <w:sz w:val="22"/>
          <w:szCs w:val="22"/>
        </w:rPr>
      </w:pPr>
      <w:r>
        <w:rPr>
          <w:rFonts w:ascii="Arial Narrow" w:hAnsi="Arial Narrow" w:eastAsia="Arial Narrow" w:cs="Arial Narrow"/>
          <w:b/>
          <w:sz w:val="22"/>
          <w:szCs w:val="22"/>
        </w:rPr>
        <w:t>Segunda iteración (ajustes y pruebas en campo):</w:t>
      </w:r>
      <w:r>
        <w:rPr>
          <w:rFonts w:ascii="Arial Narrow" w:hAnsi="Arial Narrow" w:eastAsia="Arial Narrow" w:cs="Arial Narrow"/>
          <w:sz w:val="22"/>
          <w:szCs w:val="22"/>
        </w:rPr>
        <w:t xml:space="preserve"> Optimización de los algoritmos de adquisición de datos, calibración de sensores y pruebas en condiciones reales del páramo, evaluando la resistencia de los dispositivos a factores ambientales como humedad extrema y bajas temperaturas.</w:t>
      </w:r>
    </w:p>
    <w:p w:rsidR="00582FA8" w:rsidRDefault="005D4D13" w14:paraId="39B1C515" w14:textId="77777777">
      <w:pPr>
        <w:numPr>
          <w:ilvl w:val="0"/>
          <w:numId w:val="29"/>
        </w:numPr>
        <w:spacing w:after="240"/>
        <w:rPr>
          <w:rFonts w:ascii="Arial Narrow" w:hAnsi="Arial Narrow" w:eastAsia="Arial Narrow" w:cs="Arial Narrow"/>
          <w:sz w:val="22"/>
          <w:szCs w:val="22"/>
        </w:rPr>
      </w:pPr>
      <w:r>
        <w:rPr>
          <w:rFonts w:ascii="Arial Narrow" w:hAnsi="Arial Narrow" w:eastAsia="Arial Narrow" w:cs="Arial Narrow"/>
          <w:b/>
          <w:sz w:val="22"/>
          <w:szCs w:val="22"/>
        </w:rPr>
        <w:t>Tercera iteración (versión final optimizada):</w:t>
      </w:r>
      <w:r>
        <w:rPr>
          <w:rFonts w:ascii="Arial Narrow" w:hAnsi="Arial Narrow" w:eastAsia="Arial Narrow" w:cs="Arial Narrow"/>
          <w:sz w:val="22"/>
          <w:szCs w:val="22"/>
        </w:rPr>
        <w:t xml:space="preserve"> Integración total con la plataforma digital, refinamiento de algoritmos de análisis y desarrollo de un sistema de mantenimiento y actualización remota para garantizar la operatividad a largo plazo.</w:t>
      </w:r>
    </w:p>
    <w:p w:rsidR="00582FA8" w:rsidRDefault="005D4D13" w14:paraId="73E2817B"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Con la implementación de estos componentes tecnológicos, se logrará una recolección de datos automatizada y de alta precisión, mejorando la capacidad de monitoreo ambiental y fortaleciendo la gestión de los ecosistemas de páramo en respuesta a los desafíos del cambio climático.</w:t>
      </w:r>
    </w:p>
    <w:p w:rsidR="00582FA8" w:rsidRDefault="00582FA8" w14:paraId="538E3721" w14:textId="77777777">
      <w:pPr>
        <w:spacing w:before="240" w:after="240"/>
        <w:jc w:val="both"/>
        <w:rPr>
          <w:rFonts w:ascii="Arial Narrow" w:hAnsi="Arial Narrow" w:eastAsia="Arial Narrow" w:cs="Arial Narrow"/>
          <w:sz w:val="22"/>
          <w:szCs w:val="22"/>
        </w:rPr>
      </w:pPr>
    </w:p>
    <w:p w:rsidR="00582FA8" w:rsidRDefault="00582FA8" w14:paraId="11E5D91D" w14:textId="77777777">
      <w:pPr>
        <w:spacing w:before="240" w:after="240"/>
        <w:jc w:val="both"/>
        <w:rPr>
          <w:rFonts w:ascii="Arial Narrow" w:hAnsi="Arial Narrow" w:eastAsia="Arial Narrow" w:cs="Arial Narrow"/>
          <w:b/>
          <w:sz w:val="22"/>
          <w:szCs w:val="22"/>
        </w:rPr>
      </w:pPr>
    </w:p>
    <w:p w:rsidR="00582FA8" w:rsidRDefault="00582FA8" w14:paraId="39C6E522" w14:textId="77777777">
      <w:pPr>
        <w:spacing w:before="240" w:after="240"/>
        <w:jc w:val="both"/>
        <w:rPr>
          <w:rFonts w:ascii="Arial Narrow" w:hAnsi="Arial Narrow" w:eastAsia="Arial Narrow" w:cs="Arial Narrow"/>
          <w:sz w:val="22"/>
          <w:szCs w:val="22"/>
        </w:rPr>
      </w:pPr>
    </w:p>
    <w:p w:rsidR="00582FA8" w:rsidRDefault="005D4D13" w14:paraId="1E511AA7" w14:textId="77777777">
      <w:pPr>
        <w:pStyle w:val="Ttulo2"/>
        <w:numPr>
          <w:ilvl w:val="0"/>
          <w:numId w:val="24"/>
        </w:numPr>
        <w:spacing w:after="160"/>
      </w:pPr>
      <w:bookmarkStart w:name="_heading=h.tygl23jjmugg" w:colFirst="0" w:colLast="0" w:id="42"/>
      <w:bookmarkEnd w:id="42"/>
      <w:r>
        <w:t>Paquete de trabajo 3. Fortalecimiento redes de conocimiento</w:t>
      </w:r>
    </w:p>
    <w:p w:rsidR="00582FA8" w:rsidRDefault="00582FA8" w14:paraId="28782F38" w14:textId="77777777">
      <w:pPr>
        <w:pBdr>
          <w:top w:val="nil"/>
          <w:left w:val="nil"/>
          <w:bottom w:val="nil"/>
          <w:right w:val="nil"/>
          <w:between w:val="nil"/>
        </w:pBdr>
        <w:jc w:val="both"/>
        <w:rPr>
          <w:rFonts w:ascii="Arial Narrow" w:hAnsi="Arial Narrow" w:eastAsia="Arial Narrow" w:cs="Arial Narrow"/>
          <w:b/>
          <w:color w:val="000000"/>
          <w:sz w:val="22"/>
          <w:szCs w:val="22"/>
        </w:rPr>
      </w:pPr>
    </w:p>
    <w:p w:rsidR="00582FA8" w:rsidRDefault="005D4D13" w14:paraId="25B833D0" w14:textId="77777777">
      <w:pPr>
        <w:pStyle w:val="Ttulo3"/>
        <w:jc w:val="both"/>
      </w:pPr>
      <w:bookmarkStart w:name="_heading=h.5drhtkepm3hu" w:colFirst="0" w:colLast="0" w:id="43"/>
      <w:bookmarkEnd w:id="43"/>
      <w:r>
        <w:t>Actividad 3.1 Fortalecimiento de capacidades locales</w:t>
      </w:r>
    </w:p>
    <w:p w:rsidR="00582FA8" w:rsidRDefault="00582FA8" w14:paraId="26A87C72" w14:textId="77777777">
      <w:pPr>
        <w:jc w:val="both"/>
        <w:rPr>
          <w:rFonts w:ascii="Arial Narrow" w:hAnsi="Arial Narrow" w:eastAsia="Arial Narrow" w:cs="Arial Narrow"/>
          <w:sz w:val="22"/>
          <w:szCs w:val="22"/>
        </w:rPr>
      </w:pPr>
    </w:p>
    <w:p w:rsidR="00582FA8" w:rsidRDefault="005D4D13" w14:paraId="28BAD8A3"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Esta actividad tiene como resultado un producto de Servicio de apropiación social del conocimiento que son los talleres </w:t>
      </w:r>
      <w:proofErr w:type="spellStart"/>
      <w:r>
        <w:rPr>
          <w:rFonts w:ascii="Arial Narrow" w:hAnsi="Arial Narrow" w:eastAsia="Arial Narrow" w:cs="Arial Narrow"/>
          <w:sz w:val="22"/>
          <w:szCs w:val="22"/>
        </w:rPr>
        <w:t>dialógicos</w:t>
      </w:r>
      <w:proofErr w:type="spellEnd"/>
      <w:r>
        <w:rPr>
          <w:rFonts w:ascii="Arial Narrow" w:hAnsi="Arial Narrow" w:eastAsia="Arial Narrow" w:cs="Arial Narrow"/>
          <w:sz w:val="22"/>
          <w:szCs w:val="22"/>
        </w:rPr>
        <w:t xml:space="preserve"> que se dan en construcción conjunta del conocimiento con el código 3906011. Esta actividad requiere un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que resume los aprendizajes de los talleres así como la evidencia del desarrollo de cada uno de los talleres realizados, requiere anexos fotográficos, material audiovisual y productos de los talleres específicos.</w:t>
      </w:r>
    </w:p>
    <w:p w:rsidR="00582FA8" w:rsidRDefault="00582FA8" w14:paraId="2315BA09" w14:textId="77777777">
      <w:pPr>
        <w:jc w:val="both"/>
        <w:rPr>
          <w:rFonts w:ascii="Arial Narrow" w:hAnsi="Arial Narrow" w:eastAsia="Arial Narrow" w:cs="Arial Narrow"/>
          <w:sz w:val="22"/>
          <w:szCs w:val="22"/>
        </w:rPr>
      </w:pPr>
    </w:p>
    <w:p w:rsidR="00582FA8" w:rsidRDefault="005D4D13" w14:paraId="138EB66D"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Las organizaciones responsables de este componente serán, en su orden: PUJ, corredor del Jaguar, CDA, IDEAM</w:t>
      </w:r>
    </w:p>
    <w:p w:rsidR="00582FA8" w:rsidRDefault="00582FA8" w14:paraId="64F92E31" w14:textId="77777777">
      <w:pPr>
        <w:jc w:val="both"/>
        <w:rPr>
          <w:rFonts w:ascii="Arial Narrow" w:hAnsi="Arial Narrow" w:eastAsia="Arial Narrow" w:cs="Arial Narrow"/>
          <w:sz w:val="22"/>
          <w:szCs w:val="22"/>
        </w:rPr>
      </w:pPr>
    </w:p>
    <w:p w:rsidR="00582FA8" w:rsidRDefault="005D4D13" w14:paraId="466DE94A"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El personal primariamente responsable de esta actividad es: Directora del proyecto, líder componente educación y acción social con su equipo de apoyo, líder componente jurídico.</w:t>
      </w:r>
    </w:p>
    <w:p w:rsidR="00582FA8" w:rsidRDefault="00582FA8" w14:paraId="019B8D69" w14:textId="77777777">
      <w:pPr>
        <w:jc w:val="both"/>
        <w:rPr>
          <w:rFonts w:ascii="Arial Narrow" w:hAnsi="Arial Narrow" w:eastAsia="Arial Narrow" w:cs="Arial Narrow"/>
          <w:sz w:val="22"/>
          <w:szCs w:val="22"/>
        </w:rPr>
      </w:pPr>
    </w:p>
    <w:p w:rsidR="00582FA8" w:rsidRDefault="005D4D13" w14:paraId="478C9A3C"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Medios de verificación: informes de avance acorde a la planeación de los talleres en cada sitio seleccionado, hito evaluación impacto talleres en interacciones luego del </w:t>
      </w:r>
      <w:proofErr w:type="spellStart"/>
      <w:r>
        <w:rPr>
          <w:rFonts w:ascii="Arial Narrow" w:hAnsi="Arial Narrow" w:eastAsia="Arial Narrow" w:cs="Arial Narrow"/>
          <w:sz w:val="22"/>
          <w:szCs w:val="22"/>
        </w:rPr>
        <w:t>3er</w:t>
      </w:r>
      <w:proofErr w:type="spellEnd"/>
      <w:r>
        <w:rPr>
          <w:rFonts w:ascii="Arial Narrow" w:hAnsi="Arial Narrow" w:eastAsia="Arial Narrow" w:cs="Arial Narrow"/>
          <w:sz w:val="22"/>
          <w:szCs w:val="22"/>
        </w:rPr>
        <w:t xml:space="preserve"> taller en cada sitio, informe final y listado de asistentes, y el avance porcentual del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w:t>
      </w:r>
    </w:p>
    <w:p w:rsidR="00582FA8" w:rsidRDefault="00582FA8" w14:paraId="7805C643" w14:textId="77777777">
      <w:pPr>
        <w:jc w:val="both"/>
        <w:rPr>
          <w:rFonts w:ascii="Arial Narrow" w:hAnsi="Arial Narrow" w:eastAsia="Arial Narrow" w:cs="Arial Narrow"/>
          <w:sz w:val="22"/>
          <w:szCs w:val="22"/>
        </w:rPr>
      </w:pPr>
    </w:p>
    <w:p w:rsidR="00582FA8" w:rsidRDefault="005D4D13" w14:paraId="1093F52C"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Medios de verificación: informes de avance mensual, hito evaluación pruebas de campo de prototipo al finalizar el 1 semestre de esta actividad (mes 11 del proyecto), avances en documento técnico tipo </w:t>
      </w:r>
      <w:proofErr w:type="spellStart"/>
      <w:r>
        <w:rPr>
          <w:rFonts w:ascii="Arial Narrow" w:hAnsi="Arial Narrow" w:eastAsia="Arial Narrow" w:cs="Arial Narrow"/>
          <w:sz w:val="22"/>
          <w:szCs w:val="22"/>
        </w:rPr>
        <w:t>artic</w:t>
      </w:r>
      <w:proofErr w:type="spellEnd"/>
    </w:p>
    <w:p w:rsidR="00582FA8" w:rsidRDefault="005D4D13" w14:paraId="17316424"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En cada una de las áreas focalizadas, se llevarán a cabo reuniones para la identificación de actores que lleven a cabo acciones ambientales, de investigación, de apropiación de conocimiento y conservación de los territorios. Estos procesos se realizarán a través de instancias participativas donde se recogerá información sobre los actores, </w:t>
      </w:r>
      <w:r>
        <w:rPr>
          <w:rFonts w:ascii="Arial Narrow" w:hAnsi="Arial Narrow" w:eastAsia="Arial Narrow" w:cs="Arial Narrow"/>
          <w:color w:val="000000"/>
          <w:sz w:val="22"/>
          <w:szCs w:val="22"/>
        </w:rPr>
        <w:t xml:space="preserve">las experiencias locales. Además, se recopilarán los aportes de las comunidades para establecer las rutas de participación y las posibles estrategias que contribuyan al fortalecimiento de las capacidades para la divulgación del conocimiento en la región. Paralelamente, se conversará sobre la gestión del cambio climático en las ventanas de trabajo con el fin de identificar el estado de conocimiento de las comunidades locales en cuanto al cambio climático y las diferentes herramientas que se tienen a nivel regional, departamental y nacional. Finalmente se realizarán mingas o convites de medición comunitaria de carbono usando aplicaciones en dispositivos móviles existentes como parte del sistema de monitoreo. Estos procesos estarán acompañados de una publicación sobre el uso de estas plataformas y el manejo de la información, a través de un manual de </w:t>
      </w:r>
      <w:r>
        <w:rPr>
          <w:rFonts w:ascii="Arial Narrow" w:hAnsi="Arial Narrow" w:eastAsia="Arial Narrow" w:cs="Arial Narrow"/>
          <w:sz w:val="22"/>
          <w:szCs w:val="22"/>
        </w:rPr>
        <w:t>usuarios</w:t>
      </w:r>
      <w:r>
        <w:rPr>
          <w:rFonts w:ascii="Arial Narrow" w:hAnsi="Arial Narrow" w:eastAsia="Arial Narrow" w:cs="Arial Narrow"/>
          <w:color w:val="000000"/>
          <w:sz w:val="22"/>
          <w:szCs w:val="22"/>
        </w:rPr>
        <w:t>, que partirá de reconocer las diferencias de los actores y los intereses en los distintos contextos de trabajo.</w:t>
      </w:r>
    </w:p>
    <w:p w:rsidR="00582FA8" w:rsidRDefault="005D4D13" w14:paraId="5CDB73AC"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i/>
          <w:sz w:val="22"/>
          <w:szCs w:val="22"/>
        </w:rPr>
        <w:t xml:space="preserve">Talleres </w:t>
      </w:r>
      <w:proofErr w:type="spellStart"/>
      <w:r>
        <w:rPr>
          <w:rFonts w:ascii="Arial Narrow" w:hAnsi="Arial Narrow" w:eastAsia="Arial Narrow" w:cs="Arial Narrow"/>
          <w:i/>
          <w:sz w:val="22"/>
          <w:szCs w:val="22"/>
        </w:rPr>
        <w:t>dialógicos</w:t>
      </w:r>
      <w:proofErr w:type="spellEnd"/>
      <w:r>
        <w:rPr>
          <w:rFonts w:ascii="Arial Narrow" w:hAnsi="Arial Narrow" w:eastAsia="Arial Narrow" w:cs="Arial Narrow"/>
          <w:sz w:val="22"/>
          <w:szCs w:val="22"/>
        </w:rPr>
        <w:t>:</w:t>
      </w:r>
    </w:p>
    <w:p w:rsidR="00582FA8" w:rsidRDefault="005D4D13" w14:paraId="69F168F8"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Por definición, los talleres </w:t>
      </w:r>
      <w:proofErr w:type="spellStart"/>
      <w:r>
        <w:rPr>
          <w:rFonts w:ascii="Arial Narrow" w:hAnsi="Arial Narrow" w:eastAsia="Arial Narrow" w:cs="Arial Narrow"/>
          <w:sz w:val="22"/>
          <w:szCs w:val="22"/>
        </w:rPr>
        <w:t>dialógicos</w:t>
      </w:r>
      <w:proofErr w:type="spellEnd"/>
      <w:r>
        <w:rPr>
          <w:rFonts w:ascii="Arial Narrow" w:hAnsi="Arial Narrow" w:eastAsia="Arial Narrow" w:cs="Arial Narrow"/>
          <w:sz w:val="22"/>
          <w:szCs w:val="22"/>
        </w:rPr>
        <w:t xml:space="preserve"> son espacios de encuentro y conversación en los cuales no hay un único conocimiento a impartir y se concibe desde el reconocimiento del mismo peso y valor para los diferentes tipos de conocimiento que se integren (local, técnico, científico, adaptado, étnico, por género, etc.). Estos talleres preferiblemente deben estar moderados por </w:t>
      </w:r>
      <w:proofErr w:type="spellStart"/>
      <w:r>
        <w:rPr>
          <w:rFonts w:ascii="Arial Narrow" w:hAnsi="Arial Narrow" w:eastAsia="Arial Narrow" w:cs="Arial Narrow"/>
          <w:sz w:val="22"/>
          <w:szCs w:val="22"/>
        </w:rPr>
        <w:t>talleristas</w:t>
      </w:r>
      <w:proofErr w:type="spellEnd"/>
      <w:r>
        <w:rPr>
          <w:rFonts w:ascii="Arial Narrow" w:hAnsi="Arial Narrow" w:eastAsia="Arial Narrow" w:cs="Arial Narrow"/>
          <w:sz w:val="22"/>
          <w:szCs w:val="22"/>
        </w:rPr>
        <w:t xml:space="preserve"> que no representan a ninguna de las partes convocadas y que permitan de manera equilibrada la construcción de conocimiento y no deben superar grupos de 25 personas, para permitir que el diálogo sea equilibrado, constructivo y pueda ser documentado. La meta entonces es, generar conocimiento y no imponer las lógicas de intervención asociadas a las necesidades de quienes investigan.</w:t>
      </w:r>
    </w:p>
    <w:p w:rsidR="00582FA8" w:rsidRDefault="005D4D13" w14:paraId="6D54E9FA"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Los talleres son dirigidos por dos profesionales, un profesional social o educador (licenciado) y un profesional biólogo, ecólogo o ingeniero ambiental que dirijan las actividades y se apoyen en los diálogos de saberes con la comunidad.</w:t>
      </w:r>
    </w:p>
    <w:p w:rsidR="00582FA8" w:rsidRDefault="005D4D13" w14:paraId="6DA10DA2"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la intervención hemos definido 5 talleres </w:t>
      </w:r>
      <w:proofErr w:type="spellStart"/>
      <w:r>
        <w:rPr>
          <w:rFonts w:ascii="Arial Narrow" w:hAnsi="Arial Narrow" w:eastAsia="Arial Narrow" w:cs="Arial Narrow"/>
          <w:sz w:val="22"/>
          <w:szCs w:val="22"/>
        </w:rPr>
        <w:t>dialógicos</w:t>
      </w:r>
      <w:proofErr w:type="spellEnd"/>
      <w:r>
        <w:rPr>
          <w:rFonts w:ascii="Arial Narrow" w:hAnsi="Arial Narrow" w:eastAsia="Arial Narrow" w:cs="Arial Narrow"/>
          <w:sz w:val="22"/>
          <w:szCs w:val="22"/>
        </w:rPr>
        <w:t xml:space="preserve">, asociados a las necesidades reconocidas en experiencias previas al interactuar con comunidades locales alrededor de la generación de información y conocimiento sobre el carbono. La intención de estos talleres fundamentalmente es conversar con las comunidades el sentido de la presencia de los investigadores, comprender desde sus visiones y perspectivas las posibilidades, los retos y las limitaciones de la intervención, así como identificar posibles daños asociados a la intervención (limitar lo máximo el posible daño para reducir los riesgos de la intervención) tanto para las comunidades, los procesos sociales locales, los esquemas propios de gobernanza, las relaciones de género. En términos generales los talleres </w:t>
      </w:r>
      <w:proofErr w:type="spellStart"/>
      <w:r>
        <w:rPr>
          <w:rFonts w:ascii="Arial Narrow" w:hAnsi="Arial Narrow" w:eastAsia="Arial Narrow" w:cs="Arial Narrow"/>
          <w:sz w:val="22"/>
          <w:szCs w:val="22"/>
        </w:rPr>
        <w:t>dialógicos</w:t>
      </w:r>
      <w:proofErr w:type="spellEnd"/>
      <w:r>
        <w:rPr>
          <w:rFonts w:ascii="Arial Narrow" w:hAnsi="Arial Narrow" w:eastAsia="Arial Narrow" w:cs="Arial Narrow"/>
          <w:sz w:val="22"/>
          <w:szCs w:val="22"/>
        </w:rPr>
        <w:t xml:space="preserve"> siguen la siguiente estructura:</w:t>
      </w:r>
    </w:p>
    <w:p w:rsidR="00582FA8" w:rsidRDefault="005D4D13" w14:paraId="5694FCC2"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r>
        <w:rPr>
          <w:rFonts w:ascii="Arial Narrow" w:hAnsi="Arial Narrow" w:eastAsia="Arial Narrow" w:cs="Arial Narrow"/>
          <w:sz w:val="22"/>
          <w:szCs w:val="22"/>
        </w:rPr>
        <w:t>Selección de un lugar de encuentro que sea de relativo fácil acceso a las personas convocadas y que permita la participación de todas las personas (temperatura, sombra, provisión de agua, alimentos, posible espacio para cuidado de niños)</w:t>
      </w:r>
    </w:p>
    <w:p w:rsidR="00582FA8" w:rsidRDefault="005D4D13" w14:paraId="2CB17086"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r>
        <w:rPr>
          <w:rFonts w:ascii="Arial Narrow" w:hAnsi="Arial Narrow" w:eastAsia="Arial Narrow" w:cs="Arial Narrow"/>
          <w:sz w:val="22"/>
          <w:szCs w:val="22"/>
        </w:rPr>
        <w:t>Presentación de los/las participantes</w:t>
      </w:r>
    </w:p>
    <w:p w:rsidR="00582FA8" w:rsidRDefault="005D4D13" w14:paraId="2E369A8D"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r>
        <w:rPr>
          <w:rFonts w:ascii="Arial Narrow" w:hAnsi="Arial Narrow" w:eastAsia="Arial Narrow" w:cs="Arial Narrow"/>
          <w:sz w:val="22"/>
          <w:szCs w:val="22"/>
        </w:rPr>
        <w:t>Presentación de los objetivos del proyecto general, y de los objetivos del encuentro</w:t>
      </w:r>
    </w:p>
    <w:p w:rsidR="00582FA8" w:rsidRDefault="005D4D13" w14:paraId="7FD3CCD7"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r>
        <w:rPr>
          <w:rFonts w:ascii="Arial Narrow" w:hAnsi="Arial Narrow" w:eastAsia="Arial Narrow" w:cs="Arial Narrow"/>
          <w:sz w:val="22"/>
          <w:szCs w:val="22"/>
        </w:rPr>
        <w:t>Conversaciones alrededor de preguntas claves definidas por el/la moderador/a</w:t>
      </w:r>
    </w:p>
    <w:p w:rsidR="00582FA8" w:rsidRDefault="005D4D13" w14:paraId="7B664817"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r>
        <w:rPr>
          <w:rFonts w:ascii="Arial Narrow" w:hAnsi="Arial Narrow" w:eastAsia="Arial Narrow" w:cs="Arial Narrow"/>
          <w:sz w:val="22"/>
          <w:szCs w:val="22"/>
        </w:rPr>
        <w:t>Generación de conclusiones y acuerdos</w:t>
      </w:r>
    </w:p>
    <w:p w:rsidR="00582FA8" w:rsidRDefault="005D4D13" w14:paraId="1DE8A174"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r>
        <w:rPr>
          <w:rFonts w:ascii="Arial Narrow" w:hAnsi="Arial Narrow" w:eastAsia="Arial Narrow" w:cs="Arial Narrow"/>
          <w:sz w:val="22"/>
          <w:szCs w:val="22"/>
        </w:rPr>
        <w:t>Cierre del espacio</w:t>
      </w:r>
    </w:p>
    <w:p w:rsidR="00582FA8" w:rsidRDefault="005D4D13" w14:paraId="0086A5CD"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Al ser espacios más pequeños, en los cuales es la conversación la lógica del relacionamiento, se requieren de permisos expresos para la recolección y sistematización de la información allí compartida. Así mismo, se constituyen como la forma más adecuada y responsable de relacionarse con las organizaciones que desde lo local acompañen la intervención.</w:t>
      </w:r>
    </w:p>
    <w:p w:rsidR="00582FA8" w:rsidRDefault="005D4D13" w14:paraId="489367F6"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A continuación, describimos brevemente la necesidad o expectativa de cada uno de los talleres </w:t>
      </w:r>
      <w:proofErr w:type="spellStart"/>
      <w:r>
        <w:rPr>
          <w:rFonts w:ascii="Arial Narrow" w:hAnsi="Arial Narrow" w:eastAsia="Arial Narrow" w:cs="Arial Narrow"/>
          <w:sz w:val="22"/>
          <w:szCs w:val="22"/>
        </w:rPr>
        <w:t>dialógicos</w:t>
      </w:r>
      <w:proofErr w:type="spellEnd"/>
      <w:r>
        <w:rPr>
          <w:rFonts w:ascii="Arial Narrow" w:hAnsi="Arial Narrow" w:eastAsia="Arial Narrow" w:cs="Arial Narrow"/>
          <w:sz w:val="22"/>
          <w:szCs w:val="22"/>
        </w:rPr>
        <w:t>.</w:t>
      </w:r>
    </w:p>
    <w:p w:rsidR="00582FA8" w:rsidRDefault="005D4D13" w14:paraId="5A0834F0"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1.</w:t>
      </w:r>
      <w:r>
        <w:rPr>
          <w:rFonts w:ascii="Arial Narrow" w:hAnsi="Arial Narrow" w:eastAsia="Arial Narrow" w:cs="Arial Narrow"/>
          <w:sz w:val="14"/>
          <w:szCs w:val="14"/>
        </w:rPr>
        <w:t xml:space="preserve">  </w:t>
      </w:r>
      <w:r>
        <w:rPr>
          <w:rFonts w:ascii="Arial Narrow" w:hAnsi="Arial Narrow" w:eastAsia="Arial Narrow" w:cs="Arial Narrow"/>
          <w:sz w:val="14"/>
          <w:szCs w:val="14"/>
        </w:rPr>
        <w:tab/>
      </w:r>
      <w:proofErr w:type="spellStart"/>
      <w:r>
        <w:rPr>
          <w:rFonts w:ascii="Arial Narrow" w:hAnsi="Arial Narrow" w:eastAsia="Arial Narrow" w:cs="Arial Narrow"/>
          <w:sz w:val="22"/>
          <w:szCs w:val="22"/>
        </w:rPr>
        <w:t>Cocreación</w:t>
      </w:r>
      <w:proofErr w:type="spellEnd"/>
    </w:p>
    <w:p w:rsidR="00582FA8" w:rsidRDefault="005D4D13" w14:paraId="07E3C810"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La intervención de esta investigación parte del principio de instalar instrumentos, dispositivos o mecanismos tecnológicos para ampliar la base de conocimiento y datos alrededor del Carbono en comunidades aisladas y ecosistemas específicos. La co-creación permite establecer los mínimos de relacionamiento, expresar los tiempos de la intervención y establecer esos primeros conceptos que guían la investigación y conocer las percepciones locales.</w:t>
      </w:r>
    </w:p>
    <w:p w:rsidR="00582FA8" w:rsidRDefault="005D4D13" w14:paraId="487EBE5E"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2.</w:t>
      </w:r>
      <w:r>
        <w:rPr>
          <w:rFonts w:ascii="Arial Narrow" w:hAnsi="Arial Narrow" w:eastAsia="Arial Narrow" w:cs="Arial Narrow"/>
          <w:sz w:val="14"/>
          <w:szCs w:val="14"/>
        </w:rPr>
        <w:t xml:space="preserve">  </w:t>
      </w:r>
      <w:r>
        <w:rPr>
          <w:rFonts w:ascii="Arial Narrow" w:hAnsi="Arial Narrow" w:eastAsia="Arial Narrow" w:cs="Arial Narrow"/>
          <w:sz w:val="14"/>
          <w:szCs w:val="14"/>
        </w:rPr>
        <w:tab/>
      </w:r>
      <w:r>
        <w:rPr>
          <w:rFonts w:ascii="Arial Narrow" w:hAnsi="Arial Narrow" w:eastAsia="Arial Narrow" w:cs="Arial Narrow"/>
          <w:sz w:val="22"/>
          <w:szCs w:val="22"/>
        </w:rPr>
        <w:t>Necesidades</w:t>
      </w:r>
    </w:p>
    <w:p w:rsidR="00582FA8" w:rsidRDefault="005D4D13" w14:paraId="4159EA99"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Las comunidades locales, los investigadores y los tomadores de decisión tienen diferentes necesidades que pueden relacionarse con la lógica de la intervención (datos, seguridad, conocimiento, mejoramiento de condiciones de vida), pero que no necesariamente se pueden resolver desde la implementación del proyecto. Es importante desde el principio reconocer los intereses y expectativas de los actores involucrados.</w:t>
      </w:r>
    </w:p>
    <w:p w:rsidR="00582FA8" w:rsidRDefault="005D4D13" w14:paraId="3189D03E"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3.</w:t>
      </w:r>
      <w:r>
        <w:rPr>
          <w:rFonts w:ascii="Arial Narrow" w:hAnsi="Arial Narrow" w:eastAsia="Arial Narrow" w:cs="Arial Narrow"/>
          <w:sz w:val="14"/>
          <w:szCs w:val="14"/>
        </w:rPr>
        <w:t xml:space="preserve">  </w:t>
      </w:r>
      <w:r>
        <w:rPr>
          <w:rFonts w:ascii="Arial Narrow" w:hAnsi="Arial Narrow" w:eastAsia="Arial Narrow" w:cs="Arial Narrow"/>
          <w:sz w:val="14"/>
          <w:szCs w:val="14"/>
        </w:rPr>
        <w:tab/>
      </w:r>
      <w:r>
        <w:rPr>
          <w:rFonts w:ascii="Arial Narrow" w:hAnsi="Arial Narrow" w:eastAsia="Arial Narrow" w:cs="Arial Narrow"/>
          <w:sz w:val="22"/>
          <w:szCs w:val="22"/>
        </w:rPr>
        <w:t>Información y Datos</w:t>
      </w:r>
    </w:p>
    <w:p w:rsidR="00582FA8" w:rsidRDefault="005D4D13" w14:paraId="0F069A24"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Taller dedicado a compartir con las comunidades locales la forma en la que se generan los datos y conversar sobre esto, (usos de los paquetes tecnológicos) el tipo de información que se genera a partir de esto (conceptos, cifras, documentos técnicos de reporte) y las posibilidades que se abren al usar esos datos (diseños de política, planes de conservación, narrativas de conservación, etc.)</w:t>
      </w:r>
    </w:p>
    <w:p w:rsidR="00582FA8" w:rsidRDefault="005D4D13" w14:paraId="0B5412B9"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4.</w:t>
      </w:r>
      <w:r>
        <w:rPr>
          <w:rFonts w:ascii="Arial Narrow" w:hAnsi="Arial Narrow" w:eastAsia="Arial Narrow" w:cs="Arial Narrow"/>
          <w:sz w:val="14"/>
          <w:szCs w:val="14"/>
        </w:rPr>
        <w:t xml:space="preserve">  </w:t>
      </w:r>
      <w:r>
        <w:rPr>
          <w:rFonts w:ascii="Arial Narrow" w:hAnsi="Arial Narrow" w:eastAsia="Arial Narrow" w:cs="Arial Narrow"/>
          <w:sz w:val="14"/>
          <w:szCs w:val="14"/>
        </w:rPr>
        <w:tab/>
      </w:r>
      <w:r>
        <w:rPr>
          <w:rFonts w:ascii="Arial Narrow" w:hAnsi="Arial Narrow" w:eastAsia="Arial Narrow" w:cs="Arial Narrow"/>
          <w:sz w:val="22"/>
          <w:szCs w:val="22"/>
        </w:rPr>
        <w:t>Diversidad y Usos</w:t>
      </w:r>
    </w:p>
    <w:p w:rsidR="00582FA8" w:rsidRDefault="005D4D13" w14:paraId="335F0D2A"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Conversación colectiva sobre el impacto de usar los datos ¿Quiénes los usan? ¿a quienes impactan? ¿qué escenarios podría traer localmente el hacer públicos esos datos? ¿cómo podrían ser usados por las comunidades locales? ¿a quién pertenecen los datos y por qué?</w:t>
      </w:r>
    </w:p>
    <w:p w:rsidR="00582FA8" w:rsidRDefault="005D4D13" w14:paraId="6088C272"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5.</w:t>
      </w:r>
      <w:r>
        <w:rPr>
          <w:rFonts w:ascii="Arial Narrow" w:hAnsi="Arial Narrow" w:eastAsia="Arial Narrow" w:cs="Arial Narrow"/>
          <w:sz w:val="14"/>
          <w:szCs w:val="14"/>
        </w:rPr>
        <w:t xml:space="preserve">  </w:t>
      </w:r>
      <w:r>
        <w:rPr>
          <w:rFonts w:ascii="Arial Narrow" w:hAnsi="Arial Narrow" w:eastAsia="Arial Narrow" w:cs="Arial Narrow"/>
          <w:sz w:val="14"/>
          <w:szCs w:val="14"/>
        </w:rPr>
        <w:tab/>
      </w:r>
      <w:r>
        <w:rPr>
          <w:rFonts w:ascii="Arial Narrow" w:hAnsi="Arial Narrow" w:eastAsia="Arial Narrow" w:cs="Arial Narrow"/>
          <w:sz w:val="22"/>
          <w:szCs w:val="22"/>
        </w:rPr>
        <w:t>Necesidades y aplicación</w:t>
      </w:r>
    </w:p>
    <w:p w:rsidR="00582FA8" w:rsidRDefault="005D4D13" w14:paraId="79988679"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Espacio de conversación final en el que se relacionan los resultados obtenidos en el segundo taller </w:t>
      </w:r>
      <w:proofErr w:type="spellStart"/>
      <w:r>
        <w:rPr>
          <w:rFonts w:ascii="Arial Narrow" w:hAnsi="Arial Narrow" w:eastAsia="Arial Narrow" w:cs="Arial Narrow"/>
          <w:sz w:val="22"/>
          <w:szCs w:val="22"/>
        </w:rPr>
        <w:t>dialógico</w:t>
      </w:r>
      <w:proofErr w:type="spellEnd"/>
      <w:r>
        <w:rPr>
          <w:rFonts w:ascii="Arial Narrow" w:hAnsi="Arial Narrow" w:eastAsia="Arial Narrow" w:cs="Arial Narrow"/>
          <w:sz w:val="22"/>
          <w:szCs w:val="22"/>
        </w:rPr>
        <w:t xml:space="preserve"> y lo aprendido y compartido en los talleres 3 y 4. De esta manera las comunidades determinan desde su condición y posición las posibilidades del uso de los conocimientos generados durante la intervención.</w:t>
      </w:r>
    </w:p>
    <w:p w:rsidR="00582FA8" w:rsidRDefault="005D4D13" w14:paraId="6B6BC1D9"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Finalmente, otro tipo de taller </w:t>
      </w:r>
      <w:proofErr w:type="spellStart"/>
      <w:r>
        <w:rPr>
          <w:rFonts w:ascii="Arial Narrow" w:hAnsi="Arial Narrow" w:eastAsia="Arial Narrow" w:cs="Arial Narrow"/>
          <w:sz w:val="22"/>
          <w:szCs w:val="22"/>
        </w:rPr>
        <w:t>dialógico</w:t>
      </w:r>
      <w:proofErr w:type="spellEnd"/>
      <w:r>
        <w:rPr>
          <w:rFonts w:ascii="Arial Narrow" w:hAnsi="Arial Narrow" w:eastAsia="Arial Narrow" w:cs="Arial Narrow"/>
          <w:sz w:val="22"/>
          <w:szCs w:val="22"/>
        </w:rPr>
        <w:t>, que no sigue los pasos específicos que reconocemos en la lógica de la intervención son los talleres de socialización intermedia de avances y resultados. Estos talleres permiten compartir con las comunidades los avances de la investigación más en términos procedimentales que de compartir datos o análisis, y son frecuentemente solicitados por los diferentes grupos con los cuales se ha interactuado en la intervención (juntas de acción comunal, cabildos, asociaciones, etc.). Estos talleres se realizarán cuando las condiciones de los territorios indiquen que es una alternativa más eficiente que los talleres tradicionales.</w:t>
      </w:r>
    </w:p>
    <w:p w:rsidR="00582FA8" w:rsidRDefault="005D4D13" w14:paraId="1FF87F45"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Los espacios de relacionamiento con las comunidades (bien sean diplomados, cursos de alto nivel o talleres </w:t>
      </w:r>
      <w:proofErr w:type="spellStart"/>
      <w:r>
        <w:rPr>
          <w:rFonts w:ascii="Arial Narrow" w:hAnsi="Arial Narrow" w:eastAsia="Arial Narrow" w:cs="Arial Narrow"/>
          <w:sz w:val="22"/>
          <w:szCs w:val="22"/>
        </w:rPr>
        <w:t>dialógicos</w:t>
      </w:r>
      <w:proofErr w:type="spellEnd"/>
      <w:r>
        <w:rPr>
          <w:rFonts w:ascii="Arial Narrow" w:hAnsi="Arial Narrow" w:eastAsia="Arial Narrow" w:cs="Arial Narrow"/>
          <w:sz w:val="22"/>
          <w:szCs w:val="22"/>
        </w:rPr>
        <w:t>) constituyen para el grupo de investigación un espacio cualitativo y de relacionamiento directo con las comunidades con cuatro objetivos principales:</w:t>
      </w:r>
    </w:p>
    <w:p w:rsidR="00582FA8" w:rsidRDefault="005D4D13" w14:paraId="1B374107"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r>
        <w:rPr>
          <w:rFonts w:ascii="Arial Narrow" w:hAnsi="Arial Narrow" w:eastAsia="Arial Narrow" w:cs="Arial Narrow"/>
          <w:sz w:val="14"/>
          <w:szCs w:val="14"/>
        </w:rPr>
        <w:t xml:space="preserve">          </w:t>
      </w:r>
      <w:r>
        <w:rPr>
          <w:rFonts w:ascii="Arial Narrow" w:hAnsi="Arial Narrow" w:eastAsia="Arial Narrow" w:cs="Arial Narrow"/>
          <w:sz w:val="22"/>
          <w:szCs w:val="22"/>
        </w:rPr>
        <w:t>Generación de confianza y mecanismo de comunicación del proyecto, sus investigadores y las expectativas desde la investigación y reconocimiento de las expectativas locales (disminución de riesgos potenciales de la investigación desde la información local comunitaria)</w:t>
      </w:r>
    </w:p>
    <w:p w:rsidR="00582FA8" w:rsidRDefault="005D4D13" w14:paraId="31C65D8B"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r>
        <w:rPr>
          <w:rFonts w:ascii="Arial Narrow" w:hAnsi="Arial Narrow" w:eastAsia="Arial Narrow" w:cs="Arial Narrow"/>
          <w:sz w:val="22"/>
          <w:szCs w:val="22"/>
        </w:rPr>
        <w:t>Transmisión y socialización de conceptos principales alrededor de los cuales giran la intervención y la necesidad de la generación de datos (Transmisión de conocimiento)</w:t>
      </w:r>
    </w:p>
    <w:p w:rsidR="00582FA8" w:rsidRDefault="005D4D13" w14:paraId="21FF7996"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r>
        <w:rPr>
          <w:rFonts w:ascii="Arial Narrow" w:hAnsi="Arial Narrow" w:eastAsia="Arial Narrow" w:cs="Arial Narrow"/>
          <w:sz w:val="22"/>
          <w:szCs w:val="22"/>
        </w:rPr>
        <w:t>Generación y/o fortalecimiento de capacidades locales tanto en las herramientas, los procedimientos y los paquetes tecnológicos usados durante la intervención (</w:t>
      </w:r>
      <w:proofErr w:type="spellStart"/>
      <w:r>
        <w:rPr>
          <w:rFonts w:ascii="Arial Narrow" w:hAnsi="Arial Narrow" w:eastAsia="Arial Narrow" w:cs="Arial Narrow"/>
          <w:sz w:val="22"/>
          <w:szCs w:val="22"/>
        </w:rPr>
        <w:t>sostenibilidad</w:t>
      </w:r>
      <w:proofErr w:type="spellEnd"/>
      <w:r>
        <w:rPr>
          <w:rFonts w:ascii="Arial Narrow" w:hAnsi="Arial Narrow" w:eastAsia="Arial Narrow" w:cs="Arial Narrow"/>
          <w:sz w:val="22"/>
          <w:szCs w:val="22"/>
        </w:rPr>
        <w:t xml:space="preserve"> de las acciones a futuro una vez no estemos en los territorios y finalice el proyecto)</w:t>
      </w:r>
    </w:p>
    <w:p w:rsidR="00582FA8" w:rsidRDefault="005D4D13" w14:paraId="60E82C08"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14"/>
          <w:szCs w:val="14"/>
        </w:rPr>
        <w:t xml:space="preserve">          </w:t>
      </w:r>
      <w:r>
        <w:rPr>
          <w:rFonts w:ascii="Arial Narrow" w:hAnsi="Arial Narrow" w:eastAsia="Arial Narrow" w:cs="Arial Narrow"/>
          <w:sz w:val="22"/>
          <w:szCs w:val="22"/>
        </w:rPr>
        <w:t>Establecimiento de un espacio efectivo, amable y participativo que permita la reproducción de conocimiento que no se constituya como un mecanismo de transferencia clásica de conocimiento donde solo se valora el conocimiento académico (reconocimiento de conocimientos y formas de ver el mundo).</w:t>
      </w:r>
    </w:p>
    <w:p w:rsidR="00582FA8" w:rsidRDefault="005D4D13" w14:paraId="45EE261E"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Los talleres están planeados de manera diferencial en cada uno de los beneficiarios acorde a las necesidades identificadas previamente y acorde a los requerimientos logísticos y acompañamiento con las escuelas y dinámicas propias de los territorios. La distribución de los talleres en cada sitio y las personas beneficiadas es la siguiente:</w:t>
      </w:r>
    </w:p>
    <w:p w:rsidR="00582FA8" w:rsidP="002B557A" w:rsidRDefault="005D4D13" w14:paraId="5C39265D" w14:textId="77777777">
      <w:pPr>
        <w:spacing w:before="240" w:after="240"/>
        <w:jc w:val="both"/>
        <w:rPr>
          <w:rFonts w:ascii="Arial Narrow" w:hAnsi="Arial Narrow" w:eastAsia="Arial Narrow" w:cs="Arial Narrow"/>
          <w:sz w:val="22"/>
          <w:szCs w:val="22"/>
          <w:highlight w:val="yellow"/>
        </w:rPr>
      </w:pPr>
      <w:r w:rsidRPr="002B557A" w:rsidR="005D4D13">
        <w:rPr>
          <w:rFonts w:ascii="Arial Narrow" w:hAnsi="Arial Narrow" w:eastAsia="Arial Narrow" w:cs="Arial Narrow"/>
          <w:sz w:val="22"/>
          <w:szCs w:val="22"/>
        </w:rPr>
        <w:t>Guainía</w:t>
      </w:r>
      <w:r w:rsidRPr="002B557A" w:rsidR="005D4D13">
        <w:rPr>
          <w:rFonts w:ascii="Arial Narrow" w:hAnsi="Arial Narrow" w:eastAsia="Arial Narrow" w:cs="Arial Narrow"/>
          <w:sz w:val="22"/>
          <w:szCs w:val="22"/>
        </w:rPr>
        <w:t xml:space="preserve"> (</w:t>
      </w:r>
      <w:r w:rsidRPr="002B557A" w:rsidR="005D4D13">
        <w:rPr>
          <w:rFonts w:ascii="Arial Narrow" w:hAnsi="Arial Narrow" w:eastAsia="Arial Narrow" w:cs="Arial Narrow"/>
          <w:sz w:val="22"/>
          <w:szCs w:val="22"/>
        </w:rPr>
        <w:t>Inírida</w:t>
      </w:r>
      <w:r w:rsidRPr="002B557A" w:rsidR="005D4D13">
        <w:rPr>
          <w:rFonts w:ascii="Arial Narrow" w:hAnsi="Arial Narrow" w:eastAsia="Arial Narrow" w:cs="Arial Narrow"/>
          <w:sz w:val="22"/>
          <w:szCs w:val="22"/>
        </w:rPr>
        <w:t xml:space="preserve">): 5 talleres siguiendo las temáticas mencionadas arriba, de 4 días de duración cada uno, y cada uno de los talleres con una participación máxima de </w:t>
      </w:r>
      <w:r w:rsidRPr="002B557A" w:rsidR="005D4D13">
        <w:rPr>
          <w:rFonts w:ascii="Arial Narrow" w:hAnsi="Arial Narrow" w:eastAsia="Arial Narrow" w:cs="Arial Narrow"/>
          <w:sz w:val="22"/>
          <w:szCs w:val="22"/>
          <w:highlight w:val="yellow"/>
        </w:rPr>
        <w:t>25 personas para un total de 125 personas participantes. Sin embargo, se debe tener presente que el número total de personas puede ser menor ya que las personas repiten entre talleres.</w:t>
      </w:r>
      <w:r w:rsidRPr="002B557A" w:rsidR="005D4D13">
        <w:rPr>
          <w:rFonts w:ascii="Arial Narrow" w:hAnsi="Arial Narrow" w:eastAsia="Arial Narrow" w:cs="Arial Narrow"/>
          <w:sz w:val="22"/>
          <w:szCs w:val="22"/>
        </w:rPr>
        <w:t xml:space="preserve"> </w:t>
      </w:r>
    </w:p>
    <w:p w:rsidR="00582FA8" w:rsidRDefault="005D4D13" w14:paraId="178192FB"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Amazonas (</w:t>
      </w:r>
      <w:proofErr w:type="spellStart"/>
      <w:r>
        <w:rPr>
          <w:rFonts w:ascii="Arial Narrow" w:hAnsi="Arial Narrow" w:eastAsia="Arial Narrow" w:cs="Arial Narrow"/>
          <w:sz w:val="22"/>
          <w:szCs w:val="22"/>
        </w:rPr>
        <w:t>Amacayacu</w:t>
      </w:r>
      <w:proofErr w:type="spellEnd"/>
      <w:r>
        <w:rPr>
          <w:rFonts w:ascii="Arial Narrow" w:hAnsi="Arial Narrow" w:eastAsia="Arial Narrow" w:cs="Arial Narrow"/>
          <w:sz w:val="22"/>
          <w:szCs w:val="22"/>
        </w:rPr>
        <w:t xml:space="preserve">): 5 talleres siguiendo las temáticas mencionadas arriba, de 3 días de duración cada uno, y cada uno de los talleres con una participación máxima de 30 personas para un total de 150 personas participantes. Sin embargo, se debe tener presente que el número total de personas puede ser menor ya que las personas repiten entre talleres. </w:t>
      </w:r>
    </w:p>
    <w:p w:rsidR="00582FA8" w:rsidRDefault="005D4D13" w14:paraId="60F06ED0"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Guaviare: 5 talleres siguiendo las temáticas mencionadas arriba, de 4 días de duración cada uno, y cada uno de los talleres con una participación máxima de 25 personas para un total de 125 personas participantes. Sin embargo, se debe tener presente que el número total de personas puede ser menor ya que las personas repiten entre talleres. </w:t>
      </w:r>
    </w:p>
    <w:p w:rsidR="00582FA8" w:rsidRDefault="005D4D13" w14:paraId="02D81448"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Amazonas (Chorrera): 5 talleres siguiendo las temáticas mencionadas arriba, de 4 días de duración cada uno, y cada uno de los talleres con una participación máxima de 25 personas para un total de 125 personas participantes. Sin embargo, se debe tener presente que el número total de personas puede ser menor ya que las personas repiten entre talleres. </w:t>
      </w:r>
    </w:p>
    <w:p w:rsidR="00582FA8" w:rsidRDefault="005D4D13" w14:paraId="368EC528" w14:textId="77777777">
      <w:pPr>
        <w:spacing w:before="240" w:after="240"/>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Casanare</w:t>
      </w:r>
      <w:proofErr w:type="spellEnd"/>
      <w:r>
        <w:rPr>
          <w:rFonts w:ascii="Arial Narrow" w:hAnsi="Arial Narrow" w:eastAsia="Arial Narrow" w:cs="Arial Narrow"/>
          <w:sz w:val="22"/>
          <w:szCs w:val="22"/>
        </w:rPr>
        <w:t xml:space="preserve">: 5 talleres siguiendo las temáticas mencionadas arriba, de 4 días de duración cada uno, y cada uno de los talleres con una participación máxima de 25 personas para un total de 125 personas participantes. Sin embargo, se debe tener presente que el número total de personas puede ser menor ya que las personas repiten entre talleres. </w:t>
      </w:r>
    </w:p>
    <w:p w:rsidR="00582FA8" w:rsidRDefault="005D4D13" w14:paraId="1E2E4F73"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Putumayo (Santiago): 5 talleres siguiendo las temáticas mencionadas arriba, de 4 días de duración cada uno, y cada uno de los talleres con una participación máxima de 25 personas para un total de 125 personas participantes. Sin embargo, se debe tener presente que el número total de personas puede ser menor ya que las personas repiten entre talleres. </w:t>
      </w:r>
    </w:p>
    <w:p w:rsidR="00582FA8" w:rsidRDefault="005D4D13" w14:paraId="71AAB6EE" w14:textId="77777777">
      <w:pPr>
        <w:pStyle w:val="Ttulo3"/>
        <w:jc w:val="both"/>
      </w:pPr>
      <w:bookmarkStart w:name="_heading=h.9dt64m11eu3b" w:colFirst="0" w:colLast="0" w:id="44"/>
      <w:bookmarkEnd w:id="44"/>
      <w:r>
        <w:t>Actividad 3.2 Desarrollo de un diplomado y cursos de entrenamiento especializado</w:t>
      </w:r>
    </w:p>
    <w:p w:rsidR="00582FA8" w:rsidRDefault="00582FA8" w14:paraId="3D38C597"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460118E2"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Esta actividad tiene como resultado (2) dos productos de Servicio de apropiación social del conocimiento que son un diplomado y un curso de alto nivel ambos con el código 3906011. Esta actividad requiere de un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al final que recoja los aprendizajes y las memorias del diplomado y del curso de alto nivel y que incluya en la manera más detallada posible los contenidos desarrollados en ambas </w:t>
      </w:r>
      <w:proofErr w:type="spellStart"/>
      <w:r>
        <w:rPr>
          <w:rFonts w:ascii="Arial Narrow" w:hAnsi="Arial Narrow" w:eastAsia="Arial Narrow" w:cs="Arial Narrow"/>
          <w:sz w:val="22"/>
          <w:szCs w:val="22"/>
        </w:rPr>
        <w:t>subactividades</w:t>
      </w:r>
      <w:proofErr w:type="spellEnd"/>
      <w:r>
        <w:rPr>
          <w:rFonts w:ascii="Arial Narrow" w:hAnsi="Arial Narrow" w:eastAsia="Arial Narrow" w:cs="Arial Narrow"/>
          <w:sz w:val="22"/>
          <w:szCs w:val="22"/>
        </w:rPr>
        <w:t>.</w:t>
      </w:r>
    </w:p>
    <w:p w:rsidR="00582FA8" w:rsidRDefault="00582FA8" w14:paraId="33246693" w14:textId="77777777">
      <w:pPr>
        <w:jc w:val="both"/>
        <w:rPr>
          <w:rFonts w:ascii="Arial Narrow" w:hAnsi="Arial Narrow" w:eastAsia="Arial Narrow" w:cs="Arial Narrow"/>
          <w:sz w:val="22"/>
          <w:szCs w:val="22"/>
        </w:rPr>
      </w:pPr>
    </w:p>
    <w:p w:rsidR="00582FA8" w:rsidRDefault="005D4D13" w14:paraId="167FF264"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Los responsables de este componente serán, en su orden: PUJ, corredor del Jaguar, CDA, IDEAM, </w:t>
      </w:r>
      <w:proofErr w:type="spellStart"/>
      <w:r>
        <w:rPr>
          <w:rFonts w:ascii="Arial Narrow" w:hAnsi="Arial Narrow" w:eastAsia="Arial Narrow" w:cs="Arial Narrow"/>
          <w:sz w:val="22"/>
          <w:szCs w:val="22"/>
        </w:rPr>
        <w:t>UROSARIO</w:t>
      </w:r>
      <w:proofErr w:type="spellEnd"/>
    </w:p>
    <w:p w:rsidR="00582FA8" w:rsidRDefault="00582FA8" w14:paraId="4582A9C3" w14:textId="77777777">
      <w:pPr>
        <w:jc w:val="both"/>
        <w:rPr>
          <w:rFonts w:ascii="Arial Narrow" w:hAnsi="Arial Narrow" w:eastAsia="Arial Narrow" w:cs="Arial Narrow"/>
          <w:sz w:val="22"/>
          <w:szCs w:val="22"/>
        </w:rPr>
      </w:pPr>
    </w:p>
    <w:p w:rsidR="00582FA8" w:rsidRDefault="005D4D13" w14:paraId="40B789F6"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El personal primariamente responsable de esta actividad es: Directora del proyecto, líder componente comunicación y líder educación con su equipo de apoyo.</w:t>
      </w:r>
    </w:p>
    <w:p w:rsidR="00582FA8" w:rsidRDefault="00582FA8" w14:paraId="5C348053" w14:textId="77777777">
      <w:pPr>
        <w:jc w:val="both"/>
        <w:rPr>
          <w:rFonts w:ascii="Arial Narrow" w:hAnsi="Arial Narrow" w:eastAsia="Arial Narrow" w:cs="Arial Narrow"/>
          <w:sz w:val="22"/>
          <w:szCs w:val="22"/>
        </w:rPr>
      </w:pPr>
    </w:p>
    <w:p w:rsidR="00582FA8" w:rsidRDefault="005D4D13" w14:paraId="652BE7D0"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Medios de verificación: Evidencia de la planeación y arreglos previos de los eventos, evidencia de ejecución, informe y memorias de los diálogos y aprendizajes. Listado de asistentes, y el avance porcentual del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w:t>
      </w:r>
    </w:p>
    <w:p w:rsidR="00582FA8" w:rsidRDefault="00582FA8" w14:paraId="6068F379" w14:textId="77777777">
      <w:pPr>
        <w:jc w:val="both"/>
        <w:rPr>
          <w:rFonts w:ascii="Arial Narrow" w:hAnsi="Arial Narrow" w:eastAsia="Arial Narrow" w:cs="Arial Narrow"/>
          <w:sz w:val="22"/>
          <w:szCs w:val="22"/>
        </w:rPr>
      </w:pPr>
    </w:p>
    <w:p w:rsidR="00582FA8" w:rsidRDefault="005D4D13" w14:paraId="35514BCA"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Diplomado</w:t>
      </w:r>
    </w:p>
    <w:p w:rsidR="00582FA8" w:rsidRDefault="00582FA8" w14:paraId="0AD54E44"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4283DED"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Se realizarán </w:t>
      </w:r>
      <w:r>
        <w:rPr>
          <w:rFonts w:ascii="Arial Narrow" w:hAnsi="Arial Narrow" w:eastAsia="Arial Narrow" w:cs="Arial Narrow"/>
          <w:sz w:val="22"/>
          <w:szCs w:val="22"/>
        </w:rPr>
        <w:t>dos</w:t>
      </w:r>
      <w:r>
        <w:rPr>
          <w:rFonts w:ascii="Arial Narrow" w:hAnsi="Arial Narrow" w:eastAsia="Arial Narrow" w:cs="Arial Narrow"/>
          <w:color w:val="000000"/>
          <w:sz w:val="22"/>
          <w:szCs w:val="22"/>
        </w:rPr>
        <w:t xml:space="preserve"> diplomados enfocados a persona</w:t>
      </w:r>
      <w:r>
        <w:rPr>
          <w:rFonts w:ascii="Arial Narrow" w:hAnsi="Arial Narrow" w:eastAsia="Arial Narrow" w:cs="Arial Narrow"/>
          <w:sz w:val="22"/>
          <w:szCs w:val="22"/>
        </w:rPr>
        <w:t>s</w:t>
      </w:r>
      <w:r>
        <w:rPr>
          <w:rFonts w:ascii="Arial Narrow" w:hAnsi="Arial Narrow" w:eastAsia="Arial Narrow" w:cs="Arial Narrow"/>
          <w:color w:val="000000"/>
          <w:sz w:val="22"/>
          <w:szCs w:val="22"/>
        </w:rPr>
        <w:t xml:space="preserve"> de las instituciones y actores ambientales locales con poder de decisión para identificar oportunidades que la gestión de la información en carbono en páramos y humedales puede traer a las comunidades y cómo las instituciones pueden facilitar este proceso. Adicional a los diplomados se contará con el apoyo de una asesoría jurídica acerca de las oportunidades y vacíos legales existentes que necesitan ser sorteados para poder activar los mercados de carbono en ecosistemas no forestales y la viabilidad de activar procesos participativos a escalas regionales que le aporten a los indicadores nacionales NDC.</w:t>
      </w:r>
    </w:p>
    <w:p w:rsidR="00582FA8" w:rsidRDefault="00582FA8" w14:paraId="06DC81EC"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5470DF86"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Este proceso formativo de alto nivel es un elemento clave del objetivo específico 3: “Fortalecer las redes de conocimiento regionales para que reconozcan las necesidades territoriales y promuevan la apropiación social del conocimiento”. Donde la meta del diplomado es fortalecer la capacidad territorial en las áreas de influencia del proyecto de entender el papel del carbono en los ecosistemas locales y su posible aplicación en mercados, metodologías existentes, salvaguardas, legislación vigente, y posibles oportunidades donde se mejore la capacidad de autodeterminación y negociación de las organizaciones locales y comunidades en los territorios.</w:t>
      </w:r>
    </w:p>
    <w:p w:rsidR="00582FA8" w:rsidRDefault="00582FA8" w14:paraId="093BF8A4"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5CBE60B3"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El diplomado tendrá una intensidad superior a las 80 horas donde la programación final y el número de horas es definido en el proceso de co-construcción, identificando las necesidades y oportunidades más relevantes de las diferentes comunidades y de las entidades territoriales. El diplomado se dictará de manera presencial durante dos semanas en el quinto semestre del proyecto (meses 24-30). El tiempo del diplomado está articulado con los otros elementos del proyecto para garantizar que los aprendizajes conjuntos tengan tiempo de desarrollarse y planear con los aliados y entidades organizadoras la manera más eficiente de desarrollar la actividad.</w:t>
      </w:r>
    </w:p>
    <w:p w:rsidR="00582FA8" w:rsidRDefault="00582FA8" w14:paraId="0E90AAEA"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5EF99E76"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Se espera que el diplomado se repita dos veces, en cada una de las sesiones se espera una participación de 75 personas para un total de 150 personas beneficiadas de la capacitación. Los participantes del diplomado serán financiados por el proyecto, esta financiación incluye: transporte desde los territorios hasta el lugar del encuentro, alimentación, hospedaje y registro. La población objetivo son inicialmente líderes de área y personal técnico en instituciones territoriales: alcaldías, resguardos indígenas, zonas campesinas y se complementa con líderes o representantes comunitarios con el objeto de propagar este conocimiento en los territorios. </w:t>
      </w:r>
    </w:p>
    <w:p w:rsidR="00582FA8" w:rsidRDefault="00582FA8" w14:paraId="2940EB56"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A910D3F"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Características:</w:t>
      </w:r>
    </w:p>
    <w:p w:rsidR="00582FA8" w:rsidRDefault="005D4D13" w14:paraId="69B5FCE8"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Espacio formativo que permite, a partir del reconocimiento de necesidades e intereses locales, diseñar módulos específicos de aprendizaje. Los diplomados, desde la experiencia del grupo de investigación, permiten tanto la generación de datos útiles para la investigación como la generación de conocimiento e información pertinente a las necesidades de las comunidades. Así mismo, al ser un encuentro de varias sesiones, permite pedagógicamente la generación de conocimiento colectivo, generar sentido de pertenencia hacia la intervención por parte de las comunidades locales, y consolidar la </w:t>
      </w:r>
      <w:proofErr w:type="spellStart"/>
      <w:r>
        <w:rPr>
          <w:rFonts w:ascii="Arial Narrow" w:hAnsi="Arial Narrow" w:eastAsia="Arial Narrow" w:cs="Arial Narrow"/>
          <w:sz w:val="22"/>
          <w:szCs w:val="22"/>
        </w:rPr>
        <w:t>sostenibilidad</w:t>
      </w:r>
      <w:proofErr w:type="spellEnd"/>
      <w:r>
        <w:rPr>
          <w:rFonts w:ascii="Arial Narrow" w:hAnsi="Arial Narrow" w:eastAsia="Arial Narrow" w:cs="Arial Narrow"/>
          <w:sz w:val="22"/>
          <w:szCs w:val="22"/>
        </w:rPr>
        <w:t xml:space="preserve"> de los procesos una vez la Universidad y sus socios terminen sus actividades en territorio, reduciendo así la lógica extractiva de conocimiento asociada generalmente a las intervenciones relacionadas con el conocimiento del Carbono.</w:t>
      </w:r>
    </w:p>
    <w:p w:rsidR="00582FA8" w:rsidRDefault="005D4D13" w14:paraId="05B43404"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Para que sea reconocido como diplomado y, al mismo tiempo sea beneficioso para quienes lo tomen, debe ser de al menos 100 horas (para ser validado por la PUJ) y requiere:</w:t>
      </w:r>
    </w:p>
    <w:p w:rsidR="00582FA8" w:rsidRDefault="005D4D13" w14:paraId="6D3C27DC"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Un primer encuentro con líderes locales para la definición de los temas relevantes para las comunidades y la sistematización de esa información. (costos logísticos)</w:t>
      </w:r>
    </w:p>
    <w:p w:rsidR="00582FA8" w:rsidRDefault="005D4D13" w14:paraId="37D21BC8"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Al menos 5 encuentros presenciales de 1 día y medio con profesores especialistas.</w:t>
      </w:r>
    </w:p>
    <w:p w:rsidR="00582FA8" w:rsidRDefault="005D4D13" w14:paraId="1280A10C"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Contratación de un/a coordinadora académica.</w:t>
      </w:r>
    </w:p>
    <w:p w:rsidR="00582FA8" w:rsidRDefault="005D4D13" w14:paraId="6BAF1795"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Transporte, hospedaje y alimentación de los/las </w:t>
      </w:r>
      <w:proofErr w:type="spellStart"/>
      <w:r>
        <w:rPr>
          <w:rFonts w:ascii="Arial Narrow" w:hAnsi="Arial Narrow" w:eastAsia="Arial Narrow" w:cs="Arial Narrow"/>
          <w:sz w:val="22"/>
          <w:szCs w:val="22"/>
        </w:rPr>
        <w:t>diplomantes</w:t>
      </w:r>
      <w:proofErr w:type="spellEnd"/>
      <w:r>
        <w:rPr>
          <w:rFonts w:ascii="Arial Narrow" w:hAnsi="Arial Narrow" w:eastAsia="Arial Narrow" w:cs="Arial Narrow"/>
          <w:sz w:val="22"/>
          <w:szCs w:val="22"/>
        </w:rPr>
        <w:t xml:space="preserve"> que se describen en las propuestas individuales</w:t>
      </w:r>
    </w:p>
    <w:p w:rsidR="00582FA8" w:rsidRDefault="005D4D13" w14:paraId="3728A13F"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Transporte, hospedaje y alimentación de los/las profesores (este es un rubro grande. Estos costos fueron estimados para cada sitio pero dadas las necesidades metodológicas (comprensión, sistematización paralela y uso de herramientas de visualización móvil de contenido (fichas, tarjetas, cambios en el espacio) deben ir al menos 2 profes por sesión)</w:t>
      </w:r>
    </w:p>
    <w:p w:rsidR="00582FA8" w:rsidRDefault="005D4D13" w14:paraId="2CBEB9F1"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Diseño y preparación de materiales para los estudiantes:  Camiseta,  Gorra,  Libro (bitácora de sistematización individual de tareas)</w:t>
      </w:r>
    </w:p>
    <w:p w:rsidR="00582FA8" w:rsidRDefault="005D4D13" w14:paraId="2BF0140A"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Papelería por sesión:  Tarjetas visualización móvil,   Papel ejercicios,   Papel </w:t>
      </w:r>
      <w:proofErr w:type="spellStart"/>
      <w:r>
        <w:rPr>
          <w:rFonts w:ascii="Arial Narrow" w:hAnsi="Arial Narrow" w:eastAsia="Arial Narrow" w:cs="Arial Narrow"/>
          <w:sz w:val="22"/>
          <w:szCs w:val="22"/>
        </w:rPr>
        <w:t>papelógrafo</w:t>
      </w:r>
      <w:proofErr w:type="spellEnd"/>
      <w:r>
        <w:rPr>
          <w:rFonts w:ascii="Arial Narrow" w:hAnsi="Arial Narrow" w:eastAsia="Arial Narrow" w:cs="Arial Narrow"/>
          <w:sz w:val="22"/>
          <w:szCs w:val="22"/>
        </w:rPr>
        <w:t xml:space="preserve">,  Cinta,  Marcadores,  Acetatos,  Papel mantequilla,  </w:t>
      </w:r>
      <w:proofErr w:type="spellStart"/>
      <w:r>
        <w:rPr>
          <w:rFonts w:ascii="Arial Narrow" w:hAnsi="Arial Narrow" w:eastAsia="Arial Narrow" w:cs="Arial Narrow"/>
          <w:sz w:val="22"/>
          <w:szCs w:val="22"/>
        </w:rPr>
        <w:t>Plastilina</w:t>
      </w:r>
      <w:proofErr w:type="spellEnd"/>
      <w:r>
        <w:rPr>
          <w:rFonts w:ascii="Arial Narrow" w:hAnsi="Arial Narrow" w:eastAsia="Arial Narrow" w:cs="Arial Narrow"/>
          <w:sz w:val="22"/>
          <w:szCs w:val="22"/>
        </w:rPr>
        <w:t>,  Arcilla.</w:t>
      </w:r>
    </w:p>
    <w:p w:rsidR="00582FA8" w:rsidRDefault="005D4D13" w14:paraId="343D9408"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De manera preliminar se tiene Villavicencio en alianza con la Universidad Santo Tomás de esta ciudad para ser la entidad líder de desarrollo del diplomado. Buscando ser un espacio formador de líderes en los territorios de influencia del proyecto. Adicionalmente, los talleres contarán con una parte interactiva de formación en diversidad y a los participantes se les donaran binoculares para la observación de aves y otros elementos del paisaje. </w:t>
      </w:r>
    </w:p>
    <w:p w:rsidR="00582FA8" w:rsidRDefault="005D4D13" w14:paraId="3964CCED"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Departamento: Meta</w:t>
      </w:r>
    </w:p>
    <w:p w:rsidR="00582FA8" w:rsidRDefault="005D4D13" w14:paraId="6B1667A7"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Población beneficiada: 150 personas</w:t>
      </w:r>
    </w:p>
    <w:p w:rsidR="00582FA8" w:rsidRDefault="005D4D13" w14:paraId="55935D6A" w14:textId="77777777">
      <w:pPr>
        <w:pBdr>
          <w:top w:val="nil"/>
          <w:left w:val="nil"/>
          <w:bottom w:val="nil"/>
          <w:right w:val="nil"/>
          <w:between w:val="nil"/>
        </w:pBd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Curso de alto nivel </w:t>
      </w:r>
      <w:proofErr w:type="spellStart"/>
      <w:r>
        <w:rPr>
          <w:rFonts w:ascii="Arial Narrow" w:hAnsi="Arial Narrow" w:eastAsia="Arial Narrow" w:cs="Arial Narrow"/>
          <w:sz w:val="22"/>
          <w:szCs w:val="22"/>
        </w:rPr>
        <w:t>dinamicas</w:t>
      </w:r>
      <w:proofErr w:type="spellEnd"/>
      <w:r>
        <w:rPr>
          <w:rFonts w:ascii="Arial Narrow" w:hAnsi="Arial Narrow" w:eastAsia="Arial Narrow" w:cs="Arial Narrow"/>
          <w:sz w:val="22"/>
          <w:szCs w:val="22"/>
        </w:rPr>
        <w:t xml:space="preserve"> de carbono: </w:t>
      </w:r>
    </w:p>
    <w:p w:rsidR="00582FA8" w:rsidRDefault="005D4D13" w14:paraId="11738D24" w14:textId="77777777">
      <w:pPr>
        <w:pBdr>
          <w:top w:val="nil"/>
          <w:left w:val="nil"/>
          <w:bottom w:val="nil"/>
          <w:right w:val="nil"/>
          <w:between w:val="nil"/>
        </w:pBd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Este curso está dirigido a profesionales con proyección en el estudio de los ecosistemas y su papel en la lucha contra el cambio climático. Es un curso superior que será certificado por la Pontificia Universidad Javeriana y tendrá una duración de 8-10 días. De manera preliminar se propone que el curso sea dictado en San José del Guaviare, punto crítico en la conservación de los ecosistemas amazónicos. Y está programado para el 4 semestre de actividad del proyecto.</w:t>
      </w:r>
    </w:p>
    <w:p w:rsidR="00582FA8" w:rsidRDefault="005D4D13" w14:paraId="18FA6B8F" w14:textId="77777777">
      <w:pPr>
        <w:pBdr>
          <w:top w:val="nil"/>
          <w:left w:val="nil"/>
          <w:bottom w:val="nil"/>
          <w:right w:val="nil"/>
          <w:between w:val="nil"/>
        </w:pBd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 1. Introducción</w:t>
      </w:r>
    </w:p>
    <w:p w:rsidR="00582FA8" w:rsidRDefault="005D4D13" w14:paraId="59FCF961" w14:textId="77777777">
      <w:pPr>
        <w:pBdr>
          <w:top w:val="nil"/>
          <w:left w:val="nil"/>
          <w:bottom w:val="nil"/>
          <w:right w:val="nil"/>
          <w:between w:val="nil"/>
        </w:pBd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grupo de trabajo del proyecto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xml:space="preserve"> presenta una propuesta de curso práctico, cuyo objetivo es fortalecer las capacidades técnicas en el uso de tecnologías avanzadas y análisis de datos para la estimación del balance de carbono en ecosistemas tropicales terrestres y acuáticos.</w:t>
      </w:r>
    </w:p>
    <w:p w:rsidR="00582FA8" w:rsidRDefault="005D4D13" w14:paraId="58F7F36D" w14:textId="77777777">
      <w:pPr>
        <w:pBdr>
          <w:top w:val="nil"/>
          <w:left w:val="nil"/>
          <w:bottom w:val="nil"/>
          <w:right w:val="nil"/>
          <w:between w:val="nil"/>
        </w:pBd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curso será impartido por un </w:t>
      </w:r>
      <w:r>
        <w:rPr>
          <w:rFonts w:ascii="Arial Narrow" w:hAnsi="Arial Narrow" w:eastAsia="Arial Narrow" w:cs="Arial Narrow"/>
          <w:b/>
          <w:sz w:val="22"/>
          <w:szCs w:val="22"/>
        </w:rPr>
        <w:t>equipo de expertos altamente capacitados</w:t>
      </w:r>
      <w:r>
        <w:rPr>
          <w:rFonts w:ascii="Arial Narrow" w:hAnsi="Arial Narrow" w:eastAsia="Arial Narrow" w:cs="Arial Narrow"/>
          <w:sz w:val="22"/>
          <w:szCs w:val="22"/>
        </w:rPr>
        <w:t xml:space="preserve">, conformado por investigadores, docentes y profesionales con amplia trayectoria en la instrumentación de tecnologías para el monitoreo ambiental, la </w:t>
      </w:r>
      <w:proofErr w:type="spellStart"/>
      <w:r>
        <w:rPr>
          <w:rFonts w:ascii="Arial Narrow" w:hAnsi="Arial Narrow" w:eastAsia="Arial Narrow" w:cs="Arial Narrow"/>
          <w:sz w:val="22"/>
          <w:szCs w:val="22"/>
        </w:rPr>
        <w:t>modelización</w:t>
      </w:r>
      <w:proofErr w:type="spellEnd"/>
      <w:r>
        <w:rPr>
          <w:rFonts w:ascii="Arial Narrow" w:hAnsi="Arial Narrow" w:eastAsia="Arial Narrow" w:cs="Arial Narrow"/>
          <w:sz w:val="22"/>
          <w:szCs w:val="22"/>
        </w:rPr>
        <w:t xml:space="preserve"> de datos y la implementación de </w:t>
      </w:r>
      <w:r>
        <w:rPr>
          <w:rFonts w:ascii="Arial Narrow" w:hAnsi="Arial Narrow" w:eastAsia="Arial Narrow" w:cs="Arial Narrow"/>
          <w:b/>
          <w:sz w:val="22"/>
          <w:szCs w:val="22"/>
        </w:rPr>
        <w:t>Soluciones Basadas en la Naturaleza (SBN)</w:t>
      </w:r>
      <w:r>
        <w:rPr>
          <w:rFonts w:ascii="Arial Narrow" w:hAnsi="Arial Narrow" w:eastAsia="Arial Narrow" w:cs="Arial Narrow"/>
          <w:sz w:val="22"/>
          <w:szCs w:val="22"/>
        </w:rPr>
        <w:t xml:space="preserve"> en ecosistemas tropicales. Estos expertos hacen parte del equipo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xml:space="preserve"> con el objeto de diseminar los aprendizajes adquiridos durante el desarrollo del proyecto más el acompañamiento de socios internacionales que ofrecen experticias específicas en el entrenamiento.</w:t>
      </w:r>
    </w:p>
    <w:p w:rsidR="00582FA8" w:rsidRDefault="005D4D13" w14:paraId="3B4279BC" w14:textId="77777777">
      <w:pPr>
        <w:pBdr>
          <w:top w:val="nil"/>
          <w:left w:val="nil"/>
          <w:bottom w:val="nil"/>
          <w:right w:val="nil"/>
          <w:between w:val="nil"/>
        </w:pBd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curso busca generar un espacio de formación e intercambio entre profesionales, investigadores y estudiantes que trabajen en la mitigación de gases de efecto invernadero (GEI) y la gestión territorial mediante Soluciones Basadas en la Naturaleza (SBN). A través de sesiones teóricas y prácticas, los participantes adquirirán </w:t>
      </w:r>
      <w:r>
        <w:rPr>
          <w:rFonts w:ascii="Arial Narrow" w:hAnsi="Arial Narrow" w:eastAsia="Arial Narrow" w:cs="Arial Narrow"/>
          <w:sz w:val="22"/>
          <w:szCs w:val="22"/>
        </w:rPr>
        <w:t>conocimientos clave para la implementación y monitoreo de estrategias de conservación y mitigación en el contexto del cambio climático.</w:t>
      </w:r>
    </w:p>
    <w:p w:rsidR="00582FA8" w:rsidRDefault="005D4D13" w14:paraId="0044F2AC" w14:textId="77777777">
      <w:pPr>
        <w:pBdr>
          <w:top w:val="nil"/>
          <w:left w:val="nil"/>
          <w:bottom w:val="nil"/>
          <w:right w:val="nil"/>
          <w:between w:val="nil"/>
        </w:pBd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2. Objetivos del Curso: Brindar herramientas para la instrumentación y monitoreo de tecnologías que permitan evaluar el balance de carbono en diferentes ecosistemas. Capacitar en el análisis de datos usando software especializado para la cuantificación de flujos de carbono y gases de efecto invernadero. Fomentar la interacción entre actores clave en la gestión del cambio climático y la conservación de ecosistemas tropicales. Aplicar metodologías en trabajo de campo, abarcando ecosistemas como lagos, cultivos de palma y bosques húmedos.</w:t>
      </w:r>
    </w:p>
    <w:p w:rsidR="00582FA8" w:rsidRDefault="005D4D13" w14:paraId="701E6DFF" w14:textId="77777777">
      <w:pPr>
        <w:pBdr>
          <w:top w:val="nil"/>
          <w:left w:val="nil"/>
          <w:bottom w:val="nil"/>
          <w:right w:val="nil"/>
          <w:between w:val="nil"/>
        </w:pBd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3. Metodología El curso se desarrollará en un formato presencial e intensivo con una duración de 8-10 </w:t>
      </w:r>
      <w:proofErr w:type="spellStart"/>
      <w:r>
        <w:rPr>
          <w:rFonts w:ascii="Arial Narrow" w:hAnsi="Arial Narrow" w:eastAsia="Arial Narrow" w:cs="Arial Narrow"/>
          <w:sz w:val="22"/>
          <w:szCs w:val="22"/>
        </w:rPr>
        <w:t>días,cerca</w:t>
      </w:r>
      <w:proofErr w:type="spellEnd"/>
      <w:r>
        <w:rPr>
          <w:rFonts w:ascii="Arial Narrow" w:hAnsi="Arial Narrow" w:eastAsia="Arial Narrow" w:cs="Arial Narrow"/>
          <w:sz w:val="22"/>
          <w:szCs w:val="22"/>
        </w:rPr>
        <w:t xml:space="preserve"> a San José del Guaviare. El curso contara de sesiones magistrales acompañadas inmediatamente de practicas con ejemplos locales. </w:t>
      </w:r>
    </w:p>
    <w:p w:rsidR="00582FA8" w:rsidRDefault="005D4D13" w14:paraId="5A6ED4B6" w14:textId="77777777">
      <w:pPr>
        <w:pBdr>
          <w:top w:val="nil"/>
          <w:left w:val="nil"/>
          <w:bottom w:val="nil"/>
          <w:right w:val="nil"/>
          <w:between w:val="nil"/>
        </w:pBd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Las actividades estarán divididas en: Sesiones teóricas (24 horas): Fundamentos de la instrumentación, metodologías de medición, análisis de datos y gestión de SBN. Sesiones prácticas (35 horas): Aplicación en campo con equipos de medición, recolección de datos en ecosistemas y uso de software de análisis. El curso incluirá espacios de discusión y socialización de experiencias, permitiendo que los participantes compartan sus conocimientos y exploren aplicaciones de las SBN en distintos contextos.</w:t>
      </w:r>
    </w:p>
    <w:p w:rsidR="00582FA8" w:rsidRDefault="005D4D13" w14:paraId="68E322C1" w14:textId="77777777">
      <w:pPr>
        <w:pBdr>
          <w:top w:val="nil"/>
          <w:left w:val="nil"/>
          <w:bottom w:val="nil"/>
          <w:right w:val="nil"/>
          <w:between w:val="nil"/>
        </w:pBd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4. Público Objetivo: El curso está dirigido a estudiantes de </w:t>
      </w:r>
      <w:proofErr w:type="spellStart"/>
      <w:r>
        <w:rPr>
          <w:rFonts w:ascii="Arial Narrow" w:hAnsi="Arial Narrow" w:eastAsia="Arial Narrow" w:cs="Arial Narrow"/>
          <w:sz w:val="22"/>
          <w:szCs w:val="22"/>
        </w:rPr>
        <w:t>pregrado</w:t>
      </w:r>
      <w:proofErr w:type="spellEnd"/>
      <w:r>
        <w:rPr>
          <w:rFonts w:ascii="Arial Narrow" w:hAnsi="Arial Narrow" w:eastAsia="Arial Narrow" w:cs="Arial Narrow"/>
          <w:sz w:val="22"/>
          <w:szCs w:val="22"/>
        </w:rPr>
        <w:t xml:space="preserve"> (últimos semestres), posgrado y profesionales con formación en ciencias naturales y ambientales. Ingenieros ambientales, forestales, agrónomos, biólogos, ecólogos y demás especialistas involucrados en proyectos de SBN o mitigación del cambio climático. Personas con experiencia o interés en la cuantificación de GEI en ecosistemas tropicales.</w:t>
      </w:r>
    </w:p>
    <w:p w:rsidR="00582FA8" w:rsidRDefault="005D4D13" w14:paraId="6CB941BE" w14:textId="77777777">
      <w:pPr>
        <w:pBdr>
          <w:top w:val="nil"/>
          <w:left w:val="nil"/>
          <w:bottom w:val="nil"/>
          <w:right w:val="nil"/>
          <w:between w:val="nil"/>
        </w:pBd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5. Requisitos de Participación: Formación en áreas afines a las ciencias naturales y experiencia en proyectos de cambio climático o conservación. Conocimientos en análisis de datos mediante Excel, R y Sistemas de Información Geográfica (QGIS, </w:t>
      </w:r>
      <w:proofErr w:type="spellStart"/>
      <w:r>
        <w:rPr>
          <w:rFonts w:ascii="Arial Narrow" w:hAnsi="Arial Narrow" w:eastAsia="Arial Narrow" w:cs="Arial Narrow"/>
          <w:sz w:val="22"/>
          <w:szCs w:val="22"/>
        </w:rPr>
        <w:t>ArcMap</w:t>
      </w:r>
      <w:proofErr w:type="spellEnd"/>
      <w:r>
        <w:rPr>
          <w:rFonts w:ascii="Arial Narrow" w:hAnsi="Arial Narrow" w:eastAsia="Arial Narrow" w:cs="Arial Narrow"/>
          <w:sz w:val="22"/>
          <w:szCs w:val="22"/>
        </w:rPr>
        <w:t xml:space="preserve"> o </w:t>
      </w:r>
      <w:proofErr w:type="spellStart"/>
      <w:r>
        <w:rPr>
          <w:rFonts w:ascii="Arial Narrow" w:hAnsi="Arial Narrow" w:eastAsia="Arial Narrow" w:cs="Arial Narrow"/>
          <w:sz w:val="22"/>
          <w:szCs w:val="22"/>
        </w:rPr>
        <w:t>ArcGIS</w:t>
      </w:r>
      <w:proofErr w:type="spellEnd"/>
      <w:r>
        <w:rPr>
          <w:rFonts w:ascii="Arial Narrow" w:hAnsi="Arial Narrow" w:eastAsia="Arial Narrow" w:cs="Arial Narrow"/>
          <w:sz w:val="22"/>
          <w:szCs w:val="22"/>
        </w:rPr>
        <w:t xml:space="preserve"> Pro). Disponibilidad de computador personal con el software requerido previamente instalado.</w:t>
      </w:r>
    </w:p>
    <w:p w:rsidR="00582FA8" w:rsidRDefault="005D4D13" w14:paraId="1A1C0AFD" w14:textId="77777777">
      <w:pPr>
        <w:pBdr>
          <w:top w:val="nil"/>
          <w:left w:val="nil"/>
          <w:bottom w:val="nil"/>
          <w:right w:val="nil"/>
          <w:between w:val="nil"/>
        </w:pBd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6. Inscripción y Certificación: Se ofrecen 20 cupos a nivel nacional, distribuidos mediante convocatoria en las cinco regiones del país. Los participantes recibirán un certificado de 59 horas por su formación en instrumentación de tecnologías para la cuantificación y monitoreo de flujos de GEI. El curso no tendrá costo para los participantes.</w:t>
      </w:r>
    </w:p>
    <w:p w:rsidR="00582FA8" w:rsidRDefault="005D4D13" w14:paraId="40DE5437" w14:textId="77777777">
      <w:pPr>
        <w:pStyle w:val="Ttulo3"/>
        <w:jc w:val="both"/>
      </w:pPr>
      <w:bookmarkStart w:name="_heading=h.orgxl762xlhr" w:colFirst="0" w:colLast="0" w:id="45"/>
      <w:bookmarkEnd w:id="45"/>
      <w:r>
        <w:t xml:space="preserve">Actividad 3.3 Desarrollo de estrategias de comunicación </w:t>
      </w:r>
    </w:p>
    <w:p w:rsidR="00582FA8" w:rsidRDefault="00582FA8" w14:paraId="2C51A6B0"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53746635"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Esta actividad tiene como resultado un sistema de comunicación coordinado y con impacto positivo en la comunidad y el público potencial. Esta actividad requiere de un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anual, 3 en total, que recoja las evidencias de las estrategias de comunicación usadas y el apoyo a los componentes relevantes del proyecto durante el año en curso. Los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 xml:space="preserve"> son acumulables donde los elementos de los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 xml:space="preserve"> se adicionan a la versión anterior. Deben incluir una línea de tiempo de las diferentes actividades realizadas.</w:t>
      </w:r>
    </w:p>
    <w:p w:rsidR="00582FA8" w:rsidRDefault="00582FA8" w14:paraId="3381E8E7"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9D0C41B"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Las organizaciones responsables de este componente serán, en su orden: PUJ</w:t>
      </w:r>
    </w:p>
    <w:p w:rsidR="00582FA8" w:rsidRDefault="00582FA8" w14:paraId="78FFFFA5"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FFF53DB" w14:textId="77777777">
      <w:pPr>
        <w:jc w:val="both"/>
        <w:rPr>
          <w:rFonts w:ascii="Arial Narrow" w:hAnsi="Arial Narrow" w:eastAsia="Arial Narrow" w:cs="Arial Narrow"/>
          <w:sz w:val="22"/>
          <w:szCs w:val="22"/>
        </w:rPr>
      </w:pPr>
      <w:r>
        <w:rPr>
          <w:rFonts w:ascii="Arial Narrow" w:hAnsi="Arial Narrow" w:eastAsia="Arial Narrow" w:cs="Arial Narrow"/>
          <w:sz w:val="22"/>
          <w:szCs w:val="22"/>
          <w:shd w:val="clear" w:color="auto" w:fill="93C47D"/>
        </w:rPr>
        <w:t>El personal primariamente responsable de esta actividad es: Directora del proyecto, líder componente comunicación y líder educación con su equipo de apoyo.</w:t>
      </w:r>
    </w:p>
    <w:p w:rsidR="00582FA8" w:rsidRDefault="00582FA8" w14:paraId="5140B639"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A9B955B"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Medios de verificación: Evidencia de la planeación semestral y total coordinada con la directora del proyecto y el comité directivo, impacto en redes sociales, estrategia de comunicación asignada a los diferentes componentes, evidencia del acompañamiento y supervisión de las diferentes estrategias que requieran del acompañamiento o uso de comunicación, informes mensuales de actividades, y el avance porcentual de los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w:t>
      </w:r>
    </w:p>
    <w:p w:rsidR="00582FA8" w:rsidRDefault="005D4D13" w14:paraId="7DBD8611"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Para conducir las acciones de comunicación a modo de alcanzar los objetivos propuestos, se establecerá el punto de partida de la estrategia. Definiendo los repositorios de información y los conceptos que movilizan a los diferentes actores a interesarse por las acciones a implementar a nivel local, departamental y global, en torno a los ODS. Coordinando el flujo de trabajo articulado y alineado con el organigrama de la estructura de operación del proyecto. En este sentido se plantea un diseño a desarrollarse por fases (a) lanzamiento, (b) posicionamiento y (c) expansión, que contenga mínimamente los siguientes elementos:</w:t>
      </w:r>
    </w:p>
    <w:p w:rsidR="00582FA8" w:rsidRDefault="005D4D13" w14:paraId="6ACD3B5A"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a)</w:t>
      </w:r>
      <w:r>
        <w:rPr>
          <w:rFonts w:ascii="Arial Narrow" w:hAnsi="Arial Narrow" w:eastAsia="Arial Narrow" w:cs="Arial Narrow"/>
          <w:sz w:val="22"/>
          <w:szCs w:val="22"/>
        </w:rPr>
        <w:tab/>
      </w:r>
      <w:r>
        <w:rPr>
          <w:rFonts w:ascii="Arial Narrow" w:hAnsi="Arial Narrow" w:eastAsia="Arial Narrow" w:cs="Arial Narrow"/>
          <w:sz w:val="22"/>
          <w:szCs w:val="22"/>
        </w:rPr>
        <w:t>Se establecerá El QUÉ de la estrategia, Inicialmente se seleccionará un modelo de comunicación de la ciencia que se ajuste al proyecto. Con el fin de construir una estrategia matriz que permita el alcance de los objetivos, permitiendo no solamente la difusión y la divulgación de mensajes claramente estructurados, sino recibir, además, retroalimentación de los diferentes públicos a quienes está dirigida para ajustar los mensajes, promover el posicionamiento del proyecto y fomentar la apropiación social del conocimiento.</w:t>
      </w:r>
    </w:p>
    <w:p w:rsidR="00582FA8" w:rsidRDefault="005D4D13" w14:paraId="5E6ACB3A"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b)</w:t>
      </w:r>
      <w:r>
        <w:rPr>
          <w:rFonts w:ascii="Arial Narrow" w:hAnsi="Arial Narrow" w:eastAsia="Arial Narrow" w:cs="Arial Narrow"/>
          <w:sz w:val="22"/>
          <w:szCs w:val="22"/>
        </w:rPr>
        <w:tab/>
      </w:r>
      <w:r>
        <w:rPr>
          <w:rFonts w:ascii="Arial Narrow" w:hAnsi="Arial Narrow" w:eastAsia="Arial Narrow" w:cs="Arial Narrow"/>
          <w:sz w:val="22"/>
          <w:szCs w:val="22"/>
        </w:rPr>
        <w:t xml:space="preserve">Se establecerán el público objetivo que el proyecto determine y a los cuales estarán dirigidos los esfuerzos organizativos y académicos, para facilitar el reconocimiento del público acerca de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con ello incrementar la eficiencia y eficacia en el desarrollo de mensajes, bases de datos, convocatorias, actividades y piezas.</w:t>
      </w:r>
    </w:p>
    <w:p w:rsidR="00582FA8" w:rsidRDefault="005D4D13" w14:paraId="420360B0"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c)</w:t>
      </w:r>
      <w:r>
        <w:rPr>
          <w:rFonts w:ascii="Arial Narrow" w:hAnsi="Arial Narrow" w:eastAsia="Arial Narrow" w:cs="Arial Narrow"/>
          <w:sz w:val="22"/>
          <w:szCs w:val="22"/>
        </w:rPr>
        <w:tab/>
      </w:r>
      <w:r>
        <w:rPr>
          <w:rFonts w:ascii="Arial Narrow" w:hAnsi="Arial Narrow" w:eastAsia="Arial Narrow" w:cs="Arial Narrow"/>
          <w:sz w:val="22"/>
          <w:szCs w:val="22"/>
        </w:rPr>
        <w:t xml:space="preserve">Se establecerá la evaluación y diagnóstico del conocimiento previo acerca de conservación de ecosistemas estratégicos en contextos de cambio climático y se evaluarán estrategias similares que servirán para nutrir el proyecto de casos y acciones positivas como negativas de cara a la comunicación y el reconocimiento de los públicos de la estrategia. </w:t>
      </w:r>
    </w:p>
    <w:p w:rsidR="00582FA8" w:rsidRDefault="005D4D13" w14:paraId="16A11A01"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d)</w:t>
      </w:r>
      <w:r>
        <w:rPr>
          <w:rFonts w:ascii="Arial Narrow" w:hAnsi="Arial Narrow" w:eastAsia="Arial Narrow" w:cs="Arial Narrow"/>
          <w:sz w:val="22"/>
          <w:szCs w:val="22"/>
        </w:rPr>
        <w:tab/>
      </w:r>
      <w:r>
        <w:rPr>
          <w:rFonts w:ascii="Arial Narrow" w:hAnsi="Arial Narrow" w:eastAsia="Arial Narrow" w:cs="Arial Narrow"/>
          <w:sz w:val="22"/>
          <w:szCs w:val="22"/>
        </w:rPr>
        <w:t xml:space="preserve">Establecer los </w:t>
      </w:r>
      <w:proofErr w:type="spellStart"/>
      <w:r>
        <w:rPr>
          <w:rFonts w:ascii="Arial Narrow" w:hAnsi="Arial Narrow" w:eastAsia="Arial Narrow" w:cs="Arial Narrow"/>
          <w:sz w:val="22"/>
          <w:szCs w:val="22"/>
        </w:rPr>
        <w:t>Insigths</w:t>
      </w:r>
      <w:proofErr w:type="spellEnd"/>
      <w:r>
        <w:rPr>
          <w:rFonts w:ascii="Arial Narrow" w:hAnsi="Arial Narrow" w:eastAsia="Arial Narrow" w:cs="Arial Narrow"/>
          <w:sz w:val="22"/>
          <w:szCs w:val="22"/>
        </w:rPr>
        <w:t>, para definir eslóganes que serán utilizados en piezas, anuncios, campañas y demás elementos que aporten a los objetivos del proyecto.</w:t>
      </w:r>
    </w:p>
    <w:p w:rsidR="00582FA8" w:rsidRDefault="005D4D13" w14:paraId="3D6F5894"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w:t>
      </w:r>
      <w:r>
        <w:rPr>
          <w:rFonts w:ascii="Arial Narrow" w:hAnsi="Arial Narrow" w:eastAsia="Arial Narrow" w:cs="Arial Narrow"/>
          <w:sz w:val="22"/>
          <w:szCs w:val="22"/>
        </w:rPr>
        <w:tab/>
      </w:r>
      <w:r>
        <w:rPr>
          <w:rFonts w:ascii="Arial Narrow" w:hAnsi="Arial Narrow" w:eastAsia="Arial Narrow" w:cs="Arial Narrow"/>
          <w:sz w:val="22"/>
          <w:szCs w:val="22"/>
        </w:rPr>
        <w:t>Serán definidos los mensajes principales desde su lanzamiento hasta su expansión, con el fin de explicar la importancia del proyecto, resaltar sus aciertos, su enfoque innovador y de despliegue tecnológico. Resaltando las ventajas de hacer parte del proyecto y de alcanzar las metas propuestas. En este sentido, se construirá, un tipo de lenguaje que refleje el propósito del proyecto para inspirar, y llamar a la acción a los participantes.</w:t>
      </w:r>
    </w:p>
    <w:p w:rsidR="00582FA8" w:rsidRDefault="005D4D13" w14:paraId="73A5F2CA"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f)</w:t>
      </w:r>
      <w:r>
        <w:rPr>
          <w:rFonts w:ascii="Arial Narrow" w:hAnsi="Arial Narrow" w:eastAsia="Arial Narrow" w:cs="Arial Narrow"/>
          <w:sz w:val="22"/>
          <w:szCs w:val="22"/>
        </w:rPr>
        <w:tab/>
      </w:r>
      <w:r>
        <w:rPr>
          <w:rFonts w:ascii="Arial Narrow" w:hAnsi="Arial Narrow" w:eastAsia="Arial Narrow" w:cs="Arial Narrow"/>
          <w:sz w:val="22"/>
          <w:szCs w:val="22"/>
        </w:rPr>
        <w:t xml:space="preserve">Para definir LOS CÓMO QUE LE DAN SENTIDO A LA </w:t>
      </w:r>
      <w:proofErr w:type="spellStart"/>
      <w:r>
        <w:rPr>
          <w:rFonts w:ascii="Arial Narrow" w:hAnsi="Arial Narrow" w:eastAsia="Arial Narrow" w:cs="Arial Narrow"/>
          <w:sz w:val="22"/>
          <w:szCs w:val="22"/>
        </w:rPr>
        <w:t>ESTRATEGÍA</w:t>
      </w:r>
      <w:proofErr w:type="spellEnd"/>
      <w:r>
        <w:rPr>
          <w:rFonts w:ascii="Arial Narrow" w:hAnsi="Arial Narrow" w:eastAsia="Arial Narrow" w:cs="Arial Narrow"/>
          <w:sz w:val="22"/>
          <w:szCs w:val="22"/>
        </w:rPr>
        <w:t xml:space="preserve">, en la que uno de los objetivos es construir, vincular y mantener el interés y la participación de los diferentes públicos, se detallarán acciones, públicos a los que se dirige, los canales, la frecuencia y los indicadores. Como fundamento de este proceso se realizará un plan de comunicaciones que contiene en detalle el despliegue de cada una de esas acciones de la estrategia, algunos de los puntos que contendrá serán: </w:t>
      </w:r>
    </w:p>
    <w:p w:rsidR="00582FA8" w:rsidRDefault="005D4D13" w14:paraId="40602518"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Creación de documentos con plan de comunicaciones, plan de medios, plan de repositorio de información.</w:t>
      </w:r>
    </w:p>
    <w:p w:rsidR="00582FA8" w:rsidRDefault="005D4D13" w14:paraId="437BF158"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 xml:space="preserve">Documentos para la creación de marca, diseño y/o actualización de la identidad gráfica, diseño de plantillas y formatos, definición de canales de comunicación, manual de lenguaje básico. Algunos de estos elementos pueden ser: logo, membrete, </w:t>
      </w:r>
      <w:proofErr w:type="spellStart"/>
      <w:r>
        <w:rPr>
          <w:rFonts w:ascii="Arial Narrow" w:hAnsi="Arial Narrow" w:eastAsia="Arial Narrow" w:cs="Arial Narrow"/>
          <w:sz w:val="22"/>
          <w:szCs w:val="22"/>
        </w:rPr>
        <w:t>brief</w:t>
      </w:r>
      <w:proofErr w:type="spellEnd"/>
      <w:r>
        <w:rPr>
          <w:rFonts w:ascii="Arial Narrow" w:hAnsi="Arial Narrow" w:eastAsia="Arial Narrow" w:cs="Arial Narrow"/>
          <w:sz w:val="22"/>
          <w:szCs w:val="22"/>
        </w:rPr>
        <w:t xml:space="preserve">, carta, e – card, afiche, presentación en power </w:t>
      </w:r>
      <w:proofErr w:type="spellStart"/>
      <w:r>
        <w:rPr>
          <w:rFonts w:ascii="Arial Narrow" w:hAnsi="Arial Narrow" w:eastAsia="Arial Narrow" w:cs="Arial Narrow"/>
          <w:sz w:val="22"/>
          <w:szCs w:val="22"/>
        </w:rPr>
        <w:t>point</w:t>
      </w:r>
      <w:proofErr w:type="spellEnd"/>
      <w:r>
        <w:rPr>
          <w:rFonts w:ascii="Arial Narrow" w:hAnsi="Arial Narrow" w:eastAsia="Arial Narrow" w:cs="Arial Narrow"/>
          <w:sz w:val="22"/>
          <w:szCs w:val="22"/>
        </w:rPr>
        <w:t xml:space="preserve">, boletín de prensa, libreto, sinfín, evento (cátedra), </w:t>
      </w:r>
      <w:proofErr w:type="spellStart"/>
      <w:r>
        <w:rPr>
          <w:rFonts w:ascii="Arial Narrow" w:hAnsi="Arial Narrow" w:eastAsia="Arial Narrow" w:cs="Arial Narrow"/>
          <w:sz w:val="22"/>
          <w:szCs w:val="22"/>
        </w:rPr>
        <w:t>suvenir</w:t>
      </w:r>
      <w:proofErr w:type="spellEnd"/>
      <w:r>
        <w:rPr>
          <w:rFonts w:ascii="Arial Narrow" w:hAnsi="Arial Narrow" w:eastAsia="Arial Narrow" w:cs="Arial Narrow"/>
          <w:sz w:val="22"/>
          <w:szCs w:val="22"/>
        </w:rPr>
        <w:t xml:space="preserve">, repositorio, curso virtual, videos destacados (fragmentos), memes, post, banner web, </w:t>
      </w:r>
      <w:proofErr w:type="spellStart"/>
      <w:r>
        <w:rPr>
          <w:rFonts w:ascii="Arial Narrow" w:hAnsi="Arial Narrow" w:eastAsia="Arial Narrow" w:cs="Arial Narrow"/>
          <w:sz w:val="22"/>
          <w:szCs w:val="22"/>
        </w:rPr>
        <w:t>cabezote</w:t>
      </w:r>
      <w:proofErr w:type="spellEnd"/>
      <w:r>
        <w:rPr>
          <w:rFonts w:ascii="Arial Narrow" w:hAnsi="Arial Narrow" w:eastAsia="Arial Narrow" w:cs="Arial Narrow"/>
          <w:sz w:val="22"/>
          <w:szCs w:val="22"/>
        </w:rPr>
        <w:t xml:space="preserve"> y créditos videos). Las actividades y piezas que se deriven de la estrategia se producirán en el marco del manejo de imagen y la reputación de las instituciones participantes, orientadas por sus directrices y manuales de comunicaciones. Cabe resaltar que, cada pieza desarrollada o elemento de comunicación estratégica estará construido con un mensaje principal y uno colateral, de tal manera que cualquier mecanismo de comunicación utilizado, obligatoriamente, dé a conocer a la plataforma.</w:t>
      </w:r>
    </w:p>
    <w:p w:rsidR="00582FA8" w:rsidRDefault="005D4D13" w14:paraId="04E69ED4"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 xml:space="preserve">Convocatoria de públicos. Difusión de información a través de los canales creados. Divulgación del proyecto con lenguaje cercano. Gestión de </w:t>
      </w:r>
      <w:proofErr w:type="spellStart"/>
      <w:r>
        <w:rPr>
          <w:rFonts w:ascii="Arial Narrow" w:hAnsi="Arial Narrow" w:eastAsia="Arial Narrow" w:cs="Arial Narrow"/>
          <w:sz w:val="22"/>
          <w:szCs w:val="22"/>
        </w:rPr>
        <w:t>Freepress</w:t>
      </w:r>
      <w:proofErr w:type="spellEnd"/>
      <w:r>
        <w:rPr>
          <w:rFonts w:ascii="Arial Narrow" w:hAnsi="Arial Narrow" w:eastAsia="Arial Narrow" w:cs="Arial Narrow"/>
          <w:sz w:val="22"/>
          <w:szCs w:val="22"/>
        </w:rPr>
        <w:t xml:space="preserve"> y pauta publicación en sitio Web.</w:t>
      </w:r>
    </w:p>
    <w:p w:rsidR="00582FA8" w:rsidRDefault="005D4D13" w14:paraId="1E67E709"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w:t>
      </w:r>
      <w:r>
        <w:rPr>
          <w:rFonts w:ascii="Arial Narrow" w:hAnsi="Arial Narrow" w:eastAsia="Arial Narrow" w:cs="Arial Narrow"/>
          <w:sz w:val="22"/>
          <w:szCs w:val="22"/>
        </w:rPr>
        <w:tab/>
      </w:r>
      <w:r>
        <w:rPr>
          <w:rFonts w:ascii="Arial Narrow" w:hAnsi="Arial Narrow" w:eastAsia="Arial Narrow" w:cs="Arial Narrow"/>
          <w:sz w:val="22"/>
          <w:szCs w:val="22"/>
        </w:rPr>
        <w:t xml:space="preserve">Se establecerán los indicadores para medir el alcance de los objetivos propuestos a través de diferentes herramientas de medición como Google </w:t>
      </w:r>
      <w:proofErr w:type="spellStart"/>
      <w:r>
        <w:rPr>
          <w:rFonts w:ascii="Arial Narrow" w:hAnsi="Arial Narrow" w:eastAsia="Arial Narrow" w:cs="Arial Narrow"/>
          <w:sz w:val="22"/>
          <w:szCs w:val="22"/>
        </w:rPr>
        <w:t>Ads</w:t>
      </w:r>
      <w:proofErr w:type="spellEnd"/>
      <w:r>
        <w:rPr>
          <w:rFonts w:ascii="Arial Narrow" w:hAnsi="Arial Narrow" w:eastAsia="Arial Narrow" w:cs="Arial Narrow"/>
          <w:sz w:val="22"/>
          <w:szCs w:val="22"/>
        </w:rPr>
        <w:t xml:space="preserve"> y Medición de, ejemplo, cantidad de menciones, cantidad de notas publicadas, cantidad de interacciones y cantidad de ingresos a la plataforma.</w:t>
      </w:r>
    </w:p>
    <w:p w:rsidR="00582FA8" w:rsidRDefault="005D4D13" w14:paraId="13170AB5"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Finalmente, se mantendrá una estrategia de reconocimiento y </w:t>
      </w:r>
      <w:proofErr w:type="spellStart"/>
      <w:r>
        <w:rPr>
          <w:rFonts w:ascii="Arial Narrow" w:hAnsi="Arial Narrow" w:eastAsia="Arial Narrow" w:cs="Arial Narrow"/>
          <w:sz w:val="22"/>
          <w:szCs w:val="22"/>
        </w:rPr>
        <w:t>visibilización</w:t>
      </w:r>
      <w:proofErr w:type="spellEnd"/>
      <w:r>
        <w:rPr>
          <w:rFonts w:ascii="Arial Narrow" w:hAnsi="Arial Narrow" w:eastAsia="Arial Narrow" w:cs="Arial Narrow"/>
          <w:sz w:val="22"/>
          <w:szCs w:val="22"/>
        </w:rPr>
        <w:t xml:space="preserve"> de los aliados, asegurando que su rol dentro del proyecto sea destacado en cada uno de los canales de comunicación. Se generarán contenidos específicos sobre sus aportes y áreas de trabajo, fortaleciendo el posicionamiento del proyecto y promoviendo la cooperación interinstitucional.</w:t>
      </w:r>
    </w:p>
    <w:p w:rsidR="00582FA8" w:rsidRDefault="005D4D13" w14:paraId="76026B56"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Con esta estrategia integral, el equipo de comunicación no solo asegurará la difusión del conocimiento y el seguimiento de los avances del proyecto, sino que también impulsará una mayor apropiación social del conocimiento, fomentando la corresponsabilidad en la gestión sostenible de los ecosistemas y motivando a la acción colectiva. Esta estrategia se construye en conjunto entre el equipo de comunicación y el equipó de educación.</w:t>
      </w:r>
    </w:p>
    <w:p w:rsidR="00582FA8" w:rsidRDefault="005D4D13" w14:paraId="55DCBB2D"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Metodología para la implementación de la estrategia de comunicación pública del proyecto </w:t>
      </w:r>
      <w:proofErr w:type="spellStart"/>
      <w:r>
        <w:rPr>
          <w:rFonts w:ascii="Arial Narrow" w:hAnsi="Arial Narrow" w:eastAsia="Arial Narrow" w:cs="Arial Narrow"/>
          <w:sz w:val="22"/>
          <w:szCs w:val="22"/>
        </w:rPr>
        <w:t>COLFLUX</w:t>
      </w:r>
      <w:proofErr w:type="spellEnd"/>
    </w:p>
    <w:p w:rsidR="00582FA8" w:rsidRDefault="005D4D13" w14:paraId="10058DC9"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Se implementará un enfoque </w:t>
      </w:r>
      <w:proofErr w:type="spellStart"/>
      <w:r>
        <w:rPr>
          <w:rFonts w:ascii="Arial Narrow" w:hAnsi="Arial Narrow" w:eastAsia="Arial Narrow" w:cs="Arial Narrow"/>
          <w:sz w:val="22"/>
          <w:szCs w:val="22"/>
        </w:rPr>
        <w:t>multicanal</w:t>
      </w:r>
      <w:proofErr w:type="spellEnd"/>
      <w:r>
        <w:rPr>
          <w:rFonts w:ascii="Arial Narrow" w:hAnsi="Arial Narrow" w:eastAsia="Arial Narrow" w:cs="Arial Narrow"/>
          <w:sz w:val="22"/>
          <w:szCs w:val="22"/>
        </w:rPr>
        <w:t xml:space="preserve"> que combinará medios digitales, audiovisuales, impresos y comunitarios, los cuales serán </w:t>
      </w:r>
      <w:proofErr w:type="spellStart"/>
      <w:r>
        <w:rPr>
          <w:rFonts w:ascii="Arial Narrow" w:hAnsi="Arial Narrow" w:eastAsia="Arial Narrow" w:cs="Arial Narrow"/>
          <w:sz w:val="22"/>
          <w:szCs w:val="22"/>
        </w:rPr>
        <w:t>direccionados</w:t>
      </w:r>
      <w:proofErr w:type="spellEnd"/>
      <w:r>
        <w:rPr>
          <w:rFonts w:ascii="Arial Narrow" w:hAnsi="Arial Narrow" w:eastAsia="Arial Narrow" w:cs="Arial Narrow"/>
          <w:sz w:val="22"/>
          <w:szCs w:val="22"/>
        </w:rPr>
        <w:t xml:space="preserve"> de acuerdo con la clasificación de los públicos objetivo realizada en la fase de diseño. Para usuarios que puedan contribuir con datos a la plataforma o que puedan interesarse en acceder a las mediciones cargadas en esta, se realizarán campañas en redes sociales, como </w:t>
      </w:r>
      <w:proofErr w:type="spellStart"/>
      <w:r>
        <w:rPr>
          <w:rFonts w:ascii="Arial Narrow" w:hAnsi="Arial Narrow" w:eastAsia="Arial Narrow" w:cs="Arial Narrow"/>
          <w:sz w:val="22"/>
          <w:szCs w:val="22"/>
        </w:rPr>
        <w:t>Whatsapp</w:t>
      </w:r>
      <w:proofErr w:type="spellEnd"/>
      <w:r>
        <w:rPr>
          <w:rFonts w:ascii="Arial Narrow" w:hAnsi="Arial Narrow" w:eastAsia="Arial Narrow" w:cs="Arial Narrow"/>
          <w:sz w:val="22"/>
          <w:szCs w:val="22"/>
        </w:rPr>
        <w:t xml:space="preserve">, Facebook, Instagram, Twitter, TikTok y YouTube, con contenidos adaptados a distintos públicos, utilizando estrategias innovadoras para captar la atención y fomentar la interacción. Se producirán infografías didácticas, videos explicativos, entrevistas con expertos, transmisiones en vivo desde los territorios y testimonios de las comunidades beneficiadas. Además, se promoverán campañas interactivas con desafíos, concursos, encuestas y sesiones de preguntas y respuestas, incentivando la participación activa del público. En medios tradicionales, como radio y prensa escrita, se establecerán alianzas con emisoras comunitarias y periódicos locales y nacionales para la difusión de reportajes, entrevistas y artículos de opinión. Esto permitirá ampliar el alcance del proyecto a audiencias que no tienen acceso a plataformas digitales y fortalecer la conexión con actores clave en la gestión ambiental. </w:t>
      </w:r>
    </w:p>
    <w:p w:rsidR="00582FA8" w:rsidRDefault="005D4D13" w14:paraId="401D02BB"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Los diseños y guiones de estos contenidos, así como la frecuencia de emisión o publicación, se derivarán de la evaluación y el diagnóstico, realizados durante la etapa de diseño de la estrategia.</w:t>
      </w:r>
    </w:p>
    <w:p w:rsidR="00582FA8" w:rsidRDefault="005D4D13" w14:paraId="33FE87F1"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Un componente esencial de la estrategia será la producción audiovisual, que incluirá cápsulas informativas y videos educativos diseñados para generar impacto visual y emocional. Se desarrollarán materiales de alta calidad, combinando tomas cinematográficas de los ecosistemas, filmaciones subacuáticas en humedales, entrevistas con investigadores y representantes comunitarios, así como animaciones explicativas sobre la dinámica del carbono y los efectos del cambio climático. Además, se fortalecerá la comunicación en espacios comunitarios y académicos, participando en eventos, ferias científicas y encuentros ambientales, donde se presentarán los avances del proyecto y se fomentará el diálogo con diversos sectores. Se impulsará también la creación de contenidos generados por la comunidad, brindando herramientas y capacitación a niños, jóvenes y líderes locales, para que produzcan sus propios relatos sobre la importancia de la conservación de los ecosistemas que tienen la capacidad de capturar el carbono.</w:t>
      </w:r>
    </w:p>
    <w:p w:rsidR="00582FA8" w:rsidRDefault="005D4D13" w14:paraId="46B1F162" w14:textId="77777777">
      <w:pPr>
        <w:pStyle w:val="Ttulo3"/>
        <w:jc w:val="both"/>
      </w:pPr>
      <w:bookmarkStart w:name="_heading=h.gfiynrrqu1gj" w:colFirst="0" w:colLast="0" w:id="46"/>
      <w:bookmarkEnd w:id="46"/>
      <w:r>
        <w:t>Actividad 3.4 Co-crear elementos de divulgación con materiales didácticos de apoyo</w:t>
      </w:r>
    </w:p>
    <w:p w:rsidR="00582FA8" w:rsidRDefault="00582FA8" w14:paraId="3386055C"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37885C36"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Esta actividad tiene como resultado (3) dos productos de Servicio de apropiación social del conocimiento que son un video documental de las experiencias comunitarias y el carbono del suelo, un videojuego en el mismo contexto ambos con el código 3906011 y un folleto de divulgación de los alcances y experiencias del proyecto que es un documento de investigación. Esta actividad requiere de 4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 xml:space="preserve">, un primer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con las memorias del </w:t>
      </w:r>
      <w:r>
        <w:rPr>
          <w:rFonts w:ascii="Arial Narrow" w:hAnsi="Arial Narrow" w:eastAsia="Arial Narrow" w:cs="Arial Narrow"/>
          <w:sz w:val="22"/>
          <w:szCs w:val="22"/>
        </w:rPr>
        <w:t xml:space="preserve">video documental, un segundo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con las memorias del videojuego junto con las experiencias comunitarias de impacto, un tercer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relacionado con el folleto y un cuarto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relatando y discutiendo las memorias del evento de cierre.</w:t>
      </w:r>
    </w:p>
    <w:p w:rsidR="00582FA8" w:rsidRDefault="00582FA8" w14:paraId="05464987" w14:textId="77777777">
      <w:pPr>
        <w:jc w:val="both"/>
        <w:rPr>
          <w:rFonts w:ascii="Arial Narrow" w:hAnsi="Arial Narrow" w:eastAsia="Arial Narrow" w:cs="Arial Narrow"/>
          <w:sz w:val="22"/>
          <w:szCs w:val="22"/>
        </w:rPr>
      </w:pPr>
    </w:p>
    <w:p w:rsidR="00582FA8" w:rsidRDefault="005D4D13" w14:paraId="747F8593"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Los responsables de este componente serán, en su orden: PUJ, corredor del Jaguar, CDA</w:t>
      </w:r>
    </w:p>
    <w:p w:rsidR="00582FA8" w:rsidRDefault="00582FA8" w14:paraId="5B3447D2" w14:textId="77777777">
      <w:pPr>
        <w:jc w:val="both"/>
        <w:rPr>
          <w:rFonts w:ascii="Arial Narrow" w:hAnsi="Arial Narrow" w:eastAsia="Arial Narrow" w:cs="Arial Narrow"/>
          <w:sz w:val="22"/>
          <w:szCs w:val="22"/>
        </w:rPr>
      </w:pPr>
    </w:p>
    <w:p w:rsidR="00582FA8" w:rsidRDefault="005D4D13" w14:paraId="7FB42105" w14:textId="77777777">
      <w:pPr>
        <w:jc w:val="both"/>
        <w:rPr>
          <w:rFonts w:ascii="Arial Narrow" w:hAnsi="Arial Narrow" w:eastAsia="Arial Narrow" w:cs="Arial Narrow"/>
          <w:sz w:val="22"/>
          <w:szCs w:val="22"/>
        </w:rPr>
      </w:pPr>
      <w:r>
        <w:rPr>
          <w:rFonts w:ascii="Arial Narrow" w:hAnsi="Arial Narrow" w:eastAsia="Arial Narrow" w:cs="Arial Narrow"/>
          <w:sz w:val="22"/>
          <w:szCs w:val="22"/>
          <w:shd w:val="clear" w:color="auto" w:fill="93C47D"/>
        </w:rPr>
        <w:t>El personal primariamente responsable de esta actividad es: Directora del proyecto, líder componente comunicación y líder educación con su equipo de apoyo.</w:t>
      </w:r>
    </w:p>
    <w:p w:rsidR="00582FA8" w:rsidRDefault="00582FA8" w14:paraId="3C63C5F0" w14:textId="77777777">
      <w:pPr>
        <w:jc w:val="both"/>
        <w:rPr>
          <w:rFonts w:ascii="Arial Narrow" w:hAnsi="Arial Narrow" w:eastAsia="Arial Narrow" w:cs="Arial Narrow"/>
          <w:sz w:val="22"/>
          <w:szCs w:val="22"/>
        </w:rPr>
      </w:pPr>
    </w:p>
    <w:p w:rsidR="00582FA8" w:rsidRDefault="005D4D13" w14:paraId="5AAD4B3F"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 Medios de verificación: Evidencia de la planeación coordinada con el equipo de comunicación y la directora del proyecto, avances mensuales, hitos acordados con la directora del proyecto y el líder de comunicación, entrega producto final e informe incluyendo población impactada , y el avance porcentual de los </w:t>
      </w:r>
      <w:proofErr w:type="spellStart"/>
      <w:r>
        <w:rPr>
          <w:rFonts w:ascii="Arial Narrow" w:hAnsi="Arial Narrow" w:eastAsia="Arial Narrow" w:cs="Arial Narrow"/>
          <w:sz w:val="22"/>
          <w:szCs w:val="22"/>
        </w:rPr>
        <w:t>entregables</w:t>
      </w:r>
      <w:proofErr w:type="spellEnd"/>
      <w:r>
        <w:rPr>
          <w:rFonts w:ascii="Arial Narrow" w:hAnsi="Arial Narrow" w:eastAsia="Arial Narrow" w:cs="Arial Narrow"/>
          <w:sz w:val="22"/>
          <w:szCs w:val="22"/>
        </w:rPr>
        <w:t>.</w:t>
      </w:r>
    </w:p>
    <w:p w:rsidR="00582FA8" w:rsidRDefault="00582FA8" w14:paraId="452C9F88"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5BF0F09B"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Como mecanismos adicionales de apropiación del conocimiento se desarrolla un videojuego usando las plataformas disponibles de generación de videojuegos usando el motor de desarrollo de animación en 3D </w:t>
      </w:r>
      <w:proofErr w:type="spellStart"/>
      <w:r>
        <w:rPr>
          <w:rFonts w:ascii="Arial Narrow" w:hAnsi="Arial Narrow" w:eastAsia="Arial Narrow" w:cs="Arial Narrow"/>
          <w:color w:val="000000"/>
          <w:sz w:val="22"/>
          <w:szCs w:val="22"/>
        </w:rPr>
        <w:t>Unreal</w:t>
      </w:r>
      <w:proofErr w:type="spellEnd"/>
      <w:r>
        <w:rPr>
          <w:rFonts w:ascii="Arial Narrow" w:hAnsi="Arial Narrow" w:eastAsia="Arial Narrow" w:cs="Arial Narrow"/>
          <w:color w:val="000000"/>
          <w:sz w:val="22"/>
          <w:szCs w:val="22"/>
        </w:rPr>
        <w:t xml:space="preserve"> desde el área de diseño de la Universidad Javeriana. El juego tendrá como premisas educar sobre la importancia del carbono en los ecosistemas de páramo y humedales, el efecto negativo de las acciones humanas y las capacidades autónomas de las comunidades de ordenar y proteger el carbono de sus territorios. Se generarán también dos documentales cortos (24 minutos) enfocados en ilustrar las decisiones comunitarias en la protección del carbono y el papel que diferentes ecosistemas juegan en los balances nacionales y globales del carbono. Dos videos cortos instructivos sobre la aplicación de tecnologías en las oportunidades que trae una correcta gestión del conocimiento de las dinámicas de carbono locales y otro sobre el uso de herramientas tecnológicas como la plataforma </w:t>
      </w:r>
      <w:proofErr w:type="spellStart"/>
      <w:r>
        <w:rPr>
          <w:rFonts w:ascii="Arial Narrow" w:hAnsi="Arial Narrow" w:eastAsia="Arial Narrow" w:cs="Arial Narrow"/>
          <w:color w:val="000000"/>
          <w:sz w:val="22"/>
          <w:szCs w:val="22"/>
        </w:rPr>
        <w:t>COLFLUX</w:t>
      </w:r>
      <w:proofErr w:type="spellEnd"/>
      <w:r>
        <w:rPr>
          <w:rFonts w:ascii="Arial Narrow" w:hAnsi="Arial Narrow" w:eastAsia="Arial Narrow" w:cs="Arial Narrow"/>
          <w:color w:val="000000"/>
          <w:sz w:val="22"/>
          <w:szCs w:val="22"/>
        </w:rPr>
        <w:t>. Al mismo tiempo se tiene una presencia permanente en redes sociales, radio y</w:t>
      </w:r>
      <w:r>
        <w:rPr>
          <w:rFonts w:ascii="Arial Narrow" w:hAnsi="Arial Narrow" w:eastAsia="Arial Narrow" w:cs="Arial Narrow"/>
          <w:sz w:val="22"/>
          <w:szCs w:val="22"/>
        </w:rPr>
        <w:t xml:space="preserve"> prensa fortaleciendo el mensaje principalmente por parte de los niños y jóvenes.</w:t>
      </w:r>
    </w:p>
    <w:p w:rsidR="00582FA8" w:rsidRDefault="00582FA8" w14:paraId="454B6019"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77B2673C"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Videojuego</w:t>
      </w:r>
    </w:p>
    <w:p w:rsidR="00582FA8" w:rsidRDefault="005D4D13" w14:paraId="122F65EE"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videojuego será desarrollado utilizando </w:t>
      </w:r>
      <w:proofErr w:type="spellStart"/>
      <w:r>
        <w:rPr>
          <w:rFonts w:ascii="Arial Narrow" w:hAnsi="Arial Narrow" w:eastAsia="Arial Narrow" w:cs="Arial Narrow"/>
          <w:sz w:val="22"/>
          <w:szCs w:val="22"/>
        </w:rPr>
        <w:t>Unreal</w:t>
      </w:r>
      <w:proofErr w:type="spellEnd"/>
      <w:r>
        <w:rPr>
          <w:rFonts w:ascii="Arial Narrow" w:hAnsi="Arial Narrow" w:eastAsia="Arial Narrow" w:cs="Arial Narrow"/>
          <w:sz w:val="22"/>
          <w:szCs w:val="22"/>
        </w:rPr>
        <w:t xml:space="preserve"> Engine, un motor de desarrollo avanzado que permitirá generar entornos </w:t>
      </w:r>
      <w:proofErr w:type="spellStart"/>
      <w:r>
        <w:rPr>
          <w:rFonts w:ascii="Arial Narrow" w:hAnsi="Arial Narrow" w:eastAsia="Arial Narrow" w:cs="Arial Narrow"/>
          <w:sz w:val="22"/>
          <w:szCs w:val="22"/>
        </w:rPr>
        <w:t>inmersivos</w:t>
      </w:r>
      <w:proofErr w:type="spellEnd"/>
      <w:r>
        <w:rPr>
          <w:rFonts w:ascii="Arial Narrow" w:hAnsi="Arial Narrow" w:eastAsia="Arial Narrow" w:cs="Arial Narrow"/>
          <w:sz w:val="22"/>
          <w:szCs w:val="22"/>
        </w:rPr>
        <w:t xml:space="preserve"> en 3D con gráficos realistas y mecánicas de juego interactivas. Desde el área de diseño de la Universidad Javeriana, un equipo de desarrolladores, artistas gráficos y expertos en educación ambiental trabajará en la conceptualización y creación del juego, asegurando que la experiencia lúdica también funcione como una herramienta de aprendizaje.</w:t>
      </w:r>
    </w:p>
    <w:p w:rsidR="00582FA8" w:rsidRDefault="005D4D13" w14:paraId="3F661C20"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La estructura del juego estará diseñada en torno a tres pilares fundamentales:</w:t>
      </w:r>
    </w:p>
    <w:p w:rsidR="00582FA8" w:rsidRDefault="005D4D13" w14:paraId="4B51C819"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1.</w:t>
      </w:r>
      <w:r>
        <w:rPr>
          <w:rFonts w:ascii="Arial Narrow" w:hAnsi="Arial Narrow" w:eastAsia="Arial Narrow" w:cs="Arial Narrow"/>
          <w:sz w:val="22"/>
          <w:szCs w:val="22"/>
        </w:rPr>
        <w:tab/>
      </w:r>
      <w:r>
        <w:rPr>
          <w:rFonts w:ascii="Arial Narrow" w:hAnsi="Arial Narrow" w:eastAsia="Arial Narrow" w:cs="Arial Narrow"/>
          <w:sz w:val="22"/>
          <w:szCs w:val="22"/>
        </w:rPr>
        <w:t xml:space="preserve">Exploración y aprendizaje interactivo: Los jugadores podrán recorrer ecosistemas de páramo y humedales en un mundo abierto, descubriendo información clave sobre el papel del carbono en estos territorios mediante interacciones con personajes no </w:t>
      </w:r>
      <w:proofErr w:type="spellStart"/>
      <w:r>
        <w:rPr>
          <w:rFonts w:ascii="Arial Narrow" w:hAnsi="Arial Narrow" w:eastAsia="Arial Narrow" w:cs="Arial Narrow"/>
          <w:sz w:val="22"/>
          <w:szCs w:val="22"/>
        </w:rPr>
        <w:t>jugables</w:t>
      </w:r>
      <w:proofErr w:type="spellEnd"/>
      <w:r>
        <w:rPr>
          <w:rFonts w:ascii="Arial Narrow" w:hAnsi="Arial Narrow" w:eastAsia="Arial Narrow" w:cs="Arial Narrow"/>
          <w:sz w:val="22"/>
          <w:szCs w:val="22"/>
        </w:rPr>
        <w:t xml:space="preserve"> (NPCs), </w:t>
      </w:r>
      <w:proofErr w:type="spellStart"/>
      <w:r>
        <w:rPr>
          <w:rFonts w:ascii="Arial Narrow" w:hAnsi="Arial Narrow" w:eastAsia="Arial Narrow" w:cs="Arial Narrow"/>
          <w:sz w:val="22"/>
          <w:szCs w:val="22"/>
        </w:rPr>
        <w:t>minijuegos</w:t>
      </w:r>
      <w:proofErr w:type="spellEnd"/>
      <w:r>
        <w:rPr>
          <w:rFonts w:ascii="Arial Narrow" w:hAnsi="Arial Narrow" w:eastAsia="Arial Narrow" w:cs="Arial Narrow"/>
          <w:sz w:val="22"/>
          <w:szCs w:val="22"/>
        </w:rPr>
        <w:t xml:space="preserve"> y desafíos ecológicos.</w:t>
      </w:r>
    </w:p>
    <w:p w:rsidR="00582FA8" w:rsidRDefault="005D4D13" w14:paraId="1B764412"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2.</w:t>
      </w:r>
      <w:r>
        <w:rPr>
          <w:rFonts w:ascii="Arial Narrow" w:hAnsi="Arial Narrow" w:eastAsia="Arial Narrow" w:cs="Arial Narrow"/>
          <w:sz w:val="22"/>
          <w:szCs w:val="22"/>
        </w:rPr>
        <w:tab/>
      </w:r>
      <w:r>
        <w:rPr>
          <w:rFonts w:ascii="Arial Narrow" w:hAnsi="Arial Narrow" w:eastAsia="Arial Narrow" w:cs="Arial Narrow"/>
          <w:sz w:val="22"/>
          <w:szCs w:val="22"/>
        </w:rPr>
        <w:t>Impacto de las acciones humanas: Se simularán diferentes escenarios donde los jugadores tomarán decisiones sobre el uso de los recursos naturales, evidenciando las consecuencias de la degradación ambiental o, en contraste, los beneficios de prácticas sostenibles de conservación y restauración.</w:t>
      </w:r>
    </w:p>
    <w:p w:rsidR="00582FA8" w:rsidRDefault="005D4D13" w14:paraId="231E29FA"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3.</w:t>
      </w:r>
      <w:r>
        <w:rPr>
          <w:rFonts w:ascii="Arial Narrow" w:hAnsi="Arial Narrow" w:eastAsia="Arial Narrow" w:cs="Arial Narrow"/>
          <w:sz w:val="22"/>
          <w:szCs w:val="22"/>
        </w:rPr>
        <w:tab/>
      </w:r>
      <w:r>
        <w:rPr>
          <w:rFonts w:ascii="Arial Narrow" w:hAnsi="Arial Narrow" w:eastAsia="Arial Narrow" w:cs="Arial Narrow"/>
          <w:sz w:val="22"/>
          <w:szCs w:val="22"/>
        </w:rPr>
        <w:t>Empoderamiento comunitario: A través de misiones específicas, los jugadores representarán a comunidades locales organizando estrategias de gestión del carbono, restaurando ecosistemas degradados y promoviendo prácticas de conservación.</w:t>
      </w:r>
    </w:p>
    <w:p w:rsidR="00582FA8" w:rsidRDefault="005D4D13" w14:paraId="573D2194"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El desarrollo técnico del videojuego incluirá: Diseño de niveles detallados que representen de manera realista los ecosistemas de páramo y humedales, con modelado 3D de flora, fauna y dinámicas ambientales. Mecánicas de simulación de carbono, donde los jugadores puedan visualizar el impacto de sus acciones en los balances ecológicos del juego. En lo posible se buscará la optimización para múltiples plataformas, incluyendo versiones para PC y dispositivos móviles</w:t>
      </w:r>
    </w:p>
    <w:p w:rsidR="00582FA8" w:rsidRDefault="005D4D13" w14:paraId="5F3E08B9"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Video(s) documental(es)</w:t>
      </w:r>
    </w:p>
    <w:p w:rsidR="00582FA8" w:rsidRDefault="00582FA8" w14:paraId="69E198DE"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0EB25990"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comunicación de la ciencia y la apropiación social del conocimiento tiene el potencial de reducir las barreras entre el conocimiento producido por los académicos y los conocimientos tradicionales de los públicos no especializados, cuando se hace a través del </w:t>
      </w:r>
      <w:proofErr w:type="spellStart"/>
      <w:r>
        <w:rPr>
          <w:rFonts w:ascii="Arial Narrow" w:hAnsi="Arial Narrow" w:eastAsia="Arial Narrow" w:cs="Arial Narrow"/>
          <w:sz w:val="22"/>
          <w:szCs w:val="22"/>
        </w:rPr>
        <w:t>Storytelling</w:t>
      </w:r>
      <w:proofErr w:type="spellEnd"/>
      <w:r>
        <w:rPr>
          <w:rFonts w:ascii="Arial Narrow" w:hAnsi="Arial Narrow" w:eastAsia="Arial Narrow" w:cs="Arial Narrow"/>
          <w:sz w:val="22"/>
          <w:szCs w:val="22"/>
        </w:rPr>
        <w:t xml:space="preserve">, es así como por medio de las historias podamos conectarnos emocionalmente, y nos podamos situar como espectadores en situaciones con elementos de entretenimiento, que sirven como plataforma para informar sobre la ciencia, su aplicación e importancia. En el caso particular del proyecto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xml:space="preserve">, hay elementos que tienen el potencial para generar interés, historias humanas con entrevistas significativas, paisajes </w:t>
      </w:r>
      <w:proofErr w:type="spellStart"/>
      <w:r>
        <w:rPr>
          <w:rFonts w:ascii="Arial Narrow" w:hAnsi="Arial Narrow" w:eastAsia="Arial Narrow" w:cs="Arial Narrow"/>
          <w:sz w:val="22"/>
          <w:szCs w:val="22"/>
        </w:rPr>
        <w:t>biodiversos</w:t>
      </w:r>
      <w:proofErr w:type="spellEnd"/>
      <w:r>
        <w:rPr>
          <w:rFonts w:ascii="Arial Narrow" w:hAnsi="Arial Narrow" w:eastAsia="Arial Narrow" w:cs="Arial Narrow"/>
          <w:sz w:val="22"/>
          <w:szCs w:val="22"/>
        </w:rPr>
        <w:t xml:space="preserve">, imágenes impactantes, novedosas, probablemente grabadas por primera vez, culturas ancestrales, soluciones basadas en la naturaleza, animaciones explicativas y una banda sonora original. Para la elaboración de los cortometrajes documentales (1 o más) sobre la dinámica del carbono en los ecosistemas o temas relacionados al proyecto que se identifiquen, requieren un esfuerzo adicional en comunicación. Para la elaboración de los cortometrajes documentales, se llevará a cabo un proceso de desarrollo detallado que garantice una alta calidad visual, narrativa, argumental, con explicación de los conceptos científicos, pensada hasta la distribución. De esta manera se establecerá desde el inicio los públicos y cómo serán impactados. </w:t>
      </w:r>
    </w:p>
    <w:p w:rsidR="00582FA8" w:rsidRDefault="00582FA8" w14:paraId="6B22A5C7" w14:textId="77777777">
      <w:pPr>
        <w:jc w:val="both"/>
        <w:rPr>
          <w:rFonts w:ascii="Arial Narrow" w:hAnsi="Arial Narrow" w:eastAsia="Arial Narrow" w:cs="Arial Narrow"/>
          <w:sz w:val="22"/>
          <w:szCs w:val="22"/>
        </w:rPr>
      </w:pPr>
    </w:p>
    <w:p w:rsidR="00582FA8" w:rsidRDefault="005D4D13" w14:paraId="2B3EB38A"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Se establece el trabajo de 5 fases para la elaboración de los documentales: 1. Desarrollo. 2. </w:t>
      </w:r>
      <w:proofErr w:type="spellStart"/>
      <w:r>
        <w:rPr>
          <w:rFonts w:ascii="Arial Narrow" w:hAnsi="Arial Narrow" w:eastAsia="Arial Narrow" w:cs="Arial Narrow"/>
          <w:sz w:val="22"/>
          <w:szCs w:val="22"/>
        </w:rPr>
        <w:t>Preproducción</w:t>
      </w:r>
      <w:proofErr w:type="spellEnd"/>
      <w:r>
        <w:rPr>
          <w:rFonts w:ascii="Arial Narrow" w:hAnsi="Arial Narrow" w:eastAsia="Arial Narrow" w:cs="Arial Narrow"/>
          <w:sz w:val="22"/>
          <w:szCs w:val="22"/>
        </w:rPr>
        <w:t>. 3. Producción. 4. Postproducción. 5. Distribución.</w:t>
      </w:r>
    </w:p>
    <w:p w:rsidR="00582FA8" w:rsidRDefault="00582FA8" w14:paraId="1F7A6C82" w14:textId="77777777">
      <w:pPr>
        <w:jc w:val="both"/>
        <w:rPr>
          <w:rFonts w:ascii="Arial Narrow" w:hAnsi="Arial Narrow" w:eastAsia="Arial Narrow" w:cs="Arial Narrow"/>
          <w:sz w:val="22"/>
          <w:szCs w:val="22"/>
        </w:rPr>
      </w:pPr>
    </w:p>
    <w:p w:rsidR="00582FA8" w:rsidRDefault="005D4D13" w14:paraId="36A1739F" w14:textId="77777777">
      <w:pPr>
        <w:ind w:left="720"/>
        <w:jc w:val="both"/>
        <w:rPr>
          <w:rFonts w:ascii="Arial Narrow" w:hAnsi="Arial Narrow" w:eastAsia="Arial Narrow" w:cs="Arial Narrow"/>
          <w:sz w:val="22"/>
          <w:szCs w:val="22"/>
        </w:rPr>
      </w:pPr>
      <w:r>
        <w:rPr>
          <w:rFonts w:ascii="Arial Narrow" w:hAnsi="Arial Narrow" w:eastAsia="Arial Narrow" w:cs="Arial Narrow"/>
          <w:sz w:val="22"/>
          <w:szCs w:val="22"/>
        </w:rPr>
        <w:t>Desarrollo:</w:t>
      </w:r>
    </w:p>
    <w:p w:rsidR="00582FA8" w:rsidRDefault="00582FA8" w14:paraId="6ADD5DAC" w14:textId="77777777">
      <w:pPr>
        <w:ind w:left="720"/>
        <w:jc w:val="both"/>
        <w:rPr>
          <w:rFonts w:ascii="Arial Narrow" w:hAnsi="Arial Narrow" w:eastAsia="Arial Narrow" w:cs="Arial Narrow"/>
          <w:sz w:val="22"/>
          <w:szCs w:val="22"/>
        </w:rPr>
      </w:pPr>
    </w:p>
    <w:p w:rsidR="00582FA8" w:rsidRDefault="005D4D13" w14:paraId="495F7131" w14:textId="77777777">
      <w:pPr>
        <w:ind w:left="720"/>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esta etapa, se establecerán los referentes artísticos, el tipo de historia que será contada, se realizará la investigación temática, reconocimiento de posibles locaciones, se evaluarán los personajes a través de los cuáles serán narradas las historias, la ciencia que se incluirá y cómo será interpretada, se delimitarán los tema para poder contarlos en cada cortometraje de 24 minutos, serán realizadas las escaletas, los storyboards de las animaciones, serán desarrollados los primeros borradores de guion, hasta que llegue al punto mínimo de viabilidad según cronograma y presupuesto y seas aprobado para ser realizados. En esta fase también se planifica la composición de una banda sonora original, que reforzará la atmósfera del documental. Se trabajará con músicos y diseñadores de sonido para desarrollar piezas musicales que complementen la narrativa visual. Se utilizarán instrumentos orgánicos, como cuerdas y percusión sutil, </w:t>
      </w:r>
      <w:proofErr w:type="spellStart"/>
      <w:r>
        <w:rPr>
          <w:rFonts w:ascii="Arial Narrow" w:hAnsi="Arial Narrow" w:eastAsia="Arial Narrow" w:cs="Arial Narrow"/>
          <w:sz w:val="22"/>
          <w:szCs w:val="22"/>
        </w:rPr>
        <w:t>fusionados</w:t>
      </w:r>
      <w:proofErr w:type="spellEnd"/>
      <w:r>
        <w:rPr>
          <w:rFonts w:ascii="Arial Narrow" w:hAnsi="Arial Narrow" w:eastAsia="Arial Narrow" w:cs="Arial Narrow"/>
          <w:sz w:val="22"/>
          <w:szCs w:val="22"/>
        </w:rPr>
        <w:t xml:space="preserve"> con sonidos ambientales capturados en los ecosistemas para generar una inmersión sonora natural.</w:t>
      </w:r>
    </w:p>
    <w:p w:rsidR="00582FA8" w:rsidRDefault="00582FA8" w14:paraId="6D86393E" w14:textId="77777777">
      <w:pPr>
        <w:ind w:left="720"/>
        <w:jc w:val="both"/>
        <w:rPr>
          <w:rFonts w:ascii="Arial Narrow" w:hAnsi="Arial Narrow" w:eastAsia="Arial Narrow" w:cs="Arial Narrow"/>
          <w:sz w:val="22"/>
          <w:szCs w:val="22"/>
        </w:rPr>
      </w:pPr>
    </w:p>
    <w:p w:rsidR="00582FA8" w:rsidRDefault="005D4D13" w14:paraId="514EF490" w14:textId="77777777">
      <w:pPr>
        <w:ind w:left="720"/>
        <w:jc w:val="both"/>
        <w:rPr>
          <w:rFonts w:ascii="Arial Narrow" w:hAnsi="Arial Narrow" w:eastAsia="Arial Narrow" w:cs="Arial Narrow"/>
          <w:sz w:val="22"/>
          <w:szCs w:val="22"/>
        </w:rPr>
      </w:pPr>
      <w:proofErr w:type="spellStart"/>
      <w:r>
        <w:rPr>
          <w:rFonts w:ascii="Arial Narrow" w:hAnsi="Arial Narrow" w:eastAsia="Arial Narrow" w:cs="Arial Narrow"/>
          <w:sz w:val="22"/>
          <w:szCs w:val="22"/>
        </w:rPr>
        <w:t>Preproducción</w:t>
      </w:r>
      <w:proofErr w:type="spellEnd"/>
      <w:r>
        <w:rPr>
          <w:rFonts w:ascii="Arial Narrow" w:hAnsi="Arial Narrow" w:eastAsia="Arial Narrow" w:cs="Arial Narrow"/>
          <w:sz w:val="22"/>
          <w:szCs w:val="22"/>
        </w:rPr>
        <w:t>:</w:t>
      </w:r>
    </w:p>
    <w:p w:rsidR="00582FA8" w:rsidRDefault="00582FA8" w14:paraId="5D0907A9" w14:textId="77777777">
      <w:pPr>
        <w:ind w:left="720"/>
        <w:jc w:val="both"/>
        <w:rPr>
          <w:rFonts w:ascii="Arial Narrow" w:hAnsi="Arial Narrow" w:eastAsia="Arial Narrow" w:cs="Arial Narrow"/>
          <w:sz w:val="22"/>
          <w:szCs w:val="22"/>
        </w:rPr>
      </w:pPr>
    </w:p>
    <w:p w:rsidR="00582FA8" w:rsidRDefault="005D4D13" w14:paraId="3E77C5F2" w14:textId="77777777">
      <w:pPr>
        <w:ind w:left="720"/>
        <w:jc w:val="both"/>
        <w:rPr>
          <w:rFonts w:ascii="Arial Narrow" w:hAnsi="Arial Narrow" w:eastAsia="Arial Narrow" w:cs="Arial Narrow"/>
          <w:sz w:val="22"/>
          <w:szCs w:val="22"/>
        </w:rPr>
      </w:pPr>
      <w:r>
        <w:rPr>
          <w:rFonts w:ascii="Arial Narrow" w:hAnsi="Arial Narrow" w:eastAsia="Arial Narrow" w:cs="Arial Narrow"/>
          <w:sz w:val="22"/>
          <w:szCs w:val="22"/>
        </w:rPr>
        <w:t>En esta fase se desglosa el guion para identificar las necesidades de equipo técnico y humano y las demás necesidades para la producción, locaciones, transporte, alimentación y logísticas, gestión de autorizaciones y permisos, adquisición de derechos sobre obras. Se realizan los contratos del personal y se construye el diseño de producción. Esta etapa debe contar con aprobaciones y vistos buenos antes de ejecutar la producción.</w:t>
      </w:r>
    </w:p>
    <w:p w:rsidR="00582FA8" w:rsidRDefault="00582FA8" w14:paraId="13F1AFCE" w14:textId="77777777">
      <w:pPr>
        <w:ind w:left="720"/>
        <w:jc w:val="both"/>
        <w:rPr>
          <w:rFonts w:ascii="Arial Narrow" w:hAnsi="Arial Narrow" w:eastAsia="Arial Narrow" w:cs="Arial Narrow"/>
          <w:sz w:val="22"/>
          <w:szCs w:val="22"/>
        </w:rPr>
      </w:pPr>
    </w:p>
    <w:p w:rsidR="00582FA8" w:rsidRDefault="005D4D13" w14:paraId="39F231FA" w14:textId="77777777">
      <w:pPr>
        <w:ind w:left="720"/>
        <w:jc w:val="both"/>
        <w:rPr>
          <w:rFonts w:ascii="Arial Narrow" w:hAnsi="Arial Narrow" w:eastAsia="Arial Narrow" w:cs="Arial Narrow"/>
          <w:sz w:val="22"/>
          <w:szCs w:val="22"/>
        </w:rPr>
      </w:pPr>
      <w:r>
        <w:rPr>
          <w:rFonts w:ascii="Arial Narrow" w:hAnsi="Arial Narrow" w:eastAsia="Arial Narrow" w:cs="Arial Narrow"/>
          <w:sz w:val="22"/>
          <w:szCs w:val="22"/>
        </w:rPr>
        <w:t>Producción:</w:t>
      </w:r>
    </w:p>
    <w:p w:rsidR="00582FA8" w:rsidRDefault="00582FA8" w14:paraId="1B7409E1" w14:textId="77777777">
      <w:pPr>
        <w:ind w:left="720"/>
        <w:jc w:val="both"/>
        <w:rPr>
          <w:rFonts w:ascii="Arial Narrow" w:hAnsi="Arial Narrow" w:eastAsia="Arial Narrow" w:cs="Arial Narrow"/>
          <w:sz w:val="22"/>
          <w:szCs w:val="22"/>
        </w:rPr>
      </w:pPr>
    </w:p>
    <w:p w:rsidR="00582FA8" w:rsidRDefault="005D4D13" w14:paraId="4DABD035" w14:textId="77777777">
      <w:pPr>
        <w:ind w:left="720"/>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esta etapa se realiza el rodaje con el equipo y el talento en las locaciones antes identificadas. </w:t>
      </w:r>
    </w:p>
    <w:p w:rsidR="00582FA8" w:rsidRDefault="005D4D13" w14:paraId="535F686E" w14:textId="77777777">
      <w:pPr>
        <w:ind w:left="720"/>
        <w:jc w:val="both"/>
        <w:rPr>
          <w:rFonts w:ascii="Arial Narrow" w:hAnsi="Arial Narrow" w:eastAsia="Arial Narrow" w:cs="Arial Narrow"/>
          <w:sz w:val="22"/>
          <w:szCs w:val="22"/>
        </w:rPr>
      </w:pPr>
      <w:r>
        <w:rPr>
          <w:rFonts w:ascii="Arial Narrow" w:hAnsi="Arial Narrow" w:eastAsia="Arial Narrow" w:cs="Arial Narrow"/>
          <w:sz w:val="22"/>
          <w:szCs w:val="22"/>
        </w:rPr>
        <w:t xml:space="preserve">Con la ayuda del plan de rodaje, el asistente de dirección en comunicación con el director, ajustan el número de tomas mínimas por día. Con el uso de la claqueta, desarrollarán la producción en un orden lógico, previamente fijado en el diseño del plan de rodaje, esto facilitará el trabajo en postproducción. Se realiza la captura de imágenes del documental, incluirá filmaciones terrestres, aéreas y subacuáticas, utilizando cámaras de alta resolución y drones con sensores </w:t>
      </w:r>
      <w:proofErr w:type="spellStart"/>
      <w:r>
        <w:rPr>
          <w:rFonts w:ascii="Arial Narrow" w:hAnsi="Arial Narrow" w:eastAsia="Arial Narrow" w:cs="Arial Narrow"/>
          <w:sz w:val="22"/>
          <w:szCs w:val="22"/>
        </w:rPr>
        <w:t>multiespectrales</w:t>
      </w:r>
      <w:proofErr w:type="spellEnd"/>
      <w:r>
        <w:rPr>
          <w:rFonts w:ascii="Arial Narrow" w:hAnsi="Arial Narrow" w:eastAsia="Arial Narrow" w:cs="Arial Narrow"/>
          <w:sz w:val="22"/>
          <w:szCs w:val="22"/>
        </w:rPr>
        <w:t xml:space="preserve"> para capturar detalles ecológicos y paisajísticos. En los humedales, se realizarán filmaciones subacuáticas con cámaras </w:t>
      </w:r>
      <w:r>
        <w:rPr>
          <w:rFonts w:ascii="Arial Narrow" w:hAnsi="Arial Narrow" w:eastAsia="Arial Narrow" w:cs="Arial Narrow"/>
          <w:sz w:val="22"/>
          <w:szCs w:val="22"/>
        </w:rPr>
        <w:t xml:space="preserve">especializadas que permitirán observar la vegetación sumergida y la actividad biológica que influye en la dinámica del carbono. Se capturarán imágenes del sedimento en descomposición y de las burbujas de metano emergiendo de los fondos </w:t>
      </w:r>
      <w:proofErr w:type="spellStart"/>
      <w:r>
        <w:rPr>
          <w:rFonts w:ascii="Arial Narrow" w:hAnsi="Arial Narrow" w:eastAsia="Arial Narrow" w:cs="Arial Narrow"/>
          <w:sz w:val="22"/>
          <w:szCs w:val="22"/>
        </w:rPr>
        <w:t>anóxicos</w:t>
      </w:r>
      <w:proofErr w:type="spellEnd"/>
      <w:r>
        <w:rPr>
          <w:rFonts w:ascii="Arial Narrow" w:hAnsi="Arial Narrow" w:eastAsia="Arial Narrow" w:cs="Arial Narrow"/>
          <w:sz w:val="22"/>
          <w:szCs w:val="22"/>
        </w:rPr>
        <w:t xml:space="preserve">, ilustrando visualmente la interacción entre los ciclos </w:t>
      </w:r>
      <w:proofErr w:type="spellStart"/>
      <w:r>
        <w:rPr>
          <w:rFonts w:ascii="Arial Narrow" w:hAnsi="Arial Narrow" w:eastAsia="Arial Narrow" w:cs="Arial Narrow"/>
          <w:sz w:val="22"/>
          <w:szCs w:val="22"/>
        </w:rPr>
        <w:t>biogeoquímicos</w:t>
      </w:r>
      <w:proofErr w:type="spellEnd"/>
      <w:r>
        <w:rPr>
          <w:rFonts w:ascii="Arial Narrow" w:hAnsi="Arial Narrow" w:eastAsia="Arial Narrow" w:cs="Arial Narrow"/>
          <w:sz w:val="22"/>
          <w:szCs w:val="22"/>
        </w:rPr>
        <w:t xml:space="preserve"> y el ambiente acuático. Las entrevistas con expertos y comunidades locales se grabarán en entornos naturales, buscando escenarios que reflejen la importancia de los ecosistemas en cuestión. Se utilizarán micrófonos de alta fidelidad para asegurar un audio claro y envolvente. Para reforzar la comprensión de conceptos complejos, se desarrollarán animaciones en 2D y 3D que representarán procesos como la fotosíntesis, el almacenamiento de carbono en el suelo y la liberación de gases de efecto invernadero. Estas animaciones serán diseñadas en herramientas como After </w:t>
      </w:r>
      <w:proofErr w:type="spellStart"/>
      <w:r>
        <w:rPr>
          <w:rFonts w:ascii="Arial Narrow" w:hAnsi="Arial Narrow" w:eastAsia="Arial Narrow" w:cs="Arial Narrow"/>
          <w:sz w:val="22"/>
          <w:szCs w:val="22"/>
        </w:rPr>
        <w:t>Effects</w:t>
      </w:r>
      <w:proofErr w:type="spellEnd"/>
      <w:r>
        <w:rPr>
          <w:rFonts w:ascii="Arial Narrow" w:hAnsi="Arial Narrow" w:eastAsia="Arial Narrow" w:cs="Arial Narrow"/>
          <w:sz w:val="22"/>
          <w:szCs w:val="22"/>
        </w:rPr>
        <w:t xml:space="preserve"> y </w:t>
      </w:r>
      <w:proofErr w:type="spellStart"/>
      <w:r>
        <w:rPr>
          <w:rFonts w:ascii="Arial Narrow" w:hAnsi="Arial Narrow" w:eastAsia="Arial Narrow" w:cs="Arial Narrow"/>
          <w:sz w:val="22"/>
          <w:szCs w:val="22"/>
        </w:rPr>
        <w:t>Blender</w:t>
      </w:r>
      <w:proofErr w:type="spellEnd"/>
      <w:r>
        <w:rPr>
          <w:rFonts w:ascii="Arial Narrow" w:hAnsi="Arial Narrow" w:eastAsia="Arial Narrow" w:cs="Arial Narrow"/>
          <w:sz w:val="22"/>
          <w:szCs w:val="22"/>
        </w:rPr>
        <w:t>, y se integrarán con los datos científicos obtenidos del proyecto, asegurando precisión visual y conceptual. Cabe resaltar que algunos de los insumos del proyecto pueden hacer parte de la narrativa y de la construcción visual de los documentales. Es importante señalar que el flujo de material de la producción tiende a ser alto, y en condiciones no siempre adecuadas para el acceso a la electricidad, por lo cual hay que garantizar varias copias del material, un flujo de trabajo seguro y almacenamiento en campo y en la nube preciso.</w:t>
      </w:r>
    </w:p>
    <w:p w:rsidR="00582FA8" w:rsidRDefault="00582FA8" w14:paraId="0E362260" w14:textId="77777777">
      <w:pPr>
        <w:ind w:left="720"/>
        <w:jc w:val="both"/>
        <w:rPr>
          <w:rFonts w:ascii="Arial Narrow" w:hAnsi="Arial Narrow" w:eastAsia="Arial Narrow" w:cs="Arial Narrow"/>
          <w:sz w:val="22"/>
          <w:szCs w:val="22"/>
        </w:rPr>
      </w:pPr>
    </w:p>
    <w:p w:rsidR="00582FA8" w:rsidRDefault="005D4D13" w14:paraId="4DD16B41" w14:textId="77777777">
      <w:pPr>
        <w:ind w:left="720"/>
        <w:jc w:val="both"/>
        <w:rPr>
          <w:rFonts w:ascii="Arial Narrow" w:hAnsi="Arial Narrow" w:eastAsia="Arial Narrow" w:cs="Arial Narrow"/>
          <w:sz w:val="22"/>
          <w:szCs w:val="22"/>
        </w:rPr>
      </w:pPr>
      <w:r>
        <w:rPr>
          <w:rFonts w:ascii="Arial Narrow" w:hAnsi="Arial Narrow" w:eastAsia="Arial Narrow" w:cs="Arial Narrow"/>
          <w:sz w:val="22"/>
          <w:szCs w:val="22"/>
        </w:rPr>
        <w:t>Postproducción:</w:t>
      </w:r>
    </w:p>
    <w:p w:rsidR="00582FA8" w:rsidRDefault="00582FA8" w14:paraId="760C8729" w14:textId="77777777">
      <w:pPr>
        <w:ind w:left="720"/>
        <w:jc w:val="both"/>
        <w:rPr>
          <w:rFonts w:ascii="Arial Narrow" w:hAnsi="Arial Narrow" w:eastAsia="Arial Narrow" w:cs="Arial Narrow"/>
          <w:sz w:val="22"/>
          <w:szCs w:val="22"/>
        </w:rPr>
      </w:pPr>
    </w:p>
    <w:p w:rsidR="00582FA8" w:rsidRDefault="005D4D13" w14:paraId="59AA14F9" w14:textId="77777777">
      <w:pPr>
        <w:ind w:left="720"/>
        <w:jc w:val="both"/>
        <w:rPr>
          <w:rFonts w:ascii="Arial Narrow" w:hAnsi="Arial Narrow" w:eastAsia="Arial Narrow" w:cs="Arial Narrow"/>
          <w:sz w:val="22"/>
          <w:szCs w:val="22"/>
        </w:rPr>
      </w:pPr>
      <w:r>
        <w:rPr>
          <w:rFonts w:ascii="Arial Narrow" w:hAnsi="Arial Narrow" w:eastAsia="Arial Narrow" w:cs="Arial Narrow"/>
          <w:sz w:val="22"/>
          <w:szCs w:val="22"/>
        </w:rPr>
        <w:t>La fase de postproducción comenzará con marcación de los materiales registrados bajo parámetros internacionales para que los encargados de realizar esta fase, accedan a los archivos bajo una lógica de trabajo unificada. Durante este proceso, serán separados materiales que no cumplan con la calidad mínima, serán nombrados y separados los materiales por categorías. La edición del material audiovisual seleccionando será desarrollado con las mejores tomas y ensamblándolas en una narrativa fluida y dinámica. Se aplicará corrección de color para garantizar una estética uniforme, resaltando los contrastes y texturas de los ecosistemas filmados.</w:t>
      </w:r>
    </w:p>
    <w:p w:rsidR="00582FA8" w:rsidRDefault="005D4D13" w14:paraId="6CF36FA4" w14:textId="77777777">
      <w:pPr>
        <w:ind w:left="720"/>
        <w:jc w:val="both"/>
        <w:rPr>
          <w:rFonts w:ascii="Arial Narrow" w:hAnsi="Arial Narrow" w:eastAsia="Arial Narrow" w:cs="Arial Narrow"/>
          <w:sz w:val="22"/>
          <w:szCs w:val="22"/>
        </w:rPr>
      </w:pPr>
      <w:r>
        <w:rPr>
          <w:rFonts w:ascii="Arial Narrow" w:hAnsi="Arial Narrow" w:eastAsia="Arial Narrow" w:cs="Arial Narrow"/>
          <w:sz w:val="22"/>
          <w:szCs w:val="22"/>
        </w:rPr>
        <w:t xml:space="preserve">Las animaciones se integrarán con las imágenes en vivo, generando transiciones naturales entre los elementos visuales y facilitando la comprensión de los procesos ecológicos. La banda sonora original se ajustará a los momentos clave del documental, creando variaciones en la intensidad musical según la emoción transmitida en cada segmento. La mezcla final de sonido equilibrará diálogos, música y efectos ambientales para una experiencia auditiva envolvente. Para garantizar accesibilidad, se incluirán subtítulos en español, traducciones a lenguas indígenas y una versión con </w:t>
      </w:r>
      <w:proofErr w:type="spellStart"/>
      <w:r>
        <w:rPr>
          <w:rFonts w:ascii="Arial Narrow" w:hAnsi="Arial Narrow" w:eastAsia="Arial Narrow" w:cs="Arial Narrow"/>
          <w:sz w:val="22"/>
          <w:szCs w:val="22"/>
        </w:rPr>
        <w:t>audiodescripción</w:t>
      </w:r>
      <w:proofErr w:type="spellEnd"/>
      <w:r>
        <w:rPr>
          <w:rFonts w:ascii="Arial Narrow" w:hAnsi="Arial Narrow" w:eastAsia="Arial Narrow" w:cs="Arial Narrow"/>
          <w:sz w:val="22"/>
          <w:szCs w:val="22"/>
        </w:rPr>
        <w:t>.</w:t>
      </w:r>
    </w:p>
    <w:p w:rsidR="00582FA8" w:rsidRDefault="00582FA8" w14:paraId="520EE8F4" w14:textId="77777777">
      <w:pPr>
        <w:ind w:left="720"/>
        <w:jc w:val="both"/>
        <w:rPr>
          <w:rFonts w:ascii="Arial Narrow" w:hAnsi="Arial Narrow" w:eastAsia="Arial Narrow" w:cs="Arial Narrow"/>
          <w:sz w:val="22"/>
          <w:szCs w:val="22"/>
        </w:rPr>
      </w:pPr>
    </w:p>
    <w:p w:rsidR="00582FA8" w:rsidRDefault="005D4D13" w14:paraId="210BB494" w14:textId="77777777">
      <w:pPr>
        <w:ind w:left="720"/>
        <w:jc w:val="both"/>
        <w:rPr>
          <w:rFonts w:ascii="Arial Narrow" w:hAnsi="Arial Narrow" w:eastAsia="Arial Narrow" w:cs="Arial Narrow"/>
          <w:sz w:val="22"/>
          <w:szCs w:val="22"/>
        </w:rPr>
      </w:pPr>
      <w:r>
        <w:rPr>
          <w:rFonts w:ascii="Arial Narrow" w:hAnsi="Arial Narrow" w:eastAsia="Arial Narrow" w:cs="Arial Narrow"/>
          <w:sz w:val="22"/>
          <w:szCs w:val="22"/>
        </w:rPr>
        <w:t>Distribución:</w:t>
      </w:r>
    </w:p>
    <w:p w:rsidR="00582FA8" w:rsidRDefault="00582FA8" w14:paraId="591B66BC" w14:textId="77777777">
      <w:pPr>
        <w:ind w:left="720"/>
        <w:jc w:val="both"/>
        <w:rPr>
          <w:rFonts w:ascii="Arial Narrow" w:hAnsi="Arial Narrow" w:eastAsia="Arial Narrow" w:cs="Arial Narrow"/>
          <w:sz w:val="22"/>
          <w:szCs w:val="22"/>
        </w:rPr>
      </w:pPr>
    </w:p>
    <w:p w:rsidR="00582FA8" w:rsidRDefault="005D4D13" w14:paraId="0B411364" w14:textId="77777777">
      <w:pPr>
        <w:ind w:left="720"/>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esta fase serán empleados recursos para participar en festivales de cine científico alrededor del mundo, de la misma manera en Colombia, se buscará llegar a la televisión pública y privada a través del trabajo con aliados del proyecto. También será una estrategia para esta fase el Free </w:t>
      </w:r>
      <w:proofErr w:type="spellStart"/>
      <w:r>
        <w:rPr>
          <w:rFonts w:ascii="Arial Narrow" w:hAnsi="Arial Narrow" w:eastAsia="Arial Narrow" w:cs="Arial Narrow"/>
          <w:sz w:val="22"/>
          <w:szCs w:val="22"/>
        </w:rPr>
        <w:t>press</w:t>
      </w:r>
      <w:proofErr w:type="spellEnd"/>
      <w:r>
        <w:rPr>
          <w:rFonts w:ascii="Arial Narrow" w:hAnsi="Arial Narrow" w:eastAsia="Arial Narrow" w:cs="Arial Narrow"/>
          <w:sz w:val="22"/>
          <w:szCs w:val="22"/>
        </w:rPr>
        <w:t xml:space="preserve">, con el fin de despertar el interés de los medios, comunitarios, locales, regionales, nacionales e internacionales, para publicar información sobre los hallazgos sobre cambio climático, las virtudes y novedades de los documentales para aumentar el interés e informar al público sobre formas de acceder al material y conocer más sobre el proyecto, los investigadores, las comunidades, las instituciones que participan. Para favorecer el interés de otros posibles públicos identificados, en ver los documentales, reforzaremos campañas de marketing a través de la segmentación, llegando a ellos a través de posicionamiento orgánico y pago de pauta en redes sociales de Meta. Como alternativa para la distribución los documentales se subirán en plataformas digitales (YouTube, Vimeo) redes sociales, y podría incluirse en el sitio web de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optimizando su visibilidad mediante estrategias de SEO y campañas de divulgación. También se realizarán proyecciones en comunidades locales, universidades y foros ambientales, acompañadas de paneles de discusión con expertos. Para reforzar su impacto, se desarrollará material complementario como clips cortos para redes sociales, infografías interactivas y artículos educativos.</w:t>
      </w:r>
    </w:p>
    <w:p w:rsidR="00582FA8" w:rsidRDefault="005D4D13" w14:paraId="5A9195AE" w14:textId="77777777">
      <w:pPr>
        <w:ind w:left="720"/>
        <w:jc w:val="both"/>
        <w:rPr>
          <w:rFonts w:ascii="Arial Narrow" w:hAnsi="Arial Narrow" w:eastAsia="Arial Narrow" w:cs="Arial Narrow"/>
          <w:sz w:val="22"/>
          <w:szCs w:val="22"/>
        </w:rPr>
      </w:pPr>
      <w:r>
        <w:rPr>
          <w:rFonts w:ascii="Arial Narrow" w:hAnsi="Arial Narrow" w:eastAsia="Arial Narrow" w:cs="Arial Narrow"/>
          <w:sz w:val="22"/>
          <w:szCs w:val="22"/>
        </w:rPr>
        <w:t>Este documental no solo busca entretener e informar, sino sensibilizar y motivar acciones concretas para la conservación de los ecosistemas. A través de su narrativa que capture la atención del espectador, fotografía sobresaliente, animaciones dinámicas con desarrollo de conceptos de manera atractiva y una banda sonora cuidadosamente compuesta, se espera fortalecer el vínculo entre las comunidades, la producción de conocimiento y la gestión de los recursos ambientales.</w:t>
      </w:r>
    </w:p>
    <w:p w:rsidR="00582FA8" w:rsidRDefault="00582FA8" w14:paraId="1E281073" w14:textId="77777777">
      <w:pPr>
        <w:jc w:val="both"/>
        <w:rPr>
          <w:rFonts w:ascii="Arial Narrow" w:hAnsi="Arial Narrow" w:eastAsia="Arial Narrow" w:cs="Arial Narrow"/>
          <w:sz w:val="22"/>
          <w:szCs w:val="22"/>
        </w:rPr>
      </w:pPr>
    </w:p>
    <w:p w:rsidR="00582FA8" w:rsidRDefault="00582FA8" w14:paraId="020BD643"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1B276A96"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Evento de cierre </w:t>
      </w:r>
      <w:proofErr w:type="spellStart"/>
      <w:r>
        <w:rPr>
          <w:rFonts w:ascii="Arial Narrow" w:hAnsi="Arial Narrow" w:eastAsia="Arial Narrow" w:cs="Arial Narrow"/>
          <w:sz w:val="22"/>
          <w:szCs w:val="22"/>
        </w:rPr>
        <w:t>COLFLUX</w:t>
      </w:r>
      <w:proofErr w:type="spellEnd"/>
    </w:p>
    <w:p w:rsidR="00582FA8" w:rsidRDefault="005D4D13" w14:paraId="5230B058"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evento de cierre será un espacio clave para la integración y socialización de los aprendizajes generados a lo largo del proyecto, promoviendo el diálogo entre los diferentes actores involucrados. Se estructurará en un formato híbrido, combinando elementos de </w:t>
      </w:r>
      <w:proofErr w:type="spellStart"/>
      <w:r>
        <w:rPr>
          <w:rFonts w:ascii="Arial Narrow" w:hAnsi="Arial Narrow" w:eastAsia="Arial Narrow" w:cs="Arial Narrow"/>
          <w:sz w:val="22"/>
          <w:szCs w:val="22"/>
        </w:rPr>
        <w:t>conversatorio</w:t>
      </w:r>
      <w:proofErr w:type="spellEnd"/>
      <w:r>
        <w:rPr>
          <w:rFonts w:ascii="Arial Narrow" w:hAnsi="Arial Narrow" w:eastAsia="Arial Narrow" w:cs="Arial Narrow"/>
          <w:sz w:val="22"/>
          <w:szCs w:val="22"/>
        </w:rPr>
        <w:t xml:space="preserve"> y simposio, con el propósito de generar una reflexión colectiva sobre los desafíos enfrentados, los resultados obtenidos y las oportunidades futuras en la gestión del carbono en los ecosistemas evaluados.</w:t>
      </w:r>
    </w:p>
    <w:p w:rsidR="00582FA8" w:rsidRDefault="005D4D13" w14:paraId="30EA0520"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Durante el evento, se presentarán los hallazgos científicos y técnicos del proyecto a través de exposiciones interactivas, infografías y presentaciones dinámicas, facilitando la comprensión de los avances en la </w:t>
      </w:r>
      <w:proofErr w:type="spellStart"/>
      <w:r>
        <w:rPr>
          <w:rFonts w:ascii="Arial Narrow" w:hAnsi="Arial Narrow" w:eastAsia="Arial Narrow" w:cs="Arial Narrow"/>
          <w:sz w:val="22"/>
          <w:szCs w:val="22"/>
        </w:rPr>
        <w:t>modelización</w:t>
      </w:r>
      <w:proofErr w:type="spellEnd"/>
      <w:r>
        <w:rPr>
          <w:rFonts w:ascii="Arial Narrow" w:hAnsi="Arial Narrow" w:eastAsia="Arial Narrow" w:cs="Arial Narrow"/>
          <w:sz w:val="22"/>
          <w:szCs w:val="22"/>
        </w:rPr>
        <w:t xml:space="preserve"> de carbono, el impacto de las acciones comunitarias y el uso de herramientas tecnológicas como la plataforma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Paralelamente, se desarrollarán espacios de diálogo abierto con representantes de las comunidades, investigadores, tomadores de decisiones y otros aliados estratégicos, donde se compartirán experiencias de implementación, dificultades superadas y expectativas para la continuidad del trabajo.</w:t>
      </w:r>
    </w:p>
    <w:p w:rsidR="00582FA8" w:rsidRDefault="005D4D13" w14:paraId="1CD35858"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fortalecer el enfoque </w:t>
      </w:r>
      <w:proofErr w:type="spellStart"/>
      <w:r>
        <w:rPr>
          <w:rFonts w:ascii="Arial Narrow" w:hAnsi="Arial Narrow" w:eastAsia="Arial Narrow" w:cs="Arial Narrow"/>
          <w:sz w:val="22"/>
          <w:szCs w:val="22"/>
        </w:rPr>
        <w:t>transdisciplinar</w:t>
      </w:r>
      <w:proofErr w:type="spellEnd"/>
      <w:r>
        <w:rPr>
          <w:rFonts w:ascii="Arial Narrow" w:hAnsi="Arial Narrow" w:eastAsia="Arial Narrow" w:cs="Arial Narrow"/>
          <w:sz w:val="22"/>
          <w:szCs w:val="22"/>
        </w:rPr>
        <w:t>, se organizarán mesas de trabajo colaborativas, en las que especialistas en distintas áreas, miembros de la sociedad civil y gestores ambientales podrán intercambiar conocimientos y construir estrategias para la aplicación de los resultados en políticas públicas, educación ambiental y prácticas de conservación.</w:t>
      </w:r>
    </w:p>
    <w:p w:rsidR="00582FA8" w:rsidRDefault="005D4D13" w14:paraId="72F0F8E3"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El evento también contará con muestras audiovisuales, donde se proyectarán los documentales producidos a lo largo del proyecto, incluyendo filmaciones subacuáticas en humedales, testimonios de las comunidades y animaciones explicativas sobre la dinámica del carbono. Se fomentará la participación juvenil con espacios dedicados a niños y jóvenes, quienes podrán compartir sus propias producciones, como videos cortos, ilustraciones o relatos sobre su visión de la conservación del carbono en sus territorios.</w:t>
      </w:r>
    </w:p>
    <w:p w:rsidR="00582FA8" w:rsidRDefault="005D4D13" w14:paraId="21892343"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Además, se destinará un momento especial para reconocer la labor de los diferentes actores, resaltando el papel de las comunidades locales, instituciones aliadas y científicos en la construcción de soluciones innovadoras y sostenibles.</w:t>
      </w:r>
    </w:p>
    <w:p w:rsidR="00582FA8" w:rsidRDefault="005D4D13" w14:paraId="251A927D"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Finalmente, se generará un documento de cierre con las principales conclusiones y recomendaciones surgidas en el evento, el cual servirá como insumo para futuras iniciativas y políticas de gestión del carbono en ecosistemas estratégicos. Con este enfoque, el evento de cierre no solo marcará la culminación del proyecto, sino que también sentará las bases para su continuidad y </w:t>
      </w:r>
      <w:proofErr w:type="spellStart"/>
      <w:r>
        <w:rPr>
          <w:rFonts w:ascii="Arial Narrow" w:hAnsi="Arial Narrow" w:eastAsia="Arial Narrow" w:cs="Arial Narrow"/>
          <w:sz w:val="22"/>
          <w:szCs w:val="22"/>
        </w:rPr>
        <w:t>escalabilidad</w:t>
      </w:r>
      <w:proofErr w:type="spellEnd"/>
      <w:r>
        <w:rPr>
          <w:rFonts w:ascii="Arial Narrow" w:hAnsi="Arial Narrow" w:eastAsia="Arial Narrow" w:cs="Arial Narrow"/>
          <w:sz w:val="22"/>
          <w:szCs w:val="22"/>
        </w:rPr>
        <w:t xml:space="preserve"> en otros territorios.</w:t>
      </w:r>
    </w:p>
    <w:p w:rsidR="00582FA8" w:rsidRDefault="005D4D13" w14:paraId="07729463"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ubicación de este evento aún no ha sido determinada pero se espera que sea en una de las sedes de las instituciones aliadas y será abierto al público en general además de contar con la participación de los integrantes y beneficiarios. Al momento se espera invitar participantes de países de </w:t>
      </w:r>
      <w:proofErr w:type="spellStart"/>
      <w:r>
        <w:rPr>
          <w:rFonts w:ascii="Arial Narrow" w:hAnsi="Arial Narrow" w:eastAsia="Arial Narrow" w:cs="Arial Narrow"/>
          <w:sz w:val="22"/>
          <w:szCs w:val="22"/>
        </w:rPr>
        <w:t>latinoamérica</w:t>
      </w:r>
      <w:proofErr w:type="spellEnd"/>
      <w:r>
        <w:rPr>
          <w:rFonts w:ascii="Arial Narrow" w:hAnsi="Arial Narrow" w:eastAsia="Arial Narrow" w:cs="Arial Narrow"/>
          <w:sz w:val="22"/>
          <w:szCs w:val="22"/>
        </w:rPr>
        <w:t xml:space="preserve"> con experiencias relevantes y a los representantes de las entidades internacionales que han manifestado su apoyo a este proyecto. Se espera que la participación sea cercana a las 100 personas con 5 invitados internacionales durante tres días.</w:t>
      </w:r>
    </w:p>
    <w:p w:rsidR="00582FA8" w:rsidRDefault="00582FA8" w14:paraId="51B35EAC"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6943DBFA"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Departamento: Nariño</w:t>
      </w:r>
    </w:p>
    <w:p w:rsidR="00582FA8" w:rsidRDefault="005D4D13" w14:paraId="6B5AEA72" w14:textId="77777777">
      <w:pPr>
        <w:pBdr>
          <w:top w:val="nil"/>
          <w:left w:val="nil"/>
          <w:bottom w:val="nil"/>
          <w:right w:val="nil"/>
          <w:between w:val="nil"/>
        </w:pBdr>
        <w:jc w:val="both"/>
        <w:rPr>
          <w:rFonts w:ascii="Arial Narrow" w:hAnsi="Arial Narrow" w:eastAsia="Arial Narrow" w:cs="Arial Narrow"/>
          <w:sz w:val="22"/>
          <w:szCs w:val="22"/>
        </w:rPr>
      </w:pPr>
      <w:r>
        <w:rPr>
          <w:rFonts w:ascii="Arial Narrow" w:hAnsi="Arial Narrow" w:eastAsia="Arial Narrow" w:cs="Arial Narrow"/>
          <w:sz w:val="22"/>
          <w:szCs w:val="22"/>
        </w:rPr>
        <w:t>Población beneficiada: 100 personas</w:t>
      </w:r>
    </w:p>
    <w:p w:rsidR="00582FA8" w:rsidRDefault="00582FA8" w14:paraId="19E11572"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6B007DF8" w14:textId="77777777">
      <w:pPr>
        <w:pStyle w:val="Ttulo3"/>
        <w:jc w:val="both"/>
      </w:pPr>
      <w:bookmarkStart w:name="_heading=h.z6xh0b6je7q8" w:colFirst="0" w:colLast="0" w:id="47"/>
      <w:bookmarkEnd w:id="47"/>
      <w:r>
        <w:t>Actividad 3.5 Generación de contenidos con enfoque de divulgación y difusión tipo libro</w:t>
      </w:r>
    </w:p>
    <w:p w:rsidR="00582FA8" w:rsidRDefault="00582FA8" w14:paraId="0CED7ED8" w14:textId="77777777">
      <w:pPr>
        <w:jc w:val="both"/>
        <w:rPr>
          <w:rFonts w:ascii="Arial Narrow" w:hAnsi="Arial Narrow" w:eastAsia="Arial Narrow" w:cs="Arial Narrow"/>
          <w:sz w:val="22"/>
          <w:szCs w:val="22"/>
        </w:rPr>
      </w:pPr>
    </w:p>
    <w:p w:rsidR="00582FA8" w:rsidRDefault="005D4D13" w14:paraId="0E27DFBE"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Esta actividad tiene como resultado un producto que es un documento de investigación sometido a manera de libro que contiene el resultado del proceso de investigación de contenidos de carbono en ventanas con el código 3906012. Esta actividad requiere de un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 xml:space="preserve"> que resuma la construcción del libro y debe incluir los segmentos anexos necesarios.</w:t>
      </w:r>
    </w:p>
    <w:p w:rsidR="00582FA8" w:rsidRDefault="00582FA8" w14:paraId="2ABF2323" w14:textId="77777777">
      <w:pPr>
        <w:jc w:val="both"/>
        <w:rPr>
          <w:rFonts w:ascii="Arial Narrow" w:hAnsi="Arial Narrow" w:eastAsia="Arial Narrow" w:cs="Arial Narrow"/>
          <w:sz w:val="22"/>
          <w:szCs w:val="22"/>
        </w:rPr>
      </w:pPr>
    </w:p>
    <w:p w:rsidR="00582FA8" w:rsidRDefault="005D4D13" w14:paraId="01B3C884"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Los responsables de este componente serán, en su orden: PUJ, </w:t>
      </w:r>
      <w:proofErr w:type="spellStart"/>
      <w:r>
        <w:rPr>
          <w:rFonts w:ascii="Arial Narrow" w:hAnsi="Arial Narrow" w:eastAsia="Arial Narrow" w:cs="Arial Narrow"/>
          <w:sz w:val="22"/>
          <w:szCs w:val="22"/>
        </w:rPr>
        <w:t>UROSARIO</w:t>
      </w:r>
      <w:proofErr w:type="spellEnd"/>
      <w:r>
        <w:rPr>
          <w:rFonts w:ascii="Arial Narrow" w:hAnsi="Arial Narrow" w:eastAsia="Arial Narrow" w:cs="Arial Narrow"/>
          <w:sz w:val="22"/>
          <w:szCs w:val="22"/>
        </w:rPr>
        <w:t>, UDENAR</w:t>
      </w:r>
    </w:p>
    <w:p w:rsidR="00582FA8" w:rsidRDefault="00582FA8" w14:paraId="6920186A" w14:textId="77777777">
      <w:pPr>
        <w:jc w:val="both"/>
        <w:rPr>
          <w:rFonts w:ascii="Arial Narrow" w:hAnsi="Arial Narrow" w:eastAsia="Arial Narrow" w:cs="Arial Narrow"/>
          <w:sz w:val="22"/>
          <w:szCs w:val="22"/>
          <w:shd w:val="clear" w:color="auto" w:fill="93C47D"/>
        </w:rPr>
      </w:pPr>
    </w:p>
    <w:p w:rsidR="00582FA8" w:rsidRDefault="005D4D13" w14:paraId="0F5577A6" w14:textId="77777777">
      <w:pPr>
        <w:jc w:val="both"/>
        <w:rPr>
          <w:rFonts w:ascii="Arial Narrow" w:hAnsi="Arial Narrow" w:eastAsia="Arial Narrow" w:cs="Arial Narrow"/>
          <w:sz w:val="22"/>
          <w:szCs w:val="22"/>
        </w:rPr>
      </w:pPr>
      <w:r>
        <w:rPr>
          <w:rFonts w:ascii="Arial Narrow" w:hAnsi="Arial Narrow" w:eastAsia="Arial Narrow" w:cs="Arial Narrow"/>
          <w:sz w:val="22"/>
          <w:szCs w:val="22"/>
          <w:shd w:val="clear" w:color="auto" w:fill="93C47D"/>
        </w:rPr>
        <w:t>El personal primariamente responsable de esta actividad es: Directora del proyecto, líder componente comunicación y líder educación con su equipo de apoyo, profesional edición.</w:t>
      </w:r>
    </w:p>
    <w:p w:rsidR="00582FA8" w:rsidRDefault="005D4D13" w14:paraId="5CDBDD51"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79C6473C"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Medios de verificación: Evidencia de la planeación coordinada con el equipo de comunicación y la directora del proyecto, avances mensuales, hitos acordados con la directora del proyecto y el líder de comunicación en la generación de capítulos, entrega producto final contenidos y entrega producto final diagramado e informe incluyendo población impactada, y el avance porcentual del </w:t>
      </w:r>
      <w:proofErr w:type="spellStart"/>
      <w:r>
        <w:rPr>
          <w:rFonts w:ascii="Arial Narrow" w:hAnsi="Arial Narrow" w:eastAsia="Arial Narrow" w:cs="Arial Narrow"/>
          <w:sz w:val="22"/>
          <w:szCs w:val="22"/>
        </w:rPr>
        <w:t>entregable</w:t>
      </w:r>
      <w:proofErr w:type="spellEnd"/>
      <w:r>
        <w:rPr>
          <w:rFonts w:ascii="Arial Narrow" w:hAnsi="Arial Narrow" w:eastAsia="Arial Narrow" w:cs="Arial Narrow"/>
          <w:sz w:val="22"/>
          <w:szCs w:val="22"/>
        </w:rPr>
        <w:t>.</w:t>
      </w:r>
    </w:p>
    <w:p w:rsidR="00582FA8" w:rsidRDefault="005D4D13" w14:paraId="46A7CEB2"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Para garantizar una divulgación efectiva de los resultados y facilitar el intercambio de conocimientos generados en el proyecto, se desarrollará una variedad de materiales impresos, adaptados a diferentes públicos y necesidades. La producción de cartillas, y un libro especializado permitirá que la información científica y técnica sea accesible y comprensible para comunidades locales, gestores ambientales, académicos y tomadores de decisiones. Estos contenidos son desarrollados por los participantes del proyecto y coordinados por el equipo de comunicación.</w:t>
      </w:r>
    </w:p>
    <w:p w:rsidR="00582FA8" w:rsidRDefault="005D4D13" w14:paraId="2EB14CEB"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Las cartillas ilustradas estarán dirigidas especialmente a comunidades campesinas e indígenas, utilizando un lenguaje claro y apoyándose en gráficos, fotografías y diagramas explicativos que permitan comprender la importancia del carbono en los ecosistemas de páramo y humedales. Además, incluirán ejemplos de buenas prácticas y testimonios de actores locales para fomentar la apropiación del conocimiento en sus propios territorios. Estas cartillas serán construidas en conjunto con el equipo de educación. </w:t>
      </w:r>
    </w:p>
    <w:p w:rsidR="00582FA8" w:rsidRDefault="005D4D13" w14:paraId="62E0AD6F"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libro especializado, dirigido a instituciones, investigadores y </w:t>
      </w:r>
      <w:proofErr w:type="spellStart"/>
      <w:r>
        <w:rPr>
          <w:rFonts w:ascii="Arial Narrow" w:hAnsi="Arial Narrow" w:eastAsia="Arial Narrow" w:cs="Arial Narrow"/>
          <w:sz w:val="22"/>
          <w:szCs w:val="22"/>
        </w:rPr>
        <w:t>formuladores</w:t>
      </w:r>
      <w:proofErr w:type="spellEnd"/>
      <w:r>
        <w:rPr>
          <w:rFonts w:ascii="Arial Narrow" w:hAnsi="Arial Narrow" w:eastAsia="Arial Narrow" w:cs="Arial Narrow"/>
          <w:sz w:val="22"/>
          <w:szCs w:val="22"/>
        </w:rPr>
        <w:t xml:space="preserve"> de políticas, recopilará los principales hallazgos del proyecto, proporcionando un análisis detallado sobre la dinámica del carbono, los impactos del cambio climático y las estrategias de mitigación. Este libro incluirá estudios de caso, mapas detallados, gráficos comparativos, artículos de expertos y las experiencias comunitarias, consolidando así una referencia clave para la gestión sostenible de estos ecosistemas.</w:t>
      </w:r>
    </w:p>
    <w:p w:rsidR="00582FA8" w:rsidRDefault="005D4D13" w14:paraId="606A61E6" w14:textId="77777777">
      <w:pPr>
        <w:spacing w:before="240" w:after="240"/>
        <w:jc w:val="both"/>
        <w:rPr>
          <w:rFonts w:ascii="Arial Narrow" w:hAnsi="Arial Narrow" w:eastAsia="Arial Narrow" w:cs="Arial Narrow"/>
          <w:sz w:val="22"/>
          <w:szCs w:val="22"/>
        </w:rPr>
      </w:pPr>
      <w:r>
        <w:rPr>
          <w:rFonts w:ascii="Arial Narrow" w:hAnsi="Arial Narrow" w:eastAsia="Arial Narrow" w:cs="Arial Narrow"/>
          <w:sz w:val="22"/>
          <w:szCs w:val="22"/>
        </w:rPr>
        <w:t>Estos materiales impresos serán distribuidos en eventos comunitarios, ferias ambientales, instituciones educativas y encuentros científicos, asegurando su acceso a diversos actores interesados en la conservación del carbono. A través de esta estrategia, se busca fortalecer la comprensión colectiva y el compromiso con la gestión sostenible de los ecosistemas de páramos y humedales, promoviendo que el conocimiento generado trascienda más allá del ámbito académico y tenga un impacto directo en la toma de decisiones y en las acciones locales de conservación.</w:t>
      </w:r>
    </w:p>
    <w:p w:rsidR="00582FA8" w:rsidRDefault="00582FA8" w14:paraId="6C3AA7F1"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D4D13" w14:paraId="2149BE44" w14:textId="77777777">
      <w:pPr>
        <w:pStyle w:val="Ttulo3"/>
        <w:jc w:val="both"/>
      </w:pPr>
      <w:bookmarkStart w:name="_heading=h.1z638k6y9sp9" w:colFirst="0" w:colLast="0" w:id="48"/>
      <w:bookmarkEnd w:id="48"/>
      <w:r>
        <w:t>Actividad 3.6 Apoyar las actividades de supervisión</w:t>
      </w:r>
    </w:p>
    <w:p w:rsidR="00582FA8" w:rsidRDefault="00582FA8" w14:paraId="2514F7F8" w14:textId="77777777"/>
    <w:p w:rsidR="00582FA8" w:rsidRDefault="005D4D13" w14:paraId="3079A097" w14:textId="77777777">
      <w:pPr>
        <w:jc w:val="both"/>
        <w:rPr>
          <w:rFonts w:ascii="Arial Narrow" w:hAnsi="Arial Narrow" w:eastAsia="Arial Narrow" w:cs="Arial Narrow"/>
          <w:sz w:val="22"/>
          <w:szCs w:val="22"/>
        </w:rPr>
      </w:pPr>
      <w:r>
        <w:rPr>
          <w:rFonts w:ascii="Arial Narrow" w:hAnsi="Arial Narrow" w:eastAsia="Arial Narrow" w:cs="Arial Narrow"/>
          <w:sz w:val="22"/>
          <w:szCs w:val="22"/>
          <w:shd w:val="clear" w:color="auto" w:fill="93C47D"/>
        </w:rPr>
        <w:t>El personal primariamente responsable es el supervisor asignado, la directora del proyecto y el personal administrativo de apoyo.</w:t>
      </w:r>
    </w:p>
    <w:p w:rsidR="00582FA8" w:rsidRDefault="005D4D13" w14:paraId="45127CE0" w14:textId="77777777">
      <w:pPr>
        <w:jc w:val="both"/>
      </w:pPr>
      <w:r>
        <w:rPr>
          <w:rFonts w:ascii="Arial Narrow" w:hAnsi="Arial Narrow" w:eastAsia="Arial Narrow" w:cs="Arial Narrow"/>
          <w:sz w:val="22"/>
          <w:szCs w:val="22"/>
        </w:rPr>
        <w:t xml:space="preserve"> </w:t>
      </w:r>
    </w:p>
    <w:p w:rsidR="00582FA8" w:rsidRDefault="005D4D13" w14:paraId="714D63CE" w14:textId="77777777">
      <w:pPr>
        <w:jc w:val="both"/>
        <w:rPr>
          <w:rFonts w:ascii="Arial Narrow" w:hAnsi="Arial Narrow" w:eastAsia="Arial Narrow" w:cs="Arial Narrow"/>
          <w:b/>
          <w:sz w:val="22"/>
          <w:szCs w:val="22"/>
        </w:rPr>
      </w:pPr>
      <w:r>
        <w:rPr>
          <w:rFonts w:ascii="Arial Narrow" w:hAnsi="Arial Narrow" w:eastAsia="Arial Narrow" w:cs="Arial Narrow"/>
          <w:sz w:val="22"/>
          <w:szCs w:val="22"/>
        </w:rPr>
        <w:t>Se requieren actividades de armonización de la información recolectada y procesos de calidad y gestión de la información que realiza el proyecto. Se realizarán actividades de seguimiento de los avances técnicos y financieros, con sus respectivos reportes y propuestas de medidas correctivas en caso de requerirse. Así como procesos internos de calidad de índole administrativo que son transversales.</w:t>
      </w:r>
    </w:p>
    <w:p w:rsidR="00582FA8" w:rsidRDefault="00582FA8" w14:paraId="40FACC26" w14:textId="77777777">
      <w:pPr>
        <w:pBdr>
          <w:top w:val="nil"/>
          <w:left w:val="nil"/>
          <w:bottom w:val="nil"/>
          <w:right w:val="nil"/>
          <w:between w:val="nil"/>
        </w:pBdr>
        <w:jc w:val="both"/>
        <w:rPr>
          <w:rFonts w:ascii="Arial Narrow" w:hAnsi="Arial Narrow" w:eastAsia="Arial Narrow" w:cs="Arial Narrow"/>
          <w:b/>
          <w:sz w:val="22"/>
          <w:szCs w:val="22"/>
        </w:rPr>
      </w:pPr>
    </w:p>
    <w:p w:rsidR="00582FA8" w:rsidRDefault="005D4D13" w14:paraId="7076A073" w14:textId="77777777">
      <w:pPr>
        <w:pStyle w:val="Ttulo3"/>
        <w:jc w:val="both"/>
      </w:pPr>
      <w:bookmarkStart w:name="_heading=h.s7n9dhuuju5j" w:colFirst="0" w:colLast="0" w:id="49"/>
      <w:bookmarkEnd w:id="49"/>
      <w:r>
        <w:t xml:space="preserve">Actividad 3.7 Realizar el seguimiento administrativo y financiero </w:t>
      </w:r>
    </w:p>
    <w:p w:rsidR="00582FA8" w:rsidRDefault="00582FA8" w14:paraId="11F64308" w14:textId="77777777"/>
    <w:p w:rsidR="00582FA8" w:rsidRDefault="005D4D13" w14:paraId="2F764912" w14:textId="77777777">
      <w:pPr>
        <w:jc w:val="both"/>
        <w:rPr>
          <w:rFonts w:ascii="Arial Narrow" w:hAnsi="Arial Narrow" w:eastAsia="Arial Narrow" w:cs="Arial Narrow"/>
          <w:sz w:val="22"/>
          <w:szCs w:val="22"/>
        </w:rPr>
      </w:pPr>
      <w:r>
        <w:rPr>
          <w:rFonts w:ascii="Arial Narrow" w:hAnsi="Arial Narrow" w:eastAsia="Arial Narrow" w:cs="Arial Narrow"/>
          <w:sz w:val="22"/>
          <w:szCs w:val="22"/>
          <w:shd w:val="clear" w:color="auto" w:fill="93C47D"/>
        </w:rPr>
        <w:t>El personal primariamente responsable son la directora del proyecto y el personal administrativo de apoyo.</w:t>
      </w:r>
    </w:p>
    <w:p w:rsidR="00582FA8" w:rsidRDefault="00582FA8" w14:paraId="67DE1619" w14:textId="77777777"/>
    <w:p w:rsidR="00582FA8" w:rsidRDefault="005D4D13" w14:paraId="4E029FC3"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Actividades varias de índole administrativa como: compras de materiales e instrumentos, contratación, gestión de salidas de campo. Actividades de índole financiera como gestión de gastos, seguimiento presupuestal a compras y contrataciones. Elaboración de informes administrativos y financieros del proyecto. En ambos casos sincronización con la supervisión externa desde el ministerio de las entidades competentes asegurando los procedimientos adecuados y el cumplimiento de la legislación y regulaciones existentes.</w:t>
      </w:r>
    </w:p>
    <w:p w:rsidR="00582FA8" w:rsidRDefault="00582FA8" w14:paraId="55B7DE25"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82FA8" w14:paraId="09D21746" w14:textId="77777777">
      <w:pPr>
        <w:spacing w:after="200"/>
        <w:jc w:val="both"/>
        <w:rPr>
          <w:rFonts w:ascii="Arial Narrow" w:hAnsi="Arial Narrow" w:eastAsia="Arial Narrow" w:cs="Arial Narrow"/>
          <w:sz w:val="22"/>
          <w:szCs w:val="22"/>
        </w:rPr>
      </w:pPr>
    </w:p>
    <w:p w:rsidR="00582FA8" w:rsidRDefault="005D4D13" w14:paraId="5BD38622" w14:textId="77777777">
      <w:pPr>
        <w:spacing w:after="200"/>
        <w:jc w:val="both"/>
        <w:rPr>
          <w:rFonts w:ascii="Arial Narrow" w:hAnsi="Arial Narrow" w:eastAsia="Arial Narrow" w:cs="Arial Narrow"/>
          <w:sz w:val="22"/>
          <w:szCs w:val="22"/>
        </w:rPr>
      </w:pPr>
      <w:r>
        <w:rPr>
          <w:rFonts w:ascii="Arial Narrow" w:hAnsi="Arial Narrow" w:eastAsia="Arial Narrow" w:cs="Arial Narrow"/>
          <w:sz w:val="22"/>
          <w:szCs w:val="22"/>
        </w:rPr>
        <w:t>Nota: Los equipos e instrumentos requeridos para este componente son equipos de alta tecnología que en ocasiones no se encuentran disponibles y se debe enviar la orden para su fabricación e importación. En las cotizaciones que se tienen de todos los equipos se tienen los tiempos estimados de entrega y basados en estos tiempos se realizó la planeación teniendo como línea base un escenario pesimista en el cumplimiento de los tiempos por parte de los proveedores o en el proceso de importación. Estos tiempos están indicados en el anexo “Análisis costos otros imprevistos.pdf” anexado a la MGA web y disponible en la carpeta de presupuesto del proyecto enviado al OCAD. La tabla abajo indica los tiempos estimados de entrega de los equipos acorde a la información dada por los proveedores potenciales.</w:t>
      </w:r>
    </w:p>
    <w:p w:rsidR="00582FA8" w:rsidRDefault="00582FA8" w14:paraId="5CCDBEE9" w14:textId="77777777">
      <w:pPr>
        <w:spacing w:after="200"/>
        <w:jc w:val="both"/>
        <w:rPr>
          <w:rFonts w:ascii="Arial Narrow" w:hAnsi="Arial Narrow" w:eastAsia="Arial Narrow" w:cs="Arial Narrow"/>
          <w:sz w:val="22"/>
          <w:szCs w:val="22"/>
        </w:rPr>
      </w:pPr>
    </w:p>
    <w:tbl>
      <w:tblPr>
        <w:tblStyle w:val="afffffff8"/>
        <w:tblW w:w="9045" w:type="dxa"/>
        <w:tblBorders>
          <w:top w:val="nil"/>
          <w:left w:val="nil"/>
          <w:bottom w:val="nil"/>
          <w:right w:val="nil"/>
          <w:insideH w:val="nil"/>
          <w:insideV w:val="nil"/>
        </w:tblBorders>
        <w:tblLayout w:type="fixed"/>
        <w:tblLook w:val="0600" w:firstRow="0" w:lastRow="0" w:firstColumn="0" w:lastColumn="0" w:noHBand="1" w:noVBand="1"/>
      </w:tblPr>
      <w:tblGrid>
        <w:gridCol w:w="1200"/>
        <w:gridCol w:w="5355"/>
        <w:gridCol w:w="1500"/>
        <w:gridCol w:w="990"/>
      </w:tblGrid>
      <w:tr w:rsidR="00582FA8" w14:paraId="32C03C5C" w14:textId="77777777">
        <w:trPr>
          <w:trHeight w:val="640"/>
          <w:tblHeader/>
        </w:trPr>
        <w:tc>
          <w:tcPr>
            <w:tcW w:w="1200" w:type="dxa"/>
            <w:tcBorders>
              <w:top w:val="single" w:color="000000" w:sz="4" w:space="0"/>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5C21D473" w14:textId="77777777">
            <w:pPr>
              <w:jc w:val="both"/>
              <w:rPr>
                <w:rFonts w:ascii="Arial Narrow" w:hAnsi="Arial Narrow" w:eastAsia="Arial Narrow" w:cs="Arial Narrow"/>
                <w:b/>
                <w:sz w:val="18"/>
                <w:szCs w:val="18"/>
              </w:rPr>
            </w:pPr>
            <w:r>
              <w:rPr>
                <w:rFonts w:ascii="Arial Narrow" w:hAnsi="Arial Narrow" w:eastAsia="Arial Narrow" w:cs="Arial Narrow"/>
                <w:b/>
                <w:sz w:val="18"/>
                <w:szCs w:val="18"/>
              </w:rPr>
              <w:t>ACTIVIDAD</w:t>
            </w:r>
          </w:p>
        </w:tc>
        <w:tc>
          <w:tcPr>
            <w:tcW w:w="5355" w:type="dxa"/>
            <w:tcBorders>
              <w:top w:val="single" w:color="000000" w:sz="4" w:space="0"/>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8E01785" w14:textId="77777777">
            <w:pPr>
              <w:jc w:val="both"/>
              <w:rPr>
                <w:rFonts w:ascii="Arial Narrow" w:hAnsi="Arial Narrow" w:eastAsia="Arial Narrow" w:cs="Arial Narrow"/>
                <w:b/>
                <w:sz w:val="18"/>
                <w:szCs w:val="18"/>
              </w:rPr>
            </w:pPr>
            <w:r>
              <w:rPr>
                <w:rFonts w:ascii="Arial Narrow" w:hAnsi="Arial Narrow" w:eastAsia="Arial Narrow" w:cs="Arial Narrow"/>
                <w:b/>
                <w:sz w:val="18"/>
                <w:szCs w:val="18"/>
              </w:rPr>
              <w:t>EQUIPOS Y SOFTWARE</w:t>
            </w:r>
          </w:p>
          <w:p w:rsidR="00582FA8" w:rsidRDefault="005D4D13" w14:paraId="67F317B0" w14:textId="77777777">
            <w:pPr>
              <w:jc w:val="both"/>
              <w:rPr>
                <w:rFonts w:ascii="Arial Narrow" w:hAnsi="Arial Narrow" w:eastAsia="Arial Narrow" w:cs="Arial Narrow"/>
                <w:b/>
                <w:sz w:val="18"/>
                <w:szCs w:val="18"/>
              </w:rPr>
            </w:pPr>
            <w:r>
              <w:rPr>
                <w:rFonts w:ascii="Arial Narrow" w:hAnsi="Arial Narrow" w:eastAsia="Arial Narrow" w:cs="Arial Narrow"/>
                <w:b/>
                <w:sz w:val="18"/>
                <w:szCs w:val="18"/>
              </w:rPr>
              <w:t>(Descripción)</w:t>
            </w:r>
          </w:p>
        </w:tc>
        <w:tc>
          <w:tcPr>
            <w:tcW w:w="1500" w:type="dxa"/>
            <w:tcBorders>
              <w:top w:val="single" w:color="000000" w:sz="4" w:space="0"/>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3E0BAFD" w14:textId="77777777">
            <w:pPr>
              <w:jc w:val="both"/>
              <w:rPr>
                <w:rFonts w:ascii="Arial Narrow" w:hAnsi="Arial Narrow" w:eastAsia="Arial Narrow" w:cs="Arial Narrow"/>
                <w:b/>
                <w:sz w:val="18"/>
                <w:szCs w:val="18"/>
              </w:rPr>
            </w:pPr>
            <w:r>
              <w:rPr>
                <w:rFonts w:ascii="Arial Narrow" w:hAnsi="Arial Narrow" w:eastAsia="Arial Narrow" w:cs="Arial Narrow"/>
                <w:b/>
                <w:sz w:val="18"/>
                <w:szCs w:val="18"/>
              </w:rPr>
              <w:t>CANTIDAD</w:t>
            </w:r>
          </w:p>
        </w:tc>
        <w:tc>
          <w:tcPr>
            <w:tcW w:w="990" w:type="dxa"/>
            <w:tcBorders>
              <w:top w:val="single" w:color="000000" w:sz="4" w:space="0"/>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F726603" w14:textId="77777777">
            <w:pPr>
              <w:jc w:val="both"/>
              <w:rPr>
                <w:rFonts w:ascii="Arial Narrow" w:hAnsi="Arial Narrow" w:eastAsia="Arial Narrow" w:cs="Arial Narrow"/>
                <w:b/>
                <w:sz w:val="18"/>
                <w:szCs w:val="18"/>
              </w:rPr>
            </w:pPr>
            <w:r>
              <w:rPr>
                <w:rFonts w:ascii="Arial Narrow" w:hAnsi="Arial Narrow" w:eastAsia="Arial Narrow" w:cs="Arial Narrow"/>
                <w:b/>
                <w:sz w:val="18"/>
                <w:szCs w:val="18"/>
              </w:rPr>
              <w:t>Año compra</w:t>
            </w:r>
          </w:p>
        </w:tc>
      </w:tr>
      <w:tr w:rsidR="00582FA8" w14:paraId="75004996"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13D862E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F56E459"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Analizador CH4 CO2</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3831F84"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85D0E75"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38518943"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2713EA5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211E65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Analizador CO2 suelo plantas</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3BE9689"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1A1D413"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4482B588"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2B0B9733"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1.2</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6B445E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Analizador CH4 CO2</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CE9DE71"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307924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34C2A853"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657B0E2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CDACFA6"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Analizador CH4 CO2</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15CF935"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56D1414A"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4819CD36"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2AC035F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AE33F51"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Analizador CH4 CO2</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B00C031"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6DA19B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7ECEF9B5"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20E265E3"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86B8411"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Analizador CO2</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FB6486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F049B84"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1B955F03" w14:textId="77777777">
        <w:trPr>
          <w:trHeight w:val="65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654E7E0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1.2 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F45B454"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Analizador indice de área foliar</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023AF9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413183A"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2D798B7A"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4C6AB434"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4901EFC"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Analizador radiación PAR</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8017933"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5</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B93503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75C7A3FB" w14:textId="77777777">
        <w:trPr>
          <w:trHeight w:val="640"/>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2AE888F6"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1.2 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5DAFD5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Analizador Orgánico Elemental</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D35C06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22237E9"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64198E63" w14:textId="77777777">
        <w:trPr>
          <w:trHeight w:val="65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06EAD930"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1.2 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A9ABA5C"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Balanza Analítica</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CEC56E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5</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1CEC2F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20C16340" w14:textId="77777777">
        <w:trPr>
          <w:trHeight w:val="65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437848F3"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1.2 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8937C13"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Barreno ruso</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D0BD106"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595EB13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1EC90663"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360940AD"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C03100E" w14:textId="77777777">
            <w:pPr>
              <w:jc w:val="both"/>
              <w:rPr>
                <w:rFonts w:ascii="Arial Narrow" w:hAnsi="Arial Narrow" w:eastAsia="Arial Narrow" w:cs="Arial Narrow"/>
                <w:sz w:val="18"/>
                <w:szCs w:val="18"/>
              </w:rPr>
            </w:pPr>
            <w:proofErr w:type="spellStart"/>
            <w:r>
              <w:rPr>
                <w:rFonts w:ascii="Arial Narrow" w:hAnsi="Arial Narrow" w:eastAsia="Arial Narrow" w:cs="Arial Narrow"/>
                <w:sz w:val="18"/>
                <w:szCs w:val="18"/>
              </w:rPr>
              <w:t>Barometro</w:t>
            </w:r>
            <w:proofErr w:type="spellEnd"/>
            <w:r>
              <w:rPr>
                <w:rFonts w:ascii="Arial Narrow" w:hAnsi="Arial Narrow" w:eastAsia="Arial Narrow" w:cs="Arial Narrow"/>
                <w:sz w:val="18"/>
                <w:szCs w:val="18"/>
              </w:rPr>
              <w:t xml:space="preserve">, </w:t>
            </w:r>
            <w:proofErr w:type="spellStart"/>
            <w:r>
              <w:rPr>
                <w:rFonts w:ascii="Arial Narrow" w:hAnsi="Arial Narrow" w:eastAsia="Arial Narrow" w:cs="Arial Narrow"/>
                <w:sz w:val="18"/>
                <w:szCs w:val="18"/>
              </w:rPr>
              <w:t>termometro</w:t>
            </w:r>
            <w:proofErr w:type="spellEnd"/>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C8BAF7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5</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55D67165"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2222ADD8"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2106BD83"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AA11140"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 xml:space="preserve">Brújulas </w:t>
            </w:r>
            <w:proofErr w:type="spellStart"/>
            <w:r>
              <w:rPr>
                <w:rFonts w:ascii="Arial Narrow" w:hAnsi="Arial Narrow" w:eastAsia="Arial Narrow" w:cs="Arial Narrow"/>
                <w:sz w:val="18"/>
                <w:szCs w:val="18"/>
              </w:rPr>
              <w:t>clinómetros</w:t>
            </w:r>
            <w:proofErr w:type="spellEnd"/>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01F82BE"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10</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3E7793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4377B15C"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2773F00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1.1</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5CC8EC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Computador mapas</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38ECF73"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4</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8B9301E"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7B800D2A"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61DBF4AE"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E46A46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Computador portátil</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71D100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8</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0FCC0E0"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2E6E9DD7"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7A860283"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1.2</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21B4385"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 xml:space="preserve">Computador </w:t>
            </w:r>
            <w:proofErr w:type="spellStart"/>
            <w:r>
              <w:rPr>
                <w:rFonts w:ascii="Arial Narrow" w:hAnsi="Arial Narrow" w:eastAsia="Arial Narrow" w:cs="Arial Narrow"/>
                <w:sz w:val="18"/>
                <w:szCs w:val="18"/>
              </w:rPr>
              <w:t>modelamiento</w:t>
            </w:r>
            <w:proofErr w:type="spellEnd"/>
            <w:r>
              <w:rPr>
                <w:rFonts w:ascii="Arial Narrow" w:hAnsi="Arial Narrow" w:eastAsia="Arial Narrow" w:cs="Arial Narrow"/>
                <w:sz w:val="18"/>
                <w:szCs w:val="18"/>
              </w:rPr>
              <w:t xml:space="preserve"> hidrológico</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AF9F664"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26E5990"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65CB1CB3"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64AA013E"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8FE93F1"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Controladores industriales señal externa</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97E7E63"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5</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54C35CC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099435C7"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3C18FA23"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540D4E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Detección radio movimiento</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33460A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B6C01F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5E44AC28"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15DFCCFE"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5C7DA81"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Estaciones meteorológicas alta calidad</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F16637A"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12</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8F3064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55E1A67A"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0B8D569F"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840CE4E"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Espectrómetro de masas</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937572E"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5B187F8A"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0F1C6B24"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4CBC6BE3"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383CDEF" w14:textId="77777777">
            <w:pPr>
              <w:jc w:val="both"/>
              <w:rPr>
                <w:rFonts w:ascii="Arial Narrow" w:hAnsi="Arial Narrow" w:eastAsia="Arial Narrow" w:cs="Arial Narrow"/>
                <w:sz w:val="18"/>
                <w:szCs w:val="18"/>
              </w:rPr>
            </w:pPr>
            <w:proofErr w:type="spellStart"/>
            <w:r>
              <w:rPr>
                <w:rFonts w:ascii="Arial Narrow" w:hAnsi="Arial Narrow" w:eastAsia="Arial Narrow" w:cs="Arial Narrow"/>
                <w:sz w:val="18"/>
                <w:szCs w:val="18"/>
              </w:rPr>
              <w:t>Fluorómetro</w:t>
            </w:r>
            <w:proofErr w:type="spellEnd"/>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2804E4D"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F4898D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1E4BE999"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5047014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F098372" w14:textId="77777777">
            <w:pPr>
              <w:jc w:val="both"/>
              <w:rPr>
                <w:rFonts w:ascii="Arial Narrow" w:hAnsi="Arial Narrow" w:eastAsia="Arial Narrow" w:cs="Arial Narrow"/>
                <w:sz w:val="18"/>
                <w:szCs w:val="18"/>
              </w:rPr>
            </w:pPr>
            <w:proofErr w:type="spellStart"/>
            <w:r>
              <w:rPr>
                <w:rFonts w:ascii="Arial Narrow" w:hAnsi="Arial Narrow" w:eastAsia="Arial Narrow" w:cs="Arial Narrow"/>
                <w:sz w:val="18"/>
                <w:szCs w:val="18"/>
              </w:rPr>
              <w:t>Fluorómetro</w:t>
            </w:r>
            <w:proofErr w:type="spellEnd"/>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B04872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7C1BBBC"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24FF1AA2"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614D654D"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3.3</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1342931"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Gafas realidad virtual videojuego</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91D1E0E"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10</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D16F69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25901ED5"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69AD849A"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0C4FA49"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Horno de secado</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5FC2A366"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9037AF0"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3CE8E3BA"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24FB9C76"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3AE0E7E" w14:textId="77777777">
            <w:pPr>
              <w:jc w:val="both"/>
              <w:rPr>
                <w:rFonts w:ascii="Arial Narrow" w:hAnsi="Arial Narrow" w:eastAsia="Arial Narrow" w:cs="Arial Narrow"/>
                <w:sz w:val="18"/>
                <w:szCs w:val="18"/>
              </w:rPr>
            </w:pPr>
            <w:proofErr w:type="spellStart"/>
            <w:r>
              <w:rPr>
                <w:rFonts w:ascii="Arial Narrow" w:hAnsi="Arial Narrow" w:eastAsia="Arial Narrow" w:cs="Arial Narrow"/>
                <w:sz w:val="18"/>
                <w:szCs w:val="18"/>
              </w:rPr>
              <w:t>Barologger</w:t>
            </w:r>
            <w:proofErr w:type="spellEnd"/>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76ED76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6</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2499BBF"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4FEDD55D"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4D751B4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0A4624A" w14:textId="77777777">
            <w:pPr>
              <w:jc w:val="both"/>
              <w:rPr>
                <w:rFonts w:ascii="Arial Narrow" w:hAnsi="Arial Narrow" w:eastAsia="Arial Narrow" w:cs="Arial Narrow"/>
                <w:sz w:val="18"/>
                <w:szCs w:val="18"/>
              </w:rPr>
            </w:pPr>
            <w:proofErr w:type="spellStart"/>
            <w:r>
              <w:rPr>
                <w:rFonts w:ascii="Arial Narrow" w:hAnsi="Arial Narrow" w:eastAsia="Arial Narrow" w:cs="Arial Narrow"/>
                <w:sz w:val="18"/>
                <w:szCs w:val="18"/>
              </w:rPr>
              <w:t>Levelogger</w:t>
            </w:r>
            <w:proofErr w:type="spellEnd"/>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5D5B6F26"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30</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7C3DC79"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477F7BC5"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721F2E9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14B66F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Medidor de Área Foliar</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4B910C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AC58B5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0ECDF323"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00BC1561"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A8CD16D"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Microscopio</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74B1C5E"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4</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78BF1F4"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5D373D4D"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0DF542DC"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512ADCB" w14:textId="77777777">
            <w:pPr>
              <w:jc w:val="both"/>
              <w:rPr>
                <w:rFonts w:ascii="Arial Narrow" w:hAnsi="Arial Narrow" w:eastAsia="Arial Narrow" w:cs="Arial Narrow"/>
                <w:sz w:val="18"/>
                <w:szCs w:val="18"/>
              </w:rPr>
            </w:pPr>
            <w:proofErr w:type="spellStart"/>
            <w:r>
              <w:rPr>
                <w:rFonts w:ascii="Arial Narrow" w:hAnsi="Arial Narrow" w:eastAsia="Arial Narrow" w:cs="Arial Narrow"/>
                <w:sz w:val="18"/>
                <w:szCs w:val="18"/>
              </w:rPr>
              <w:t>Microbalanza</w:t>
            </w:r>
            <w:proofErr w:type="spellEnd"/>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8A1FD3F"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97D0BB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6D6D62ED"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2B379A4D"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F2741F6"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Molino suelos</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01A2081"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55DE029"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79F3BBF5"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18791CB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3.1 y 3.2</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94FE48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Proyector</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8FE405F"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5</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CF83AC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7076AE65"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167E93C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2.1 2.2 2.3</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0F7F0D1" w14:textId="77777777">
            <w:pPr>
              <w:jc w:val="both"/>
              <w:rPr>
                <w:rFonts w:ascii="Arial Narrow" w:hAnsi="Arial Narrow" w:eastAsia="Arial Narrow" w:cs="Arial Narrow"/>
                <w:sz w:val="18"/>
                <w:szCs w:val="18"/>
              </w:rPr>
            </w:pPr>
            <w:proofErr w:type="spellStart"/>
            <w:r>
              <w:rPr>
                <w:rFonts w:ascii="Arial Narrow" w:hAnsi="Arial Narrow" w:eastAsia="Arial Narrow" w:cs="Arial Narrow"/>
                <w:sz w:val="18"/>
                <w:szCs w:val="18"/>
              </w:rPr>
              <w:t>Powerbank</w:t>
            </w:r>
            <w:proofErr w:type="spellEnd"/>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2DE4C4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14</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5203AA4"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29605C58"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140D4C9C"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5D40B025"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Scanner hojas manual y portátil</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5B2737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A04E8B5"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5C1C701A"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70C367B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36EF030"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Sensores suelo temperatura y humedad relativa</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2011C1C"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4</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FA01A44"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0E5BF34C"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4A0587A3"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51314B29"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 xml:space="preserve">Sonda </w:t>
            </w:r>
            <w:proofErr w:type="spellStart"/>
            <w:r>
              <w:rPr>
                <w:rFonts w:ascii="Arial Narrow" w:hAnsi="Arial Narrow" w:eastAsia="Arial Narrow" w:cs="Arial Narrow"/>
                <w:sz w:val="18"/>
                <w:szCs w:val="18"/>
              </w:rPr>
              <w:t>multiparamétrica</w:t>
            </w:r>
            <w:proofErr w:type="spellEnd"/>
            <w:r>
              <w:rPr>
                <w:rFonts w:ascii="Arial Narrow" w:hAnsi="Arial Narrow" w:eastAsia="Arial Narrow" w:cs="Arial Narrow"/>
                <w:sz w:val="18"/>
                <w:szCs w:val="18"/>
              </w:rPr>
              <w:t xml:space="preserve"> agua</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B1D40A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5C4641EC"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4976267F"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7891680C"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3.1 y 3.2</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D519276"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Tablet</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D6CADAE"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14</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D4FCCF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45C0DDAC"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54AFB405"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39A1481"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 xml:space="preserve">Torre </w:t>
            </w:r>
            <w:proofErr w:type="spellStart"/>
            <w:r>
              <w:rPr>
                <w:rFonts w:ascii="Arial Narrow" w:hAnsi="Arial Narrow" w:eastAsia="Arial Narrow" w:cs="Arial Narrow"/>
                <w:sz w:val="18"/>
                <w:szCs w:val="18"/>
              </w:rPr>
              <w:t>covarianza</w:t>
            </w:r>
            <w:proofErr w:type="spellEnd"/>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911A041"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43DE68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6179D67A"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1304DE2A"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CCB9A1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Torres altura</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9E36455"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538CF40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02F0875F"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1A25F9CA"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DEC6A56" w14:textId="77777777">
            <w:pPr>
              <w:jc w:val="both"/>
              <w:rPr>
                <w:rFonts w:ascii="Arial Narrow" w:hAnsi="Arial Narrow" w:eastAsia="Arial Narrow" w:cs="Arial Narrow"/>
                <w:sz w:val="18"/>
                <w:szCs w:val="18"/>
              </w:rPr>
            </w:pPr>
            <w:proofErr w:type="spellStart"/>
            <w:r>
              <w:rPr>
                <w:rFonts w:ascii="Arial Narrow" w:hAnsi="Arial Narrow" w:eastAsia="Arial Narrow" w:cs="Arial Narrow"/>
                <w:sz w:val="18"/>
                <w:szCs w:val="18"/>
              </w:rPr>
              <w:t>Hipsómetro</w:t>
            </w:r>
            <w:proofErr w:type="spellEnd"/>
            <w:r>
              <w:rPr>
                <w:rFonts w:ascii="Arial Narrow" w:hAnsi="Arial Narrow" w:eastAsia="Arial Narrow" w:cs="Arial Narrow"/>
                <w:sz w:val="18"/>
                <w:szCs w:val="18"/>
              </w:rPr>
              <w:t xml:space="preserve"> digital</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1B848AC"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4</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5C8C9C0"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774C47B7"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6085F8F6"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EACF114"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Planta eléctrica calentamiento</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BA9527A"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9CDCD5D"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7A6B48E9"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44683D01"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DF91D36"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 xml:space="preserve">Plantas </w:t>
            </w:r>
            <w:proofErr w:type="spellStart"/>
            <w:r>
              <w:rPr>
                <w:rFonts w:ascii="Arial Narrow" w:hAnsi="Arial Narrow" w:eastAsia="Arial Narrow" w:cs="Arial Narrow"/>
                <w:sz w:val="18"/>
                <w:szCs w:val="18"/>
              </w:rPr>
              <w:t>electricas</w:t>
            </w:r>
            <w:proofErr w:type="spellEnd"/>
            <w:r>
              <w:rPr>
                <w:rFonts w:ascii="Arial Narrow" w:hAnsi="Arial Narrow" w:eastAsia="Arial Narrow" w:cs="Arial Narrow"/>
                <w:sz w:val="18"/>
                <w:szCs w:val="18"/>
              </w:rPr>
              <w:t xml:space="preserve"> </w:t>
            </w:r>
            <w:proofErr w:type="spellStart"/>
            <w:r>
              <w:rPr>
                <w:rFonts w:ascii="Arial Narrow" w:hAnsi="Arial Narrow" w:eastAsia="Arial Narrow" w:cs="Arial Narrow"/>
                <w:sz w:val="18"/>
                <w:szCs w:val="18"/>
              </w:rPr>
              <w:t>portatiles</w:t>
            </w:r>
            <w:proofErr w:type="spellEnd"/>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8E2964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7AB1C5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3FF6A9E0"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00D9170C"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1.1</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355D95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 xml:space="preserve">VANT Dron cámara RGB y </w:t>
            </w:r>
            <w:proofErr w:type="spellStart"/>
            <w:r>
              <w:rPr>
                <w:rFonts w:ascii="Arial Narrow" w:hAnsi="Arial Narrow" w:eastAsia="Arial Narrow" w:cs="Arial Narrow"/>
                <w:sz w:val="18"/>
                <w:szCs w:val="18"/>
              </w:rPr>
              <w:t>multiespectral</w:t>
            </w:r>
            <w:proofErr w:type="spellEnd"/>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F7F9801"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CF72296"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66B936F8"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74DFBC35"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1.1</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644222F"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VANT Dron LiDar Payload</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EE03253"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9F77E6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62761198"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6A7EA41A"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3.1 y 3.2</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76A7BC0"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Cámara videos documentales</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B1A235A"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4CB3325"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55EABB24"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668DD76C"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A8E36F4"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Barreno suelos arcillosos</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CDF1DF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68E233D"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7B58B412"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291A481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04B94E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 xml:space="preserve">Barreno </w:t>
            </w:r>
            <w:proofErr w:type="spellStart"/>
            <w:r>
              <w:rPr>
                <w:rFonts w:ascii="Arial Narrow" w:hAnsi="Arial Narrow" w:eastAsia="Arial Narrow" w:cs="Arial Narrow"/>
                <w:sz w:val="18"/>
                <w:szCs w:val="18"/>
              </w:rPr>
              <w:t>multisuelos</w:t>
            </w:r>
            <w:proofErr w:type="spellEnd"/>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E9C753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5</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34A101A"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70E08996"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150115D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5AFCA5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Barreno rápido suelos</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3F1973D"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30</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643C4C6"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477349A3"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710B3F64"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2.1 2.2 2.3</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578BE1ED"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NAS 20Tb</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C673204"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DF6930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06917F6A"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2CDCC0BE"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BDAFA4A"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Purificador. de agua</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AC0A461"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B6ED94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758AABB9"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16D1AF19"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536FE4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Camara plantas pequeñas y musgos</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9C63D2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5255DC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2D727960"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63EAC6A6"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0D3C49E"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GENERADOR DE PUNTO DE ROCÍO</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72AB3F9"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5C471160"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62CBB6BD"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1BA72820"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6BB1BB4"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sensores temperatura controlados</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322BE8E"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12</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6F5124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1F740C9E"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3C2E6C4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5BFD47D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sensores humedad controlados</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EBA1811"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16</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439FB8C"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4CADEF96"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4214CC4F"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3.1 y 3.2</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2EED468"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Cámara sumergible y monitoreo vegetación</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F576E3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10</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82C75BF"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42E217FC"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47CD271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y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46219F1"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Termómetro suelo glaciares</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289F1F0"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16</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11377A6"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1B056FB0"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76BF01F9"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3.1 y 3.3</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8BBAF16"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Binoculares comunidades</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3389BC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50</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5DBC473A"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232B8188"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3A9A70D4"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51E75034"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 xml:space="preserve">Cámaras trampa </w:t>
            </w:r>
            <w:proofErr w:type="spellStart"/>
            <w:r>
              <w:rPr>
                <w:rFonts w:ascii="Arial Narrow" w:hAnsi="Arial Narrow" w:eastAsia="Arial Narrow" w:cs="Arial Narrow"/>
                <w:sz w:val="18"/>
                <w:szCs w:val="18"/>
              </w:rPr>
              <w:t>polinizadores</w:t>
            </w:r>
            <w:proofErr w:type="spellEnd"/>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1FCB6E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70197D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40B74C84"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5714F12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59737E11"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Trampa acústica</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EB82E6A"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5</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3AD962FD"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5C96A346"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52FF3E2A"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500C5C6" w14:textId="77777777">
            <w:pPr>
              <w:jc w:val="both"/>
              <w:rPr>
                <w:rFonts w:ascii="Arial Narrow" w:hAnsi="Arial Narrow" w:eastAsia="Arial Narrow" w:cs="Arial Narrow"/>
                <w:sz w:val="18"/>
                <w:szCs w:val="18"/>
              </w:rPr>
            </w:pPr>
            <w:proofErr w:type="spellStart"/>
            <w:r>
              <w:rPr>
                <w:rFonts w:ascii="Arial Narrow" w:hAnsi="Arial Narrow" w:eastAsia="Arial Narrow" w:cs="Arial Narrow"/>
                <w:sz w:val="18"/>
                <w:szCs w:val="18"/>
              </w:rPr>
              <w:t>Tripode</w:t>
            </w:r>
            <w:proofErr w:type="spellEnd"/>
            <w:r>
              <w:rPr>
                <w:rFonts w:ascii="Arial Narrow" w:hAnsi="Arial Narrow" w:eastAsia="Arial Narrow" w:cs="Arial Narrow"/>
                <w:sz w:val="18"/>
                <w:szCs w:val="18"/>
              </w:rPr>
              <w:t xml:space="preserve"> acústica</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9B001B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5</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03E9994"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27B6E70C"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1A028C79"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3.1 y 3.4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6ED3C1D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Camara digital</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CC044AC"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10</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7176629"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3207591D"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2ECA7B05"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8DE497B"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Dispositivos simuladores de raíz con resina de intercambio</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2B5C54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192</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25E2D94"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r w:rsidR="00582FA8" w14:paraId="558A15DB"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5EF278E9"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1,3 1,4</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715788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Cable calentamiento con regulador</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2DBCE25A"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42446957"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2026</w:t>
            </w:r>
          </w:p>
        </w:tc>
      </w:tr>
      <w:tr w:rsidR="00582FA8" w14:paraId="3B5646F2" w14:textId="77777777">
        <w:trPr>
          <w:trHeight w:val="415"/>
        </w:trPr>
        <w:tc>
          <w:tcPr>
            <w:tcW w:w="1200" w:type="dxa"/>
            <w:tcBorders>
              <w:top w:val="nil"/>
              <w:left w:val="single" w:color="000000" w:sz="4" w:space="0"/>
              <w:bottom w:val="single" w:color="000000" w:sz="4" w:space="0"/>
              <w:right w:val="single" w:color="000000" w:sz="4" w:space="0"/>
            </w:tcBorders>
            <w:tcMar>
              <w:top w:w="20" w:type="dxa"/>
              <w:left w:w="20" w:type="dxa"/>
              <w:bottom w:w="100" w:type="dxa"/>
              <w:right w:w="20" w:type="dxa"/>
            </w:tcMar>
            <w:vAlign w:val="bottom"/>
          </w:tcPr>
          <w:p w:rsidR="00582FA8" w:rsidRDefault="005D4D13" w14:paraId="2D7557F0"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3.6</w:t>
            </w:r>
          </w:p>
        </w:tc>
        <w:tc>
          <w:tcPr>
            <w:tcW w:w="5355"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09BB62D0"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 xml:space="preserve"> Compras implementos escritorio Administrativo</w:t>
            </w:r>
          </w:p>
        </w:tc>
        <w:tc>
          <w:tcPr>
            <w:tcW w:w="150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74CA8A1E"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1</w:t>
            </w:r>
          </w:p>
        </w:tc>
        <w:tc>
          <w:tcPr>
            <w:tcW w:w="990" w:type="dxa"/>
            <w:tcBorders>
              <w:top w:val="nil"/>
              <w:left w:val="nil"/>
              <w:bottom w:val="single" w:color="000000" w:sz="4" w:space="0"/>
              <w:right w:val="single" w:color="000000" w:sz="4" w:space="0"/>
            </w:tcBorders>
            <w:tcMar>
              <w:top w:w="20" w:type="dxa"/>
              <w:left w:w="20" w:type="dxa"/>
              <w:bottom w:w="100" w:type="dxa"/>
              <w:right w:w="20" w:type="dxa"/>
            </w:tcMar>
            <w:vAlign w:val="bottom"/>
          </w:tcPr>
          <w:p w:rsidR="00582FA8" w:rsidRDefault="005D4D13" w14:paraId="1921A8D2" w14:textId="77777777">
            <w:pPr>
              <w:jc w:val="both"/>
              <w:rPr>
                <w:rFonts w:ascii="Arial Narrow" w:hAnsi="Arial Narrow" w:eastAsia="Arial Narrow" w:cs="Arial Narrow"/>
                <w:sz w:val="18"/>
                <w:szCs w:val="18"/>
              </w:rPr>
            </w:pPr>
            <w:r>
              <w:rPr>
                <w:rFonts w:ascii="Arial Narrow" w:hAnsi="Arial Narrow" w:eastAsia="Arial Narrow" w:cs="Arial Narrow"/>
                <w:sz w:val="18"/>
                <w:szCs w:val="18"/>
              </w:rPr>
              <w:t>2025</w:t>
            </w:r>
          </w:p>
        </w:tc>
      </w:tr>
    </w:tbl>
    <w:p w:rsidR="00582FA8" w:rsidRDefault="00582FA8" w14:paraId="77EC96C4" w14:textId="77777777">
      <w:pPr>
        <w:spacing w:after="200"/>
        <w:jc w:val="both"/>
        <w:rPr>
          <w:rFonts w:ascii="Arial Narrow" w:hAnsi="Arial Narrow" w:eastAsia="Arial Narrow" w:cs="Arial Narrow"/>
          <w:sz w:val="22"/>
          <w:szCs w:val="22"/>
        </w:rPr>
      </w:pPr>
    </w:p>
    <w:p w:rsidR="00582FA8" w:rsidRDefault="00582FA8" w14:paraId="4A60C9C6" w14:textId="77777777">
      <w:pPr>
        <w:pBdr>
          <w:top w:val="nil"/>
          <w:left w:val="nil"/>
          <w:bottom w:val="nil"/>
          <w:right w:val="nil"/>
          <w:between w:val="nil"/>
        </w:pBdr>
        <w:jc w:val="both"/>
        <w:rPr>
          <w:rFonts w:ascii="Arial Narrow" w:hAnsi="Arial Narrow" w:eastAsia="Arial Narrow" w:cs="Arial Narrow"/>
          <w:sz w:val="22"/>
          <w:szCs w:val="22"/>
        </w:rPr>
      </w:pPr>
    </w:p>
    <w:p w:rsidR="00582FA8" w:rsidRDefault="00582FA8" w14:paraId="7E299268"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82FA8" w14:paraId="1BE2AC0D"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D4D13" w14:paraId="61EF2365" w14:textId="77777777">
      <w:pPr>
        <w:pStyle w:val="Ttulo1"/>
        <w:numPr>
          <w:ilvl w:val="0"/>
          <w:numId w:val="11"/>
        </w:numPr>
        <w:spacing w:after="0"/>
        <w:jc w:val="both"/>
        <w:rPr>
          <w:sz w:val="22"/>
          <w:szCs w:val="22"/>
        </w:rPr>
      </w:pPr>
      <w:bookmarkStart w:name="_heading=h.25b2l0r" w:colFirst="0" w:colLast="0" w:id="50"/>
      <w:bookmarkEnd w:id="50"/>
      <w:r>
        <w:rPr>
          <w:sz w:val="22"/>
          <w:szCs w:val="22"/>
        </w:rPr>
        <w:t xml:space="preserve">CADENA DE VALOR </w:t>
      </w:r>
    </w:p>
    <w:p w:rsidR="00582FA8" w:rsidRDefault="00582FA8" w14:paraId="2E2DCE22"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D4D13" w14:paraId="2E49AC2B" w14:textId="77777777">
      <w:pPr>
        <w:pBdr>
          <w:top w:val="nil"/>
          <w:left w:val="nil"/>
          <w:bottom w:val="nil"/>
          <w:right w:val="nil"/>
          <w:between w:val="nil"/>
        </w:pBdr>
        <w:spacing w:after="200"/>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De acuerdo a los tres objetivos específicos establecidos en la presente propuesta, se propone la ejecución de 10 componentes para dar cumplimiento a las metas del proyecto. El desarrollo de las actividades considera la participación de los distintos actores que conforman el proyecto, universidades, institutos de investigación, aliados, autoridades étnicas y sociedad civil, a lo largo de la duración del proyecto (36 meses). Cada actividad aporta en la generación de uno o varios productos que tienen incidencia en el fortalecimiento de los procesos de creación de conocimiento, el desarrollo tecnológico y en la apropiación social del conocimiento como se describe a continuación. </w:t>
      </w:r>
    </w:p>
    <w:p w:rsidR="00582FA8" w:rsidRDefault="005D4D13" w14:paraId="5B5EC1D7" w14:textId="77777777">
      <w:pPr>
        <w:pBdr>
          <w:top w:val="nil"/>
          <w:left w:val="nil"/>
          <w:bottom w:val="nil"/>
          <w:right w:val="nil"/>
          <w:between w:val="nil"/>
        </w:pBdr>
        <w:spacing w:after="200"/>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A través de estrategias de investigación, la publicación de artículos y un libro, se realizará la recopilación de la información generada en el proyecto sobre los vacíos de conocimiento, complementando la información que se tiene actualmente sobre contenidos de carbono, la dinámica de carbono en ecosistemas de páramo y humedales y los factores de emisión, con la obtención de la información como cadena de valor, se realizará la generación de mapas para contenidos de carbono en páramos, humedales de la </w:t>
      </w:r>
      <w:proofErr w:type="spellStart"/>
      <w:r>
        <w:rPr>
          <w:rFonts w:ascii="Arial Narrow" w:hAnsi="Arial Narrow" w:eastAsia="Arial Narrow" w:cs="Arial Narrow"/>
          <w:color w:val="000000"/>
          <w:sz w:val="22"/>
          <w:szCs w:val="22"/>
        </w:rPr>
        <w:t>Orinoquia</w:t>
      </w:r>
      <w:proofErr w:type="spellEnd"/>
      <w:r>
        <w:rPr>
          <w:rFonts w:ascii="Arial Narrow" w:hAnsi="Arial Narrow" w:eastAsia="Arial Narrow" w:cs="Arial Narrow"/>
          <w:color w:val="000000"/>
          <w:sz w:val="22"/>
          <w:szCs w:val="22"/>
        </w:rPr>
        <w:t xml:space="preserve"> y Amazonia para generar información que sea útil en la toma de decisiones en los territorios.</w:t>
      </w:r>
    </w:p>
    <w:p w:rsidR="00582FA8" w:rsidRDefault="005D4D13" w14:paraId="5D3F353D" w14:textId="77777777">
      <w:pPr>
        <w:pBdr>
          <w:top w:val="nil"/>
          <w:left w:val="nil"/>
          <w:bottom w:val="nil"/>
          <w:right w:val="nil"/>
          <w:between w:val="nil"/>
        </w:pBdr>
        <w:spacing w:after="200"/>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El desarrollo de la plataforma o infraestructura tecnológica para el manejo y consulta de múltiples actores en torno a las dinámicas y flujos de carbono y sus interacciones con otras variables del territorio (agua, diversidad, entre otros), está basado en un proceso de aporte conjunto y constante entre los actores territoriales y los aliados. En esa medida, un primer punto en la cadena de valor de este proyecto, lo constituye la capacidad local en la </w:t>
      </w:r>
      <w:r>
        <w:rPr>
          <w:rFonts w:ascii="Arial Narrow" w:hAnsi="Arial Narrow" w:eastAsia="Arial Narrow" w:cs="Arial Narrow"/>
          <w:color w:val="000000"/>
          <w:sz w:val="22"/>
          <w:szCs w:val="22"/>
        </w:rPr>
        <w:t xml:space="preserve">identificación de vacíos y necesidades, y la interacción con otras dimensiones de conocimiento, desde la ciencia a lo tradicional y local y viceversa.  A partir de esta iniciativa de creación conjunta, se genera un primer aspecto de </w:t>
      </w:r>
      <w:proofErr w:type="spellStart"/>
      <w:r>
        <w:rPr>
          <w:rFonts w:ascii="Arial Narrow" w:hAnsi="Arial Narrow" w:eastAsia="Arial Narrow" w:cs="Arial Narrow"/>
          <w:color w:val="000000"/>
          <w:sz w:val="22"/>
          <w:szCs w:val="22"/>
        </w:rPr>
        <w:t>sostenibilidad</w:t>
      </w:r>
      <w:proofErr w:type="spellEnd"/>
      <w:r>
        <w:rPr>
          <w:rFonts w:ascii="Arial Narrow" w:hAnsi="Arial Narrow" w:eastAsia="Arial Narrow" w:cs="Arial Narrow"/>
          <w:color w:val="000000"/>
          <w:sz w:val="22"/>
          <w:szCs w:val="22"/>
        </w:rPr>
        <w:t xml:space="preserve"> en el tiempo, dado que se plantea que la infraestructura tecnológica no sea regulada o mantenida por una entidad, sino que sea alimentada de manera sistematizada a partir de inteligencia artificial, que se entrena y adapta de acuerdo con las necesidades y requerimientos de cada actor y entidad.</w:t>
      </w:r>
    </w:p>
    <w:p w:rsidR="00582FA8" w:rsidRDefault="005D4D13" w14:paraId="5CEA40B9" w14:textId="77777777">
      <w:pPr>
        <w:pBdr>
          <w:top w:val="nil"/>
          <w:left w:val="nil"/>
          <w:bottom w:val="nil"/>
          <w:right w:val="nil"/>
          <w:between w:val="nil"/>
        </w:pBdr>
        <w:spacing w:after="200"/>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De esta manera, como estrategia de </w:t>
      </w:r>
      <w:proofErr w:type="spellStart"/>
      <w:r>
        <w:rPr>
          <w:rFonts w:ascii="Arial Narrow" w:hAnsi="Arial Narrow" w:eastAsia="Arial Narrow" w:cs="Arial Narrow"/>
          <w:color w:val="000000"/>
          <w:sz w:val="22"/>
          <w:szCs w:val="22"/>
        </w:rPr>
        <w:t>sostenibilidad</w:t>
      </w:r>
      <w:proofErr w:type="spellEnd"/>
      <w:r>
        <w:rPr>
          <w:rFonts w:ascii="Arial Narrow" w:hAnsi="Arial Narrow" w:eastAsia="Arial Narrow" w:cs="Arial Narrow"/>
          <w:color w:val="000000"/>
          <w:sz w:val="22"/>
          <w:szCs w:val="22"/>
        </w:rPr>
        <w:t xml:space="preserve"> y éxito de la plataforma, se establece una estructura de conocimiento flexible. Se evita un esquema centralizado, producto de tendencias de comando y control, y se fortalece un esquema de conocimiento distribuido (democrático) en que los actores y entidades en los distintos territorios, encuentran un trato equitativo. Es así como cada uno de ellos es reconocido como un actor fundamental en la estructura de conocimiento, la gestión y el aprendizaje. Se reconocen sus posiciones diferenciadas, sus necesidades particulares y sus intereses. De esta manera, se logra una mayor participación general y sostenible en el tiempo de los actores, y la posibilidad de un incremento en la base de los involucrados. En la medida de la implementación exitosa, se espera la destinación y </w:t>
      </w:r>
      <w:proofErr w:type="spellStart"/>
      <w:r>
        <w:rPr>
          <w:rFonts w:ascii="Arial Narrow" w:hAnsi="Arial Narrow" w:eastAsia="Arial Narrow" w:cs="Arial Narrow"/>
          <w:color w:val="000000"/>
          <w:sz w:val="22"/>
          <w:szCs w:val="22"/>
        </w:rPr>
        <w:t>direccionamiento</w:t>
      </w:r>
      <w:proofErr w:type="spellEnd"/>
      <w:r>
        <w:rPr>
          <w:rFonts w:ascii="Arial Narrow" w:hAnsi="Arial Narrow" w:eastAsia="Arial Narrow" w:cs="Arial Narrow"/>
          <w:color w:val="000000"/>
          <w:sz w:val="22"/>
          <w:szCs w:val="22"/>
        </w:rPr>
        <w:t xml:space="preserve"> de mayores recursos tangibles e intangibles.</w:t>
      </w:r>
    </w:p>
    <w:p w:rsidR="00582FA8" w:rsidRDefault="00582FA8" w14:paraId="21C1D1B3" w14:textId="77777777">
      <w:pPr>
        <w:pBdr>
          <w:top w:val="nil"/>
          <w:left w:val="nil"/>
          <w:bottom w:val="nil"/>
          <w:right w:val="nil"/>
          <w:between w:val="nil"/>
        </w:pBdr>
        <w:spacing w:after="200"/>
        <w:jc w:val="both"/>
        <w:rPr>
          <w:rFonts w:ascii="Arial Narrow" w:hAnsi="Arial Narrow" w:eastAsia="Arial Narrow" w:cs="Arial Narrow"/>
          <w:sz w:val="22"/>
          <w:szCs w:val="22"/>
        </w:rPr>
      </w:pPr>
    </w:p>
    <w:p w:rsidR="00582FA8" w:rsidRDefault="005D4D13" w14:paraId="2396875C" w14:textId="77777777">
      <w:pPr>
        <w:pBdr>
          <w:top w:val="nil"/>
          <w:left w:val="nil"/>
          <w:bottom w:val="nil"/>
          <w:right w:val="nil"/>
          <w:between w:val="nil"/>
        </w:pBdr>
        <w:spacing w:after="200"/>
        <w:jc w:val="both"/>
        <w:rPr>
          <w:rFonts w:ascii="Arial Narrow" w:hAnsi="Arial Narrow" w:eastAsia="Arial Narrow" w:cs="Arial Narrow"/>
          <w:sz w:val="22"/>
          <w:szCs w:val="22"/>
        </w:rPr>
        <w:sectPr w:rsidR="00582FA8">
          <w:headerReference w:type="default" r:id="rId25"/>
          <w:footerReference w:type="even" r:id="rId26"/>
          <w:footerReference w:type="default" r:id="rId27"/>
          <w:pgSz w:w="11906" w:h="16838" w:orient="portrait"/>
          <w:pgMar w:top="1701" w:right="1440" w:bottom="1701" w:left="1395" w:header="720" w:footer="720" w:gutter="0"/>
          <w:pgNumType w:start="1"/>
          <w:cols w:space="720"/>
          <w:titlePg/>
        </w:sectPr>
      </w:pPr>
      <w:r>
        <w:rPr>
          <w:rFonts w:ascii="Arial Narrow" w:hAnsi="Arial Narrow" w:eastAsia="Arial Narrow" w:cs="Arial Narrow"/>
          <w:sz w:val="22"/>
          <w:szCs w:val="22"/>
        </w:rPr>
        <w:t>​​</w:t>
      </w:r>
    </w:p>
    <w:p w:rsidR="00582FA8" w:rsidRDefault="00582FA8" w14:paraId="60D3AB43" w14:textId="77777777">
      <w:pPr>
        <w:rPr>
          <w:sz w:val="22"/>
          <w:szCs w:val="22"/>
        </w:rPr>
      </w:pPr>
    </w:p>
    <w:tbl>
      <w:tblPr>
        <w:tblStyle w:val="afffffff9"/>
        <w:tblW w:w="15310" w:type="dxa"/>
        <w:tblInd w:w="-43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240"/>
        <w:gridCol w:w="1505"/>
        <w:gridCol w:w="1167"/>
        <w:gridCol w:w="3153"/>
        <w:gridCol w:w="1494"/>
        <w:gridCol w:w="3751"/>
      </w:tblGrid>
      <w:tr w:rsidR="00582FA8" w14:paraId="40212C7B" w14:textId="77777777">
        <w:trPr>
          <w:trHeight w:val="433"/>
        </w:trPr>
        <w:tc>
          <w:tcPr>
            <w:tcW w:w="4240" w:type="dxa"/>
            <w:shd w:val="clear" w:color="auto" w:fill="002060"/>
          </w:tcPr>
          <w:p w:rsidR="00582FA8" w:rsidRDefault="005D4D13" w14:paraId="335E1730" w14:textId="77777777">
            <w:pPr>
              <w:jc w:val="center"/>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Objetivo específico</w:t>
            </w:r>
          </w:p>
        </w:tc>
        <w:tc>
          <w:tcPr>
            <w:tcW w:w="1505" w:type="dxa"/>
            <w:shd w:val="clear" w:color="auto" w:fill="002060"/>
          </w:tcPr>
          <w:p w:rsidR="00582FA8" w:rsidRDefault="005D4D13" w14:paraId="3BAC4ADA" w14:textId="77777777">
            <w:pPr>
              <w:jc w:val="center"/>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Producto</w:t>
            </w:r>
          </w:p>
        </w:tc>
        <w:tc>
          <w:tcPr>
            <w:tcW w:w="1167" w:type="dxa"/>
            <w:shd w:val="clear" w:color="auto" w:fill="002060"/>
          </w:tcPr>
          <w:p w:rsidR="00582FA8" w:rsidRDefault="005D4D13" w14:paraId="5BC072CC" w14:textId="77777777">
            <w:pPr>
              <w:jc w:val="center"/>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Medición</w:t>
            </w:r>
          </w:p>
        </w:tc>
        <w:tc>
          <w:tcPr>
            <w:tcW w:w="3153" w:type="dxa"/>
            <w:shd w:val="clear" w:color="auto" w:fill="002060"/>
          </w:tcPr>
          <w:p w:rsidR="00582FA8" w:rsidRDefault="005D4D13" w14:paraId="0100E1A4" w14:textId="77777777">
            <w:pPr>
              <w:jc w:val="center"/>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Descripción</w:t>
            </w:r>
          </w:p>
        </w:tc>
        <w:tc>
          <w:tcPr>
            <w:tcW w:w="1494" w:type="dxa"/>
            <w:shd w:val="clear" w:color="auto" w:fill="002060"/>
          </w:tcPr>
          <w:p w:rsidR="00582FA8" w:rsidRDefault="005D4D13" w14:paraId="19DD08C7" w14:textId="77777777">
            <w:pPr>
              <w:jc w:val="center"/>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Cantidad/meta</w:t>
            </w:r>
          </w:p>
        </w:tc>
        <w:tc>
          <w:tcPr>
            <w:tcW w:w="3751" w:type="dxa"/>
            <w:shd w:val="clear" w:color="auto" w:fill="002060"/>
          </w:tcPr>
          <w:p w:rsidR="00582FA8" w:rsidRDefault="005D4D13" w14:paraId="4FA6769C" w14:textId="77777777">
            <w:pPr>
              <w:jc w:val="center"/>
              <w:rPr>
                <w:rFonts w:ascii="Arial Narrow" w:hAnsi="Arial Narrow" w:eastAsia="Arial Narrow" w:cs="Arial Narrow"/>
                <w:b/>
                <w:color w:val="FFFFFF"/>
                <w:sz w:val="21"/>
                <w:szCs w:val="21"/>
              </w:rPr>
            </w:pPr>
            <w:r>
              <w:rPr>
                <w:rFonts w:ascii="Arial Narrow" w:hAnsi="Arial Narrow" w:eastAsia="Arial Narrow" w:cs="Arial Narrow"/>
                <w:b/>
                <w:color w:val="FFFFFF"/>
                <w:sz w:val="21"/>
                <w:szCs w:val="21"/>
              </w:rPr>
              <w:t>Actividades asociadas al producto</w:t>
            </w:r>
          </w:p>
        </w:tc>
      </w:tr>
      <w:tr w:rsidR="00582FA8" w14:paraId="3F1CCB93" w14:textId="77777777">
        <w:trPr>
          <w:trHeight w:val="553"/>
        </w:trPr>
        <w:tc>
          <w:tcPr>
            <w:tcW w:w="4240" w:type="dxa"/>
            <w:vMerge w:val="restart"/>
          </w:tcPr>
          <w:p w:rsidR="00582FA8" w:rsidRDefault="00582FA8" w14:paraId="53B438C2" w14:textId="77777777">
            <w:pPr>
              <w:rPr>
                <w:rFonts w:ascii="Arial Narrow" w:hAnsi="Arial Narrow" w:eastAsia="Arial Narrow" w:cs="Arial Narrow"/>
                <w:sz w:val="21"/>
                <w:szCs w:val="21"/>
              </w:rPr>
            </w:pPr>
          </w:p>
          <w:p w:rsidR="00582FA8" w:rsidRDefault="005D4D13" w14:paraId="43F24EA8" w14:textId="77777777">
            <w:pPr>
              <w:rPr>
                <w:rFonts w:ascii="Arial Narrow" w:hAnsi="Arial Narrow" w:eastAsia="Arial Narrow" w:cs="Arial Narrow"/>
                <w:sz w:val="21"/>
                <w:szCs w:val="21"/>
              </w:rPr>
            </w:pPr>
            <w:r>
              <w:rPr>
                <w:rFonts w:ascii="Arial Narrow" w:hAnsi="Arial Narrow" w:eastAsia="Arial Narrow" w:cs="Arial Narrow"/>
                <w:sz w:val="21"/>
                <w:szCs w:val="21"/>
              </w:rPr>
              <w:t xml:space="preserve">OE1. Generar información sobre contenidos y dinámica de carbono y factores de emisión incluyendo flujos de CO2 y CH4 y su relación con la biodiversidad en ecosistemas no forestales (páramo, sabana, bosques de galería, </w:t>
            </w:r>
            <w:proofErr w:type="spellStart"/>
            <w:r>
              <w:rPr>
                <w:rFonts w:ascii="Arial Narrow" w:hAnsi="Arial Narrow" w:eastAsia="Arial Narrow" w:cs="Arial Narrow"/>
                <w:sz w:val="21"/>
                <w:szCs w:val="21"/>
              </w:rPr>
              <w:t>morichales</w:t>
            </w:r>
            <w:proofErr w:type="spellEnd"/>
            <w:r>
              <w:rPr>
                <w:rFonts w:ascii="Arial Narrow" w:hAnsi="Arial Narrow" w:eastAsia="Arial Narrow" w:cs="Arial Narrow"/>
                <w:sz w:val="21"/>
                <w:szCs w:val="21"/>
              </w:rPr>
              <w:t>, humedales y sus suelos orgánicos) en las regiones Centro Oriente, Llanos y Centro Sur - Amazonia de Colombia</w:t>
            </w:r>
          </w:p>
        </w:tc>
        <w:tc>
          <w:tcPr>
            <w:tcW w:w="1505" w:type="dxa"/>
            <w:vMerge w:val="restart"/>
          </w:tcPr>
          <w:p w:rsidR="00582FA8" w:rsidRDefault="00582FA8" w14:paraId="41C05740" w14:textId="77777777">
            <w:pPr>
              <w:jc w:val="center"/>
              <w:rPr>
                <w:rFonts w:ascii="Arial Narrow" w:hAnsi="Arial Narrow" w:eastAsia="Arial Narrow" w:cs="Arial Narrow"/>
                <w:sz w:val="21"/>
                <w:szCs w:val="21"/>
              </w:rPr>
            </w:pPr>
          </w:p>
          <w:p w:rsidR="00582FA8" w:rsidRDefault="00582FA8" w14:paraId="0AE01263" w14:textId="77777777">
            <w:pPr>
              <w:jc w:val="center"/>
              <w:rPr>
                <w:rFonts w:ascii="Arial Narrow" w:hAnsi="Arial Narrow" w:eastAsia="Arial Narrow" w:cs="Arial Narrow"/>
                <w:sz w:val="21"/>
                <w:szCs w:val="21"/>
              </w:rPr>
            </w:pPr>
          </w:p>
          <w:p w:rsidR="00582FA8" w:rsidRDefault="00582FA8" w14:paraId="512E152A" w14:textId="77777777">
            <w:pPr>
              <w:jc w:val="center"/>
              <w:rPr>
                <w:rFonts w:ascii="Arial Narrow" w:hAnsi="Arial Narrow" w:eastAsia="Arial Narrow" w:cs="Arial Narrow"/>
                <w:sz w:val="21"/>
                <w:szCs w:val="21"/>
              </w:rPr>
            </w:pPr>
          </w:p>
          <w:p w:rsidR="00582FA8" w:rsidRDefault="005D4D13" w14:paraId="6FEEC4BF" w14:textId="77777777">
            <w:pPr>
              <w:jc w:val="center"/>
              <w:rPr>
                <w:rFonts w:ascii="Arial Narrow" w:hAnsi="Arial Narrow" w:eastAsia="Arial Narrow" w:cs="Arial Narrow"/>
                <w:sz w:val="21"/>
                <w:szCs w:val="21"/>
              </w:rPr>
            </w:pPr>
            <w:r>
              <w:rPr>
                <w:rFonts w:ascii="Arial Narrow" w:hAnsi="Arial Narrow" w:eastAsia="Arial Narrow" w:cs="Arial Narrow"/>
                <w:sz w:val="21"/>
                <w:szCs w:val="21"/>
              </w:rPr>
              <w:t>Documentos de investigación</w:t>
            </w:r>
          </w:p>
        </w:tc>
        <w:tc>
          <w:tcPr>
            <w:tcW w:w="1167" w:type="dxa"/>
            <w:vMerge w:val="restart"/>
          </w:tcPr>
          <w:p w:rsidR="00582FA8" w:rsidRDefault="00582FA8" w14:paraId="35FEC115" w14:textId="77777777">
            <w:pPr>
              <w:jc w:val="center"/>
              <w:rPr>
                <w:rFonts w:ascii="Arial Narrow" w:hAnsi="Arial Narrow" w:eastAsia="Arial Narrow" w:cs="Arial Narrow"/>
                <w:sz w:val="21"/>
                <w:szCs w:val="21"/>
              </w:rPr>
            </w:pPr>
          </w:p>
          <w:p w:rsidR="00582FA8" w:rsidRDefault="00582FA8" w14:paraId="09421979" w14:textId="77777777">
            <w:pPr>
              <w:jc w:val="center"/>
              <w:rPr>
                <w:rFonts w:ascii="Arial Narrow" w:hAnsi="Arial Narrow" w:eastAsia="Arial Narrow" w:cs="Arial Narrow"/>
                <w:sz w:val="21"/>
                <w:szCs w:val="21"/>
              </w:rPr>
            </w:pPr>
          </w:p>
          <w:p w:rsidR="00582FA8" w:rsidRDefault="00582FA8" w14:paraId="47D7FE70" w14:textId="77777777">
            <w:pPr>
              <w:jc w:val="center"/>
              <w:rPr>
                <w:rFonts w:ascii="Arial Narrow" w:hAnsi="Arial Narrow" w:eastAsia="Arial Narrow" w:cs="Arial Narrow"/>
                <w:sz w:val="21"/>
                <w:szCs w:val="21"/>
              </w:rPr>
            </w:pPr>
          </w:p>
          <w:p w:rsidR="00582FA8" w:rsidRDefault="005D4D13" w14:paraId="4448F377" w14:textId="77777777">
            <w:pPr>
              <w:jc w:val="center"/>
              <w:rPr>
                <w:rFonts w:ascii="Arial Narrow" w:hAnsi="Arial Narrow" w:eastAsia="Arial Narrow" w:cs="Arial Narrow"/>
                <w:sz w:val="21"/>
                <w:szCs w:val="21"/>
              </w:rPr>
            </w:pPr>
            <w:r>
              <w:rPr>
                <w:rFonts w:ascii="Arial Narrow" w:hAnsi="Arial Narrow" w:eastAsia="Arial Narrow" w:cs="Arial Narrow"/>
                <w:sz w:val="21"/>
                <w:szCs w:val="21"/>
              </w:rPr>
              <w:t>Número</w:t>
            </w:r>
          </w:p>
        </w:tc>
        <w:tc>
          <w:tcPr>
            <w:tcW w:w="3153" w:type="dxa"/>
            <w:vMerge w:val="restart"/>
          </w:tcPr>
          <w:p w:rsidR="00582FA8" w:rsidRDefault="00582FA8" w14:paraId="3DB101D5" w14:textId="77777777">
            <w:pPr>
              <w:jc w:val="center"/>
              <w:rPr>
                <w:rFonts w:ascii="Arial Narrow" w:hAnsi="Arial Narrow" w:eastAsia="Arial Narrow" w:cs="Arial Narrow"/>
                <w:sz w:val="21"/>
                <w:szCs w:val="21"/>
              </w:rPr>
            </w:pPr>
          </w:p>
          <w:p w:rsidR="00582FA8" w:rsidRDefault="005D4D13" w14:paraId="4AA02DE8" w14:textId="77777777">
            <w:pPr>
              <w:jc w:val="center"/>
              <w:rPr>
                <w:rFonts w:ascii="Arial Narrow" w:hAnsi="Arial Narrow" w:eastAsia="Arial Narrow" w:cs="Arial Narrow"/>
                <w:sz w:val="21"/>
                <w:szCs w:val="21"/>
              </w:rPr>
            </w:pPr>
            <w:r>
              <w:rPr>
                <w:rFonts w:ascii="Arial Narrow" w:hAnsi="Arial Narrow" w:eastAsia="Arial Narrow" w:cs="Arial Narrow"/>
                <w:sz w:val="21"/>
                <w:szCs w:val="21"/>
              </w:rPr>
              <w:t xml:space="preserve">Documentos de investigación publicados a manera de artículos científicos (4) en revistas indexadas nacionales e internacionales (2 en revistas A1-TOP), en un libro que recopila los resultados de la investigación, 1 mapa nacional de suelos orgánicos </w:t>
            </w:r>
          </w:p>
        </w:tc>
        <w:tc>
          <w:tcPr>
            <w:tcW w:w="1494" w:type="dxa"/>
            <w:vMerge w:val="restart"/>
          </w:tcPr>
          <w:p w:rsidR="00582FA8" w:rsidRDefault="00582FA8" w14:paraId="7E0DFBD6" w14:textId="77777777">
            <w:pPr>
              <w:rPr>
                <w:rFonts w:ascii="Arial Narrow" w:hAnsi="Arial Narrow" w:eastAsia="Arial Narrow" w:cs="Arial Narrow"/>
                <w:sz w:val="21"/>
                <w:szCs w:val="21"/>
              </w:rPr>
            </w:pPr>
          </w:p>
          <w:p w:rsidR="00582FA8" w:rsidRDefault="00582FA8" w14:paraId="798349C8" w14:textId="77777777">
            <w:pPr>
              <w:rPr>
                <w:rFonts w:ascii="Arial Narrow" w:hAnsi="Arial Narrow" w:eastAsia="Arial Narrow" w:cs="Arial Narrow"/>
                <w:sz w:val="21"/>
                <w:szCs w:val="21"/>
              </w:rPr>
            </w:pPr>
          </w:p>
          <w:p w:rsidR="00582FA8" w:rsidRDefault="00582FA8" w14:paraId="3CB28667" w14:textId="77777777">
            <w:pPr>
              <w:jc w:val="center"/>
              <w:rPr>
                <w:rFonts w:ascii="Arial Narrow" w:hAnsi="Arial Narrow" w:eastAsia="Arial Narrow" w:cs="Arial Narrow"/>
                <w:sz w:val="21"/>
                <w:szCs w:val="21"/>
              </w:rPr>
            </w:pPr>
          </w:p>
          <w:p w:rsidR="00582FA8" w:rsidRDefault="00582FA8" w14:paraId="27DAE3ED" w14:textId="77777777">
            <w:pPr>
              <w:jc w:val="center"/>
              <w:rPr>
                <w:rFonts w:ascii="Arial Narrow" w:hAnsi="Arial Narrow" w:eastAsia="Arial Narrow" w:cs="Arial Narrow"/>
                <w:sz w:val="21"/>
                <w:szCs w:val="21"/>
              </w:rPr>
            </w:pPr>
          </w:p>
          <w:p w:rsidR="00582FA8" w:rsidRDefault="005D4D13" w14:paraId="1366D204" w14:textId="77777777">
            <w:pPr>
              <w:jc w:val="center"/>
              <w:rPr>
                <w:rFonts w:ascii="Arial Narrow" w:hAnsi="Arial Narrow" w:eastAsia="Arial Narrow" w:cs="Arial Narrow"/>
                <w:sz w:val="21"/>
                <w:szCs w:val="21"/>
              </w:rPr>
            </w:pPr>
            <w:r>
              <w:rPr>
                <w:rFonts w:ascii="Arial Narrow" w:hAnsi="Arial Narrow" w:eastAsia="Arial Narrow" w:cs="Arial Narrow"/>
                <w:sz w:val="21"/>
                <w:szCs w:val="21"/>
              </w:rPr>
              <w:t>7</w:t>
            </w:r>
          </w:p>
        </w:tc>
        <w:tc>
          <w:tcPr>
            <w:tcW w:w="3751" w:type="dxa"/>
          </w:tcPr>
          <w:p w:rsidR="00582FA8" w:rsidRDefault="005D4D13" w14:paraId="6A93B1E7" w14:textId="77777777">
            <w:pPr>
              <w:rPr>
                <w:rFonts w:ascii="Arial Narrow" w:hAnsi="Arial Narrow" w:eastAsia="Arial Narrow" w:cs="Arial Narrow"/>
                <w:sz w:val="21"/>
                <w:szCs w:val="21"/>
              </w:rPr>
            </w:pPr>
            <w:r>
              <w:rPr>
                <w:rFonts w:ascii="Arial Narrow" w:hAnsi="Arial Narrow" w:eastAsia="Arial Narrow" w:cs="Arial Narrow"/>
                <w:sz w:val="21"/>
                <w:szCs w:val="21"/>
              </w:rPr>
              <w:t>1.1 Generar mapas de contenidos de carbono de suelos orgánicos</w:t>
            </w:r>
          </w:p>
        </w:tc>
      </w:tr>
      <w:tr w:rsidR="00582FA8" w14:paraId="66237B1A" w14:textId="77777777">
        <w:trPr>
          <w:trHeight w:val="630"/>
        </w:trPr>
        <w:tc>
          <w:tcPr>
            <w:tcW w:w="4240" w:type="dxa"/>
            <w:vMerge/>
          </w:tcPr>
          <w:p w:rsidR="00582FA8" w:rsidRDefault="00582FA8" w14:paraId="4EBAAC61"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505" w:type="dxa"/>
            <w:vMerge/>
          </w:tcPr>
          <w:p w:rsidR="00582FA8" w:rsidRDefault="00582FA8" w14:paraId="6A73E73E"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167" w:type="dxa"/>
            <w:vMerge/>
          </w:tcPr>
          <w:p w:rsidR="00582FA8" w:rsidRDefault="00582FA8" w14:paraId="7B7B25D6"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153" w:type="dxa"/>
            <w:vMerge/>
          </w:tcPr>
          <w:p w:rsidR="00582FA8" w:rsidRDefault="00582FA8" w14:paraId="3E678DA9"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494" w:type="dxa"/>
            <w:vMerge/>
          </w:tcPr>
          <w:p w:rsidR="00582FA8" w:rsidRDefault="00582FA8" w14:paraId="25B25D3E"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751" w:type="dxa"/>
          </w:tcPr>
          <w:p w:rsidR="00582FA8" w:rsidRDefault="005D4D13" w14:paraId="46AFECFD" w14:textId="77777777">
            <w:pPr>
              <w:rPr>
                <w:rFonts w:ascii="Arial Narrow" w:hAnsi="Arial Narrow" w:eastAsia="Arial Narrow" w:cs="Arial Narrow"/>
                <w:sz w:val="21"/>
                <w:szCs w:val="21"/>
              </w:rPr>
            </w:pPr>
            <w:r>
              <w:rPr>
                <w:rFonts w:ascii="Arial Narrow" w:hAnsi="Arial Narrow" w:eastAsia="Arial Narrow" w:cs="Arial Narrow"/>
                <w:sz w:val="21"/>
                <w:szCs w:val="21"/>
              </w:rPr>
              <w:t xml:space="preserve">1.2 Cuantificar el transporte de carbono entre las regiones </w:t>
            </w:r>
            <w:proofErr w:type="spellStart"/>
            <w:r>
              <w:rPr>
                <w:rFonts w:ascii="Arial Narrow" w:hAnsi="Arial Narrow" w:eastAsia="Arial Narrow" w:cs="Arial Narrow"/>
                <w:sz w:val="21"/>
                <w:szCs w:val="21"/>
              </w:rPr>
              <w:t>Andes-Orinoquia-Amazonia</w:t>
            </w:r>
            <w:proofErr w:type="spellEnd"/>
          </w:p>
        </w:tc>
      </w:tr>
      <w:tr w:rsidR="00582FA8" w14:paraId="281ADE4B" w14:textId="77777777">
        <w:trPr>
          <w:trHeight w:val="487"/>
        </w:trPr>
        <w:tc>
          <w:tcPr>
            <w:tcW w:w="4240" w:type="dxa"/>
            <w:vMerge/>
          </w:tcPr>
          <w:p w:rsidR="00582FA8" w:rsidRDefault="00582FA8" w14:paraId="7A368270"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505" w:type="dxa"/>
            <w:vMerge/>
          </w:tcPr>
          <w:p w:rsidR="00582FA8" w:rsidRDefault="00582FA8" w14:paraId="1836F568"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167" w:type="dxa"/>
            <w:vMerge/>
          </w:tcPr>
          <w:p w:rsidR="00582FA8" w:rsidRDefault="00582FA8" w14:paraId="0F714DDB"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153" w:type="dxa"/>
            <w:vMerge/>
          </w:tcPr>
          <w:p w:rsidR="00582FA8" w:rsidRDefault="00582FA8" w14:paraId="08C49172"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494" w:type="dxa"/>
            <w:vMerge/>
          </w:tcPr>
          <w:p w:rsidR="00582FA8" w:rsidRDefault="00582FA8" w14:paraId="780C6F71"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751" w:type="dxa"/>
          </w:tcPr>
          <w:p w:rsidR="00582FA8" w:rsidRDefault="005D4D13" w14:paraId="101C48A0" w14:textId="77777777">
            <w:pPr>
              <w:rPr>
                <w:rFonts w:ascii="Arial Narrow" w:hAnsi="Arial Narrow" w:eastAsia="Arial Narrow" w:cs="Arial Narrow"/>
                <w:sz w:val="21"/>
                <w:szCs w:val="21"/>
              </w:rPr>
            </w:pPr>
            <w:r>
              <w:rPr>
                <w:rFonts w:ascii="Arial Narrow" w:hAnsi="Arial Narrow" w:eastAsia="Arial Narrow" w:cs="Arial Narrow"/>
                <w:sz w:val="21"/>
                <w:szCs w:val="21"/>
              </w:rPr>
              <w:t>1.3 Cuantificar los contenidos carbono en páramos y humedales</w:t>
            </w:r>
          </w:p>
        </w:tc>
      </w:tr>
      <w:tr w:rsidR="00582FA8" w14:paraId="6628941E" w14:textId="77777777">
        <w:trPr>
          <w:trHeight w:val="241"/>
        </w:trPr>
        <w:tc>
          <w:tcPr>
            <w:tcW w:w="4240" w:type="dxa"/>
            <w:vMerge/>
          </w:tcPr>
          <w:p w:rsidR="00582FA8" w:rsidRDefault="00582FA8" w14:paraId="29CEB79E"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505" w:type="dxa"/>
            <w:vMerge/>
          </w:tcPr>
          <w:p w:rsidR="00582FA8" w:rsidRDefault="00582FA8" w14:paraId="7A66F01A"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167" w:type="dxa"/>
            <w:vMerge/>
          </w:tcPr>
          <w:p w:rsidR="00582FA8" w:rsidRDefault="00582FA8" w14:paraId="5A160F21"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153" w:type="dxa"/>
            <w:vMerge/>
          </w:tcPr>
          <w:p w:rsidR="00582FA8" w:rsidRDefault="00582FA8" w14:paraId="1B4F3E3B"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494" w:type="dxa"/>
            <w:vMerge/>
          </w:tcPr>
          <w:p w:rsidR="00582FA8" w:rsidRDefault="00582FA8" w14:paraId="4A131DB9"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751" w:type="dxa"/>
          </w:tcPr>
          <w:p w:rsidR="00582FA8" w:rsidRDefault="005D4D13" w14:paraId="5A681633" w14:textId="77777777">
            <w:pPr>
              <w:rPr>
                <w:rFonts w:ascii="Arial Narrow" w:hAnsi="Arial Narrow" w:eastAsia="Arial Narrow" w:cs="Arial Narrow"/>
                <w:sz w:val="21"/>
                <w:szCs w:val="21"/>
              </w:rPr>
            </w:pPr>
            <w:r>
              <w:rPr>
                <w:rFonts w:ascii="Arial Narrow" w:hAnsi="Arial Narrow" w:eastAsia="Arial Narrow" w:cs="Arial Narrow"/>
                <w:sz w:val="21"/>
                <w:szCs w:val="21"/>
              </w:rPr>
              <w:t>1.4 Monitorear el carbono y la biodiversidad en las ventanas locales</w:t>
            </w:r>
          </w:p>
        </w:tc>
      </w:tr>
      <w:tr w:rsidR="00582FA8" w14:paraId="44281C5D" w14:textId="77777777">
        <w:trPr>
          <w:trHeight w:val="315"/>
        </w:trPr>
        <w:tc>
          <w:tcPr>
            <w:tcW w:w="4240" w:type="dxa"/>
            <w:vMerge w:val="restart"/>
          </w:tcPr>
          <w:p w:rsidR="00582FA8" w:rsidRDefault="00582FA8" w14:paraId="3DC72AD3" w14:textId="77777777">
            <w:pPr>
              <w:rPr>
                <w:rFonts w:ascii="Arial Narrow" w:hAnsi="Arial Narrow" w:eastAsia="Arial Narrow" w:cs="Arial Narrow"/>
                <w:sz w:val="21"/>
                <w:szCs w:val="21"/>
              </w:rPr>
            </w:pPr>
          </w:p>
          <w:p w:rsidR="00582FA8" w:rsidRDefault="00582FA8" w14:paraId="1CC2B805" w14:textId="77777777">
            <w:pPr>
              <w:rPr>
                <w:rFonts w:ascii="Arial Narrow" w:hAnsi="Arial Narrow" w:eastAsia="Arial Narrow" w:cs="Arial Narrow"/>
                <w:sz w:val="21"/>
                <w:szCs w:val="21"/>
              </w:rPr>
            </w:pPr>
          </w:p>
          <w:p w:rsidR="00582FA8" w:rsidRDefault="005D4D13" w14:paraId="751A69B6" w14:textId="77777777">
            <w:pPr>
              <w:rPr>
                <w:rFonts w:ascii="Arial Narrow" w:hAnsi="Arial Narrow" w:eastAsia="Arial Narrow" w:cs="Arial Narrow"/>
                <w:sz w:val="21"/>
                <w:szCs w:val="21"/>
              </w:rPr>
            </w:pPr>
            <w:r>
              <w:rPr>
                <w:rFonts w:ascii="Arial Narrow" w:hAnsi="Arial Narrow" w:eastAsia="Arial Narrow" w:cs="Arial Narrow"/>
                <w:sz w:val="21"/>
                <w:szCs w:val="21"/>
              </w:rPr>
              <w:t>OE2. Desarrollar una plataforma para el monitoreo integrado, consulta y reporte de la dinámica de carbono que complemente los inventarios existentes, reconociendo el papel de la diversidad y el agua en estas dinámicas, y garantizando un acceso abierto y democrático a la información.</w:t>
            </w:r>
          </w:p>
        </w:tc>
        <w:tc>
          <w:tcPr>
            <w:tcW w:w="1505" w:type="dxa"/>
            <w:vMerge w:val="restart"/>
          </w:tcPr>
          <w:p w:rsidR="00582FA8" w:rsidRDefault="00582FA8" w14:paraId="1156596A" w14:textId="77777777">
            <w:pPr>
              <w:jc w:val="center"/>
              <w:rPr>
                <w:rFonts w:ascii="Arial Narrow" w:hAnsi="Arial Narrow" w:eastAsia="Arial Narrow" w:cs="Arial Narrow"/>
                <w:sz w:val="21"/>
                <w:szCs w:val="21"/>
              </w:rPr>
            </w:pPr>
          </w:p>
          <w:p w:rsidR="00582FA8" w:rsidRDefault="00582FA8" w14:paraId="38B0F95F" w14:textId="77777777">
            <w:pPr>
              <w:jc w:val="center"/>
              <w:rPr>
                <w:rFonts w:ascii="Arial Narrow" w:hAnsi="Arial Narrow" w:eastAsia="Arial Narrow" w:cs="Arial Narrow"/>
                <w:sz w:val="21"/>
                <w:szCs w:val="21"/>
              </w:rPr>
            </w:pPr>
          </w:p>
          <w:p w:rsidR="00582FA8" w:rsidRDefault="005D4D13" w14:paraId="785B7E63" w14:textId="77777777">
            <w:pPr>
              <w:jc w:val="center"/>
              <w:rPr>
                <w:rFonts w:ascii="Arial Narrow" w:hAnsi="Arial Narrow" w:eastAsia="Arial Narrow" w:cs="Arial Narrow"/>
                <w:sz w:val="21"/>
                <w:szCs w:val="21"/>
              </w:rPr>
            </w:pPr>
            <w:r>
              <w:rPr>
                <w:rFonts w:ascii="Arial Narrow" w:hAnsi="Arial Narrow" w:eastAsia="Arial Narrow" w:cs="Arial Narrow"/>
                <w:sz w:val="21"/>
                <w:szCs w:val="21"/>
              </w:rPr>
              <w:t>Servicio de apoyo para la generación de prototipos de materiales, productos o dispositivos</w:t>
            </w:r>
          </w:p>
        </w:tc>
        <w:tc>
          <w:tcPr>
            <w:tcW w:w="1167" w:type="dxa"/>
            <w:vMerge w:val="restart"/>
          </w:tcPr>
          <w:p w:rsidR="00582FA8" w:rsidRDefault="00582FA8" w14:paraId="690C83BD" w14:textId="77777777">
            <w:pPr>
              <w:jc w:val="center"/>
              <w:rPr>
                <w:rFonts w:ascii="Arial Narrow" w:hAnsi="Arial Narrow" w:eastAsia="Arial Narrow" w:cs="Arial Narrow"/>
                <w:sz w:val="21"/>
                <w:szCs w:val="21"/>
              </w:rPr>
            </w:pPr>
          </w:p>
          <w:p w:rsidR="00582FA8" w:rsidRDefault="00582FA8" w14:paraId="2026D988" w14:textId="77777777">
            <w:pPr>
              <w:jc w:val="center"/>
              <w:rPr>
                <w:rFonts w:ascii="Arial Narrow" w:hAnsi="Arial Narrow" w:eastAsia="Arial Narrow" w:cs="Arial Narrow"/>
                <w:sz w:val="21"/>
                <w:szCs w:val="21"/>
              </w:rPr>
            </w:pPr>
          </w:p>
          <w:p w:rsidR="00582FA8" w:rsidRDefault="00582FA8" w14:paraId="0D73F127" w14:textId="77777777">
            <w:pPr>
              <w:jc w:val="center"/>
              <w:rPr>
                <w:rFonts w:ascii="Arial Narrow" w:hAnsi="Arial Narrow" w:eastAsia="Arial Narrow" w:cs="Arial Narrow"/>
                <w:sz w:val="21"/>
                <w:szCs w:val="21"/>
              </w:rPr>
            </w:pPr>
          </w:p>
          <w:p w:rsidR="00582FA8" w:rsidRDefault="00582FA8" w14:paraId="33F7283B" w14:textId="77777777">
            <w:pPr>
              <w:jc w:val="center"/>
              <w:rPr>
                <w:rFonts w:ascii="Arial Narrow" w:hAnsi="Arial Narrow" w:eastAsia="Arial Narrow" w:cs="Arial Narrow"/>
                <w:sz w:val="21"/>
                <w:szCs w:val="21"/>
              </w:rPr>
            </w:pPr>
          </w:p>
          <w:p w:rsidR="00582FA8" w:rsidRDefault="00582FA8" w14:paraId="2BCF28B7" w14:textId="77777777">
            <w:pPr>
              <w:jc w:val="center"/>
              <w:rPr>
                <w:rFonts w:ascii="Arial Narrow" w:hAnsi="Arial Narrow" w:eastAsia="Arial Narrow" w:cs="Arial Narrow"/>
                <w:sz w:val="21"/>
                <w:szCs w:val="21"/>
              </w:rPr>
            </w:pPr>
          </w:p>
          <w:p w:rsidR="00582FA8" w:rsidRDefault="005D4D13" w14:paraId="4559C0AF" w14:textId="77777777">
            <w:pPr>
              <w:jc w:val="center"/>
              <w:rPr>
                <w:rFonts w:ascii="Arial Narrow" w:hAnsi="Arial Narrow" w:eastAsia="Arial Narrow" w:cs="Arial Narrow"/>
                <w:sz w:val="21"/>
                <w:szCs w:val="21"/>
              </w:rPr>
            </w:pPr>
            <w:r>
              <w:rPr>
                <w:rFonts w:ascii="Arial Narrow" w:hAnsi="Arial Narrow" w:eastAsia="Arial Narrow" w:cs="Arial Narrow"/>
                <w:sz w:val="21"/>
                <w:szCs w:val="21"/>
              </w:rPr>
              <w:t>Número</w:t>
            </w:r>
          </w:p>
        </w:tc>
        <w:tc>
          <w:tcPr>
            <w:tcW w:w="3153" w:type="dxa"/>
            <w:vMerge w:val="restart"/>
          </w:tcPr>
          <w:p w:rsidR="00582FA8" w:rsidRDefault="00582FA8" w14:paraId="1F41C900" w14:textId="77777777">
            <w:pPr>
              <w:jc w:val="center"/>
              <w:rPr>
                <w:rFonts w:ascii="Arial Narrow" w:hAnsi="Arial Narrow" w:eastAsia="Arial Narrow" w:cs="Arial Narrow"/>
                <w:sz w:val="21"/>
                <w:szCs w:val="21"/>
              </w:rPr>
            </w:pPr>
          </w:p>
          <w:p w:rsidR="00582FA8" w:rsidRDefault="00582FA8" w14:paraId="39C8CD28" w14:textId="77777777">
            <w:pPr>
              <w:jc w:val="center"/>
              <w:rPr>
                <w:rFonts w:ascii="Arial Narrow" w:hAnsi="Arial Narrow" w:eastAsia="Arial Narrow" w:cs="Arial Narrow"/>
                <w:sz w:val="21"/>
                <w:szCs w:val="21"/>
              </w:rPr>
            </w:pPr>
          </w:p>
          <w:p w:rsidR="00582FA8" w:rsidRDefault="00582FA8" w14:paraId="67734E4C" w14:textId="77777777">
            <w:pPr>
              <w:jc w:val="center"/>
              <w:rPr>
                <w:rFonts w:ascii="Arial Narrow" w:hAnsi="Arial Narrow" w:eastAsia="Arial Narrow" w:cs="Arial Narrow"/>
                <w:sz w:val="21"/>
                <w:szCs w:val="21"/>
              </w:rPr>
            </w:pPr>
          </w:p>
          <w:p w:rsidR="00582FA8" w:rsidRDefault="005D4D13" w14:paraId="4D8FA07C" w14:textId="77777777">
            <w:pPr>
              <w:jc w:val="center"/>
              <w:rPr>
                <w:rFonts w:ascii="Arial Narrow" w:hAnsi="Arial Narrow" w:eastAsia="Arial Narrow" w:cs="Arial Narrow"/>
                <w:sz w:val="21"/>
                <w:szCs w:val="21"/>
              </w:rPr>
            </w:pPr>
            <w:r>
              <w:rPr>
                <w:rFonts w:ascii="Arial Narrow" w:hAnsi="Arial Narrow" w:eastAsia="Arial Narrow" w:cs="Arial Narrow"/>
                <w:sz w:val="21"/>
                <w:szCs w:val="21"/>
              </w:rPr>
              <w:t xml:space="preserve">Programa o desarrollo tecnológico (software) digital para el reporte, consulta o monitoreo del carbono (producto TOP). </w:t>
            </w:r>
          </w:p>
          <w:p w:rsidR="00582FA8" w:rsidRDefault="005D4D13" w14:paraId="1A0C9DF3" w14:textId="77777777">
            <w:pPr>
              <w:jc w:val="center"/>
              <w:rPr>
                <w:rFonts w:ascii="Arial Narrow" w:hAnsi="Arial Narrow" w:eastAsia="Arial Narrow" w:cs="Arial Narrow"/>
                <w:sz w:val="21"/>
                <w:szCs w:val="21"/>
              </w:rPr>
            </w:pPr>
            <w:r>
              <w:rPr>
                <w:rFonts w:ascii="Arial Narrow" w:hAnsi="Arial Narrow" w:eastAsia="Arial Narrow" w:cs="Arial Narrow"/>
                <w:sz w:val="21"/>
                <w:szCs w:val="21"/>
              </w:rPr>
              <w:t>Documento de investigación publicado a manera de artículo científico (1) en revistas indexadas nacionales e internacionales</w:t>
            </w:r>
          </w:p>
        </w:tc>
        <w:tc>
          <w:tcPr>
            <w:tcW w:w="1494" w:type="dxa"/>
            <w:vMerge w:val="restart"/>
          </w:tcPr>
          <w:p w:rsidR="00582FA8" w:rsidRDefault="00582FA8" w14:paraId="71143224" w14:textId="77777777">
            <w:pPr>
              <w:jc w:val="center"/>
              <w:rPr>
                <w:rFonts w:ascii="Arial Narrow" w:hAnsi="Arial Narrow" w:eastAsia="Arial Narrow" w:cs="Arial Narrow"/>
                <w:sz w:val="21"/>
                <w:szCs w:val="21"/>
              </w:rPr>
            </w:pPr>
          </w:p>
          <w:p w:rsidR="00582FA8" w:rsidRDefault="00582FA8" w14:paraId="2ED47821" w14:textId="77777777">
            <w:pPr>
              <w:jc w:val="center"/>
              <w:rPr>
                <w:rFonts w:ascii="Arial Narrow" w:hAnsi="Arial Narrow" w:eastAsia="Arial Narrow" w:cs="Arial Narrow"/>
                <w:sz w:val="21"/>
                <w:szCs w:val="21"/>
              </w:rPr>
            </w:pPr>
          </w:p>
          <w:p w:rsidR="00582FA8" w:rsidRDefault="00582FA8" w14:paraId="281156F1" w14:textId="77777777">
            <w:pPr>
              <w:jc w:val="center"/>
              <w:rPr>
                <w:rFonts w:ascii="Arial Narrow" w:hAnsi="Arial Narrow" w:eastAsia="Arial Narrow" w:cs="Arial Narrow"/>
                <w:sz w:val="21"/>
                <w:szCs w:val="21"/>
              </w:rPr>
            </w:pPr>
          </w:p>
          <w:p w:rsidR="00582FA8" w:rsidRDefault="00582FA8" w14:paraId="3C4123EF" w14:textId="77777777">
            <w:pPr>
              <w:jc w:val="center"/>
              <w:rPr>
                <w:rFonts w:ascii="Arial Narrow" w:hAnsi="Arial Narrow" w:eastAsia="Arial Narrow" w:cs="Arial Narrow"/>
                <w:sz w:val="21"/>
                <w:szCs w:val="21"/>
              </w:rPr>
            </w:pPr>
          </w:p>
          <w:p w:rsidR="00582FA8" w:rsidRDefault="00582FA8" w14:paraId="2A0C4D22" w14:textId="77777777">
            <w:pPr>
              <w:jc w:val="center"/>
              <w:rPr>
                <w:rFonts w:ascii="Arial Narrow" w:hAnsi="Arial Narrow" w:eastAsia="Arial Narrow" w:cs="Arial Narrow"/>
                <w:sz w:val="21"/>
                <w:szCs w:val="21"/>
              </w:rPr>
            </w:pPr>
          </w:p>
          <w:p w:rsidR="00582FA8" w:rsidRDefault="005D4D13" w14:paraId="34F7EBDE" w14:textId="77777777">
            <w:pPr>
              <w:jc w:val="center"/>
              <w:rPr>
                <w:rFonts w:ascii="Arial Narrow" w:hAnsi="Arial Narrow" w:eastAsia="Arial Narrow" w:cs="Arial Narrow"/>
                <w:sz w:val="21"/>
                <w:szCs w:val="21"/>
              </w:rPr>
            </w:pPr>
            <w:r>
              <w:rPr>
                <w:rFonts w:ascii="Arial Narrow" w:hAnsi="Arial Narrow" w:eastAsia="Arial Narrow" w:cs="Arial Narrow"/>
                <w:sz w:val="21"/>
                <w:szCs w:val="21"/>
              </w:rPr>
              <w:t>1</w:t>
            </w:r>
          </w:p>
        </w:tc>
        <w:tc>
          <w:tcPr>
            <w:tcW w:w="3751" w:type="dxa"/>
            <w:vMerge w:val="restart"/>
          </w:tcPr>
          <w:p w:rsidR="00582FA8" w:rsidRDefault="005D4D13" w14:paraId="26206750" w14:textId="77777777">
            <w:pPr>
              <w:rPr>
                <w:rFonts w:ascii="Arial Narrow" w:hAnsi="Arial Narrow" w:eastAsia="Arial Narrow" w:cs="Arial Narrow"/>
                <w:sz w:val="21"/>
                <w:szCs w:val="21"/>
              </w:rPr>
            </w:pPr>
            <w:r>
              <w:rPr>
                <w:rFonts w:ascii="Arial Narrow" w:hAnsi="Arial Narrow" w:eastAsia="Arial Narrow" w:cs="Arial Narrow"/>
                <w:sz w:val="21"/>
                <w:szCs w:val="21"/>
              </w:rPr>
              <w:t>2.1 Estructurar una base de datos para la gestión de la información</w:t>
            </w:r>
          </w:p>
        </w:tc>
      </w:tr>
      <w:tr w:rsidR="00582FA8" w14:paraId="6DB2C415" w14:textId="77777777">
        <w:trPr>
          <w:trHeight w:val="277"/>
        </w:trPr>
        <w:tc>
          <w:tcPr>
            <w:tcW w:w="4240" w:type="dxa"/>
            <w:vMerge/>
          </w:tcPr>
          <w:p w:rsidR="00582FA8" w:rsidRDefault="00582FA8" w14:paraId="51D4ED62"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505" w:type="dxa"/>
            <w:vMerge/>
          </w:tcPr>
          <w:p w:rsidR="00582FA8" w:rsidRDefault="00582FA8" w14:paraId="70A39B05"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167" w:type="dxa"/>
            <w:vMerge/>
          </w:tcPr>
          <w:p w:rsidR="00582FA8" w:rsidRDefault="00582FA8" w14:paraId="4F7F0786"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153" w:type="dxa"/>
            <w:vMerge/>
          </w:tcPr>
          <w:p w:rsidR="00582FA8" w:rsidRDefault="00582FA8" w14:paraId="5750917F"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494" w:type="dxa"/>
            <w:vMerge/>
          </w:tcPr>
          <w:p w:rsidR="00582FA8" w:rsidRDefault="00582FA8" w14:paraId="48EA8B9B"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751" w:type="dxa"/>
            <w:vMerge/>
          </w:tcPr>
          <w:p w:rsidR="00582FA8" w:rsidRDefault="00582FA8" w14:paraId="68FA844F"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r>
      <w:tr w:rsidR="00582FA8" w14:paraId="192CBDA1" w14:textId="77777777">
        <w:trPr>
          <w:trHeight w:val="510"/>
        </w:trPr>
        <w:tc>
          <w:tcPr>
            <w:tcW w:w="4240" w:type="dxa"/>
            <w:vMerge/>
          </w:tcPr>
          <w:p w:rsidR="00582FA8" w:rsidRDefault="00582FA8" w14:paraId="7E193D5B"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505" w:type="dxa"/>
            <w:vMerge/>
          </w:tcPr>
          <w:p w:rsidR="00582FA8" w:rsidRDefault="00582FA8" w14:paraId="2953C345"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167" w:type="dxa"/>
            <w:vMerge/>
          </w:tcPr>
          <w:p w:rsidR="00582FA8" w:rsidRDefault="00582FA8" w14:paraId="0D77079C"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153" w:type="dxa"/>
            <w:vMerge/>
          </w:tcPr>
          <w:p w:rsidR="00582FA8" w:rsidRDefault="00582FA8" w14:paraId="2A6BA179"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494" w:type="dxa"/>
            <w:vMerge/>
          </w:tcPr>
          <w:p w:rsidR="00582FA8" w:rsidRDefault="00582FA8" w14:paraId="7E1E6277"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751" w:type="dxa"/>
          </w:tcPr>
          <w:p w:rsidR="00582FA8" w:rsidRDefault="005D4D13" w14:paraId="6EB46251" w14:textId="77777777">
            <w:pPr>
              <w:rPr>
                <w:rFonts w:ascii="Arial Narrow" w:hAnsi="Arial Narrow" w:eastAsia="Arial Narrow" w:cs="Arial Narrow"/>
                <w:sz w:val="21"/>
                <w:szCs w:val="21"/>
              </w:rPr>
            </w:pPr>
            <w:r>
              <w:rPr>
                <w:rFonts w:ascii="Arial Narrow" w:hAnsi="Arial Narrow" w:eastAsia="Arial Narrow" w:cs="Arial Narrow"/>
                <w:sz w:val="21"/>
                <w:szCs w:val="21"/>
              </w:rPr>
              <w:t xml:space="preserve">2.2 Crear un prototipo de la plataforma </w:t>
            </w:r>
            <w:proofErr w:type="spellStart"/>
            <w:r>
              <w:rPr>
                <w:rFonts w:ascii="Arial Narrow" w:hAnsi="Arial Narrow" w:eastAsia="Arial Narrow" w:cs="Arial Narrow"/>
                <w:sz w:val="21"/>
                <w:szCs w:val="21"/>
              </w:rPr>
              <w:t>Colflux</w:t>
            </w:r>
            <w:proofErr w:type="spellEnd"/>
          </w:p>
        </w:tc>
      </w:tr>
      <w:tr w:rsidR="00582FA8" w14:paraId="4DB52AC4" w14:textId="77777777">
        <w:trPr>
          <w:trHeight w:val="465"/>
        </w:trPr>
        <w:tc>
          <w:tcPr>
            <w:tcW w:w="4240" w:type="dxa"/>
            <w:vMerge/>
          </w:tcPr>
          <w:p w:rsidR="00582FA8" w:rsidRDefault="00582FA8" w14:paraId="64739B3C"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505" w:type="dxa"/>
            <w:vMerge/>
          </w:tcPr>
          <w:p w:rsidR="00582FA8" w:rsidRDefault="00582FA8" w14:paraId="42172D28"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167" w:type="dxa"/>
            <w:vMerge/>
          </w:tcPr>
          <w:p w:rsidR="00582FA8" w:rsidRDefault="00582FA8" w14:paraId="0E2C21A4"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153" w:type="dxa"/>
            <w:vMerge/>
          </w:tcPr>
          <w:p w:rsidR="00582FA8" w:rsidRDefault="00582FA8" w14:paraId="4E133657"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494" w:type="dxa"/>
            <w:vMerge/>
          </w:tcPr>
          <w:p w:rsidR="00582FA8" w:rsidRDefault="00582FA8" w14:paraId="5218966C"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751" w:type="dxa"/>
          </w:tcPr>
          <w:p w:rsidR="00582FA8" w:rsidRDefault="005D4D13" w14:paraId="144F9FE1" w14:textId="77777777">
            <w:pPr>
              <w:rPr>
                <w:rFonts w:ascii="Arial Narrow" w:hAnsi="Arial Narrow" w:eastAsia="Arial Narrow" w:cs="Arial Narrow"/>
                <w:sz w:val="21"/>
                <w:szCs w:val="21"/>
              </w:rPr>
            </w:pPr>
            <w:r>
              <w:rPr>
                <w:rFonts w:ascii="Arial Narrow" w:hAnsi="Arial Narrow" w:eastAsia="Arial Narrow" w:cs="Arial Narrow"/>
                <w:sz w:val="21"/>
                <w:szCs w:val="21"/>
              </w:rPr>
              <w:t>2.3 Desarrollar la plataforma interactiva</w:t>
            </w:r>
          </w:p>
        </w:tc>
      </w:tr>
      <w:tr w:rsidR="00582FA8" w14:paraId="7F054858" w14:textId="77777777">
        <w:trPr>
          <w:trHeight w:val="945"/>
        </w:trPr>
        <w:tc>
          <w:tcPr>
            <w:tcW w:w="4240" w:type="dxa"/>
            <w:vMerge/>
          </w:tcPr>
          <w:p w:rsidR="00582FA8" w:rsidRDefault="00582FA8" w14:paraId="3A368B9A"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505" w:type="dxa"/>
            <w:vMerge/>
          </w:tcPr>
          <w:p w:rsidR="00582FA8" w:rsidRDefault="00582FA8" w14:paraId="59966A16"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167" w:type="dxa"/>
            <w:vMerge/>
          </w:tcPr>
          <w:p w:rsidR="00582FA8" w:rsidRDefault="00582FA8" w14:paraId="7A70B158"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153" w:type="dxa"/>
            <w:vMerge/>
          </w:tcPr>
          <w:p w:rsidR="00582FA8" w:rsidRDefault="00582FA8" w14:paraId="505077A0"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494" w:type="dxa"/>
            <w:vMerge/>
          </w:tcPr>
          <w:p w:rsidR="00582FA8" w:rsidRDefault="00582FA8" w14:paraId="3A0A1C4D"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751" w:type="dxa"/>
          </w:tcPr>
          <w:p w:rsidR="00582FA8" w:rsidRDefault="005D4D13" w14:paraId="30EC9462" w14:textId="77777777">
            <w:pPr>
              <w:rPr>
                <w:rFonts w:ascii="Arial Narrow" w:hAnsi="Arial Narrow" w:eastAsia="Arial Narrow" w:cs="Arial Narrow"/>
                <w:sz w:val="21"/>
                <w:szCs w:val="21"/>
              </w:rPr>
            </w:pPr>
            <w:r>
              <w:rPr>
                <w:rFonts w:ascii="Arial Narrow" w:hAnsi="Arial Narrow" w:eastAsia="Arial Narrow" w:cs="Arial Narrow"/>
                <w:sz w:val="21"/>
                <w:szCs w:val="21"/>
              </w:rPr>
              <w:t>2.4 Crear instrumentos para el análisis de radiación e interface automática para la optimización de las mediciones en campo de flujos</w:t>
            </w:r>
          </w:p>
        </w:tc>
      </w:tr>
      <w:tr w:rsidR="00582FA8" w14:paraId="131B5D79" w14:textId="77777777">
        <w:trPr>
          <w:trHeight w:val="315"/>
        </w:trPr>
        <w:tc>
          <w:tcPr>
            <w:tcW w:w="4240" w:type="dxa"/>
            <w:vMerge w:val="restart"/>
          </w:tcPr>
          <w:p w:rsidR="00582FA8" w:rsidRDefault="00582FA8" w14:paraId="08B54285" w14:textId="77777777">
            <w:pPr>
              <w:rPr>
                <w:rFonts w:ascii="Arial Narrow" w:hAnsi="Arial Narrow" w:eastAsia="Arial Narrow" w:cs="Arial Narrow"/>
                <w:sz w:val="21"/>
                <w:szCs w:val="21"/>
              </w:rPr>
            </w:pPr>
          </w:p>
          <w:p w:rsidR="00582FA8" w:rsidRDefault="00582FA8" w14:paraId="2CC5A72F" w14:textId="77777777">
            <w:pPr>
              <w:rPr>
                <w:rFonts w:ascii="Arial Narrow" w:hAnsi="Arial Narrow" w:eastAsia="Arial Narrow" w:cs="Arial Narrow"/>
                <w:sz w:val="21"/>
                <w:szCs w:val="21"/>
              </w:rPr>
            </w:pPr>
          </w:p>
          <w:p w:rsidR="00582FA8" w:rsidRDefault="005D4D13" w14:paraId="35AB78C3" w14:textId="77777777">
            <w:pPr>
              <w:rPr>
                <w:rFonts w:ascii="Arial Narrow" w:hAnsi="Arial Narrow" w:eastAsia="Arial Narrow" w:cs="Arial Narrow"/>
                <w:sz w:val="21"/>
                <w:szCs w:val="21"/>
              </w:rPr>
            </w:pPr>
            <w:r>
              <w:rPr>
                <w:rFonts w:ascii="Arial Narrow" w:hAnsi="Arial Narrow" w:eastAsia="Arial Narrow" w:cs="Arial Narrow"/>
                <w:sz w:val="21"/>
                <w:szCs w:val="21"/>
              </w:rPr>
              <w:t xml:space="preserve">OE3. Fortalecer las redes de conocimiento regionales para que reconozcan las necesidades territoriales y promuevan la apropiación social del conocimiento sobre las dinámicas de carbono y sus implicaciones en el uso sostenible de la biodiversidad en ecosistemas no forestales (páramo, sabana, bosques de galería, </w:t>
            </w:r>
            <w:proofErr w:type="spellStart"/>
            <w:r>
              <w:rPr>
                <w:rFonts w:ascii="Arial Narrow" w:hAnsi="Arial Narrow" w:eastAsia="Arial Narrow" w:cs="Arial Narrow"/>
                <w:sz w:val="21"/>
                <w:szCs w:val="21"/>
              </w:rPr>
              <w:t>morichales</w:t>
            </w:r>
            <w:proofErr w:type="spellEnd"/>
            <w:r>
              <w:rPr>
                <w:rFonts w:ascii="Arial Narrow" w:hAnsi="Arial Narrow" w:eastAsia="Arial Narrow" w:cs="Arial Narrow"/>
                <w:sz w:val="21"/>
                <w:szCs w:val="21"/>
              </w:rPr>
              <w:t>, humedales y sus suelos orgánicos).</w:t>
            </w:r>
          </w:p>
        </w:tc>
        <w:tc>
          <w:tcPr>
            <w:tcW w:w="1505" w:type="dxa"/>
            <w:vMerge w:val="restart"/>
          </w:tcPr>
          <w:p w:rsidR="00582FA8" w:rsidRDefault="00582FA8" w14:paraId="0E449DA5" w14:textId="77777777">
            <w:pPr>
              <w:jc w:val="center"/>
              <w:rPr>
                <w:rFonts w:ascii="Arial Narrow" w:hAnsi="Arial Narrow" w:eastAsia="Arial Narrow" w:cs="Arial Narrow"/>
                <w:sz w:val="21"/>
                <w:szCs w:val="21"/>
              </w:rPr>
            </w:pPr>
          </w:p>
          <w:p w:rsidR="00582FA8" w:rsidRDefault="00582FA8" w14:paraId="79607D62" w14:textId="77777777">
            <w:pPr>
              <w:jc w:val="center"/>
              <w:rPr>
                <w:rFonts w:ascii="Arial Narrow" w:hAnsi="Arial Narrow" w:eastAsia="Arial Narrow" w:cs="Arial Narrow"/>
                <w:sz w:val="21"/>
                <w:szCs w:val="21"/>
              </w:rPr>
            </w:pPr>
          </w:p>
          <w:p w:rsidR="00582FA8" w:rsidRDefault="00582FA8" w14:paraId="05B70C85" w14:textId="77777777">
            <w:pPr>
              <w:jc w:val="center"/>
              <w:rPr>
                <w:rFonts w:ascii="Arial Narrow" w:hAnsi="Arial Narrow" w:eastAsia="Arial Narrow" w:cs="Arial Narrow"/>
                <w:sz w:val="21"/>
                <w:szCs w:val="21"/>
              </w:rPr>
            </w:pPr>
          </w:p>
          <w:p w:rsidR="00582FA8" w:rsidRDefault="00582FA8" w14:paraId="5A67FDCA" w14:textId="77777777">
            <w:pPr>
              <w:jc w:val="center"/>
              <w:rPr>
                <w:rFonts w:ascii="Arial Narrow" w:hAnsi="Arial Narrow" w:eastAsia="Arial Narrow" w:cs="Arial Narrow"/>
                <w:sz w:val="21"/>
                <w:szCs w:val="21"/>
              </w:rPr>
            </w:pPr>
          </w:p>
          <w:p w:rsidR="00582FA8" w:rsidRDefault="005D4D13" w14:paraId="6280266B" w14:textId="77777777">
            <w:pPr>
              <w:jc w:val="center"/>
              <w:rPr>
                <w:rFonts w:ascii="Arial Narrow" w:hAnsi="Arial Narrow" w:eastAsia="Arial Narrow" w:cs="Arial Narrow"/>
                <w:sz w:val="21"/>
                <w:szCs w:val="21"/>
              </w:rPr>
            </w:pPr>
            <w:r>
              <w:rPr>
                <w:rFonts w:ascii="Arial Narrow" w:hAnsi="Arial Narrow" w:eastAsia="Arial Narrow" w:cs="Arial Narrow"/>
                <w:sz w:val="21"/>
                <w:szCs w:val="21"/>
              </w:rPr>
              <w:t>Servicio de apropiación social del conocimiento</w:t>
            </w:r>
          </w:p>
        </w:tc>
        <w:tc>
          <w:tcPr>
            <w:tcW w:w="1167" w:type="dxa"/>
            <w:vMerge w:val="restart"/>
          </w:tcPr>
          <w:p w:rsidR="00582FA8" w:rsidRDefault="00582FA8" w14:paraId="694EB042" w14:textId="77777777">
            <w:pPr>
              <w:jc w:val="center"/>
              <w:rPr>
                <w:rFonts w:ascii="Arial Narrow" w:hAnsi="Arial Narrow" w:eastAsia="Arial Narrow" w:cs="Arial Narrow"/>
                <w:sz w:val="21"/>
                <w:szCs w:val="21"/>
              </w:rPr>
            </w:pPr>
          </w:p>
          <w:p w:rsidR="00582FA8" w:rsidRDefault="00582FA8" w14:paraId="0ACCC892" w14:textId="77777777">
            <w:pPr>
              <w:jc w:val="center"/>
              <w:rPr>
                <w:rFonts w:ascii="Arial Narrow" w:hAnsi="Arial Narrow" w:eastAsia="Arial Narrow" w:cs="Arial Narrow"/>
                <w:sz w:val="21"/>
                <w:szCs w:val="21"/>
              </w:rPr>
            </w:pPr>
          </w:p>
          <w:p w:rsidR="00582FA8" w:rsidRDefault="00582FA8" w14:paraId="6D372E6D" w14:textId="77777777">
            <w:pPr>
              <w:jc w:val="center"/>
              <w:rPr>
                <w:rFonts w:ascii="Arial Narrow" w:hAnsi="Arial Narrow" w:eastAsia="Arial Narrow" w:cs="Arial Narrow"/>
                <w:sz w:val="21"/>
                <w:szCs w:val="21"/>
              </w:rPr>
            </w:pPr>
          </w:p>
          <w:p w:rsidR="00582FA8" w:rsidRDefault="00582FA8" w14:paraId="78FCFDEF" w14:textId="77777777">
            <w:pPr>
              <w:jc w:val="center"/>
              <w:rPr>
                <w:rFonts w:ascii="Arial Narrow" w:hAnsi="Arial Narrow" w:eastAsia="Arial Narrow" w:cs="Arial Narrow"/>
                <w:sz w:val="21"/>
                <w:szCs w:val="21"/>
              </w:rPr>
            </w:pPr>
          </w:p>
          <w:p w:rsidR="00582FA8" w:rsidRDefault="00582FA8" w14:paraId="1CA6C139" w14:textId="77777777">
            <w:pPr>
              <w:jc w:val="center"/>
              <w:rPr>
                <w:rFonts w:ascii="Arial Narrow" w:hAnsi="Arial Narrow" w:eastAsia="Arial Narrow" w:cs="Arial Narrow"/>
                <w:sz w:val="21"/>
                <w:szCs w:val="21"/>
              </w:rPr>
            </w:pPr>
          </w:p>
          <w:p w:rsidR="00582FA8" w:rsidRDefault="005D4D13" w14:paraId="444F63E0" w14:textId="77777777">
            <w:pPr>
              <w:jc w:val="center"/>
              <w:rPr>
                <w:rFonts w:ascii="Arial Narrow" w:hAnsi="Arial Narrow" w:eastAsia="Arial Narrow" w:cs="Arial Narrow"/>
                <w:sz w:val="21"/>
                <w:szCs w:val="21"/>
              </w:rPr>
            </w:pPr>
            <w:r>
              <w:rPr>
                <w:rFonts w:ascii="Arial Narrow" w:hAnsi="Arial Narrow" w:eastAsia="Arial Narrow" w:cs="Arial Narrow"/>
                <w:sz w:val="21"/>
                <w:szCs w:val="21"/>
              </w:rPr>
              <w:t>Número</w:t>
            </w:r>
          </w:p>
        </w:tc>
        <w:tc>
          <w:tcPr>
            <w:tcW w:w="3153" w:type="dxa"/>
            <w:vMerge w:val="restart"/>
          </w:tcPr>
          <w:p w:rsidR="00582FA8" w:rsidRDefault="00582FA8" w14:paraId="34B75CBF" w14:textId="77777777">
            <w:pPr>
              <w:jc w:val="center"/>
              <w:rPr>
                <w:rFonts w:ascii="Arial Narrow" w:hAnsi="Arial Narrow" w:eastAsia="Arial Narrow" w:cs="Arial Narrow"/>
                <w:sz w:val="21"/>
                <w:szCs w:val="21"/>
              </w:rPr>
            </w:pPr>
          </w:p>
          <w:p w:rsidR="00582FA8" w:rsidRDefault="00582FA8" w14:paraId="796DD317" w14:textId="77777777">
            <w:pPr>
              <w:jc w:val="center"/>
              <w:rPr>
                <w:rFonts w:ascii="Arial Narrow" w:hAnsi="Arial Narrow" w:eastAsia="Arial Narrow" w:cs="Arial Narrow"/>
                <w:sz w:val="21"/>
                <w:szCs w:val="21"/>
              </w:rPr>
            </w:pPr>
          </w:p>
          <w:p w:rsidR="00582FA8" w:rsidRDefault="00582FA8" w14:paraId="0548130B" w14:textId="77777777">
            <w:pPr>
              <w:jc w:val="center"/>
              <w:rPr>
                <w:rFonts w:ascii="Arial Narrow" w:hAnsi="Arial Narrow" w:eastAsia="Arial Narrow" w:cs="Arial Narrow"/>
                <w:sz w:val="21"/>
                <w:szCs w:val="21"/>
              </w:rPr>
            </w:pPr>
          </w:p>
          <w:p w:rsidR="00582FA8" w:rsidRDefault="00582FA8" w14:paraId="390F3FE0" w14:textId="77777777">
            <w:pPr>
              <w:jc w:val="center"/>
              <w:rPr>
                <w:rFonts w:ascii="Arial Narrow" w:hAnsi="Arial Narrow" w:eastAsia="Arial Narrow" w:cs="Arial Narrow"/>
                <w:sz w:val="21"/>
                <w:szCs w:val="21"/>
              </w:rPr>
            </w:pPr>
          </w:p>
          <w:p w:rsidR="00582FA8" w:rsidRDefault="00582FA8" w14:paraId="191234AB" w14:textId="77777777">
            <w:pPr>
              <w:jc w:val="center"/>
              <w:rPr>
                <w:rFonts w:ascii="Arial Narrow" w:hAnsi="Arial Narrow" w:eastAsia="Arial Narrow" w:cs="Arial Narrow"/>
                <w:sz w:val="21"/>
                <w:szCs w:val="21"/>
              </w:rPr>
            </w:pPr>
          </w:p>
          <w:p w:rsidR="00582FA8" w:rsidRDefault="005D4D13" w14:paraId="6A7B31C0" w14:textId="77777777">
            <w:pPr>
              <w:jc w:val="center"/>
              <w:rPr>
                <w:rFonts w:ascii="Arial Narrow" w:hAnsi="Arial Narrow" w:eastAsia="Arial Narrow" w:cs="Arial Narrow"/>
                <w:sz w:val="21"/>
                <w:szCs w:val="21"/>
              </w:rPr>
            </w:pPr>
            <w:r>
              <w:rPr>
                <w:rFonts w:ascii="Arial Narrow" w:hAnsi="Arial Narrow" w:eastAsia="Arial Narrow" w:cs="Arial Narrow"/>
                <w:sz w:val="21"/>
                <w:szCs w:val="21"/>
              </w:rPr>
              <w:t>Diplomado, talleres y cursos sobre métodos y técnicas de investigación especializados y avanzados. Video documental y videojuego</w:t>
            </w:r>
          </w:p>
        </w:tc>
        <w:tc>
          <w:tcPr>
            <w:tcW w:w="1494" w:type="dxa"/>
            <w:vMerge w:val="restart"/>
          </w:tcPr>
          <w:p w:rsidR="00582FA8" w:rsidRDefault="00582FA8" w14:paraId="13308458" w14:textId="77777777">
            <w:pPr>
              <w:jc w:val="center"/>
              <w:rPr>
                <w:rFonts w:ascii="Arial Narrow" w:hAnsi="Arial Narrow" w:eastAsia="Arial Narrow" w:cs="Arial Narrow"/>
                <w:sz w:val="21"/>
                <w:szCs w:val="21"/>
              </w:rPr>
            </w:pPr>
          </w:p>
          <w:p w:rsidR="00582FA8" w:rsidRDefault="00582FA8" w14:paraId="4751E588" w14:textId="77777777">
            <w:pPr>
              <w:jc w:val="center"/>
              <w:rPr>
                <w:rFonts w:ascii="Arial Narrow" w:hAnsi="Arial Narrow" w:eastAsia="Arial Narrow" w:cs="Arial Narrow"/>
                <w:sz w:val="21"/>
                <w:szCs w:val="21"/>
              </w:rPr>
            </w:pPr>
          </w:p>
          <w:p w:rsidR="00582FA8" w:rsidRDefault="00582FA8" w14:paraId="2BDF69C6" w14:textId="77777777">
            <w:pPr>
              <w:jc w:val="center"/>
              <w:rPr>
                <w:rFonts w:ascii="Arial Narrow" w:hAnsi="Arial Narrow" w:eastAsia="Arial Narrow" w:cs="Arial Narrow"/>
                <w:sz w:val="21"/>
                <w:szCs w:val="21"/>
              </w:rPr>
            </w:pPr>
          </w:p>
          <w:p w:rsidR="00582FA8" w:rsidRDefault="00582FA8" w14:paraId="34E9A2D4" w14:textId="77777777">
            <w:pPr>
              <w:jc w:val="center"/>
              <w:rPr>
                <w:rFonts w:ascii="Arial Narrow" w:hAnsi="Arial Narrow" w:eastAsia="Arial Narrow" w:cs="Arial Narrow"/>
                <w:sz w:val="21"/>
                <w:szCs w:val="21"/>
              </w:rPr>
            </w:pPr>
          </w:p>
          <w:p w:rsidR="00582FA8" w:rsidRDefault="00582FA8" w14:paraId="021866F3" w14:textId="77777777">
            <w:pPr>
              <w:jc w:val="center"/>
              <w:rPr>
                <w:rFonts w:ascii="Arial Narrow" w:hAnsi="Arial Narrow" w:eastAsia="Arial Narrow" w:cs="Arial Narrow"/>
                <w:sz w:val="21"/>
                <w:szCs w:val="21"/>
              </w:rPr>
            </w:pPr>
          </w:p>
          <w:p w:rsidR="00582FA8" w:rsidRDefault="00582FA8" w14:paraId="7D323A23" w14:textId="77777777">
            <w:pPr>
              <w:jc w:val="center"/>
              <w:rPr>
                <w:rFonts w:ascii="Arial Narrow" w:hAnsi="Arial Narrow" w:eastAsia="Arial Narrow" w:cs="Arial Narrow"/>
                <w:sz w:val="21"/>
                <w:szCs w:val="21"/>
              </w:rPr>
            </w:pPr>
          </w:p>
          <w:p w:rsidR="00582FA8" w:rsidRDefault="005D4D13" w14:paraId="0AED43F6" w14:textId="77777777">
            <w:pPr>
              <w:jc w:val="center"/>
              <w:rPr>
                <w:rFonts w:ascii="Arial Narrow" w:hAnsi="Arial Narrow" w:eastAsia="Arial Narrow" w:cs="Arial Narrow"/>
                <w:sz w:val="21"/>
                <w:szCs w:val="21"/>
              </w:rPr>
            </w:pPr>
            <w:r>
              <w:rPr>
                <w:rFonts w:ascii="Arial Narrow" w:hAnsi="Arial Narrow" w:eastAsia="Arial Narrow" w:cs="Arial Narrow"/>
                <w:sz w:val="21"/>
                <w:szCs w:val="21"/>
              </w:rPr>
              <w:t>5</w:t>
            </w:r>
          </w:p>
        </w:tc>
        <w:tc>
          <w:tcPr>
            <w:tcW w:w="3751" w:type="dxa"/>
          </w:tcPr>
          <w:p w:rsidR="00582FA8" w:rsidRDefault="005D4D13" w14:paraId="4B54E67E" w14:textId="77777777">
            <w:pPr>
              <w:rPr>
                <w:rFonts w:ascii="Arial Narrow" w:hAnsi="Arial Narrow" w:eastAsia="Arial Narrow" w:cs="Arial Narrow"/>
                <w:sz w:val="21"/>
                <w:szCs w:val="21"/>
              </w:rPr>
            </w:pPr>
            <w:r>
              <w:rPr>
                <w:rFonts w:ascii="Arial Narrow" w:hAnsi="Arial Narrow" w:eastAsia="Arial Narrow" w:cs="Arial Narrow"/>
                <w:sz w:val="21"/>
                <w:szCs w:val="21"/>
              </w:rPr>
              <w:t>3.1 Fortalecimiento de capacidades locales</w:t>
            </w:r>
          </w:p>
        </w:tc>
      </w:tr>
      <w:tr w:rsidR="00582FA8" w14:paraId="7D9EAB0E" w14:textId="77777777">
        <w:trPr>
          <w:trHeight w:val="300"/>
        </w:trPr>
        <w:tc>
          <w:tcPr>
            <w:tcW w:w="4240" w:type="dxa"/>
            <w:vMerge/>
          </w:tcPr>
          <w:p w:rsidR="00582FA8" w:rsidRDefault="00582FA8" w14:paraId="1BDD9B70"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505" w:type="dxa"/>
            <w:vMerge/>
          </w:tcPr>
          <w:p w:rsidR="00582FA8" w:rsidRDefault="00582FA8" w14:paraId="1FA0DF2C"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167" w:type="dxa"/>
            <w:vMerge/>
          </w:tcPr>
          <w:p w:rsidR="00582FA8" w:rsidRDefault="00582FA8" w14:paraId="799E5965"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153" w:type="dxa"/>
            <w:vMerge/>
          </w:tcPr>
          <w:p w:rsidR="00582FA8" w:rsidRDefault="00582FA8" w14:paraId="4AD883A8"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494" w:type="dxa"/>
            <w:vMerge/>
          </w:tcPr>
          <w:p w:rsidR="00582FA8" w:rsidRDefault="00582FA8" w14:paraId="6F3FA98E"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751" w:type="dxa"/>
            <w:vMerge w:val="restart"/>
          </w:tcPr>
          <w:p w:rsidR="00582FA8" w:rsidRDefault="005D4D13" w14:paraId="7858B181" w14:textId="77777777">
            <w:pPr>
              <w:rPr>
                <w:rFonts w:ascii="Arial Narrow" w:hAnsi="Arial Narrow" w:eastAsia="Arial Narrow" w:cs="Arial Narrow"/>
                <w:sz w:val="21"/>
                <w:szCs w:val="21"/>
              </w:rPr>
            </w:pPr>
            <w:r>
              <w:rPr>
                <w:rFonts w:ascii="Arial Narrow" w:hAnsi="Arial Narrow" w:eastAsia="Arial Narrow" w:cs="Arial Narrow"/>
                <w:sz w:val="21"/>
                <w:szCs w:val="21"/>
              </w:rPr>
              <w:t>3.2 Desarrollar un diplomado y cursos de entrenamiento especializado</w:t>
            </w:r>
          </w:p>
        </w:tc>
      </w:tr>
      <w:tr w:rsidR="00582FA8" w14:paraId="504AC9A2" w14:textId="77777777">
        <w:trPr>
          <w:trHeight w:val="277"/>
        </w:trPr>
        <w:tc>
          <w:tcPr>
            <w:tcW w:w="4240" w:type="dxa"/>
            <w:vMerge/>
          </w:tcPr>
          <w:p w:rsidR="00582FA8" w:rsidRDefault="00582FA8" w14:paraId="4B152867"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505" w:type="dxa"/>
            <w:vMerge/>
          </w:tcPr>
          <w:p w:rsidR="00582FA8" w:rsidRDefault="00582FA8" w14:paraId="05BBDC0D"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167" w:type="dxa"/>
            <w:vMerge/>
          </w:tcPr>
          <w:p w:rsidR="00582FA8" w:rsidRDefault="00582FA8" w14:paraId="12F59007"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153" w:type="dxa"/>
            <w:vMerge/>
          </w:tcPr>
          <w:p w:rsidR="00582FA8" w:rsidRDefault="00582FA8" w14:paraId="71A323F2"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494" w:type="dxa"/>
            <w:vMerge/>
          </w:tcPr>
          <w:p w:rsidR="00582FA8" w:rsidRDefault="00582FA8" w14:paraId="1AA6FF17"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751" w:type="dxa"/>
            <w:vMerge/>
          </w:tcPr>
          <w:p w:rsidR="00582FA8" w:rsidRDefault="00582FA8" w14:paraId="1394D8B8"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r>
      <w:tr w:rsidR="00582FA8" w14:paraId="6E98EB73" w14:textId="77777777">
        <w:trPr>
          <w:trHeight w:val="465"/>
        </w:trPr>
        <w:tc>
          <w:tcPr>
            <w:tcW w:w="4240" w:type="dxa"/>
            <w:vMerge/>
          </w:tcPr>
          <w:p w:rsidR="00582FA8" w:rsidRDefault="00582FA8" w14:paraId="60262DEE"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505" w:type="dxa"/>
            <w:vMerge/>
          </w:tcPr>
          <w:p w:rsidR="00582FA8" w:rsidRDefault="00582FA8" w14:paraId="33BCFABF"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167" w:type="dxa"/>
            <w:vMerge/>
          </w:tcPr>
          <w:p w:rsidR="00582FA8" w:rsidRDefault="00582FA8" w14:paraId="73EC51D1"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153" w:type="dxa"/>
            <w:vMerge/>
          </w:tcPr>
          <w:p w:rsidR="00582FA8" w:rsidRDefault="00582FA8" w14:paraId="4C0BB65C"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494" w:type="dxa"/>
            <w:vMerge/>
          </w:tcPr>
          <w:p w:rsidR="00582FA8" w:rsidRDefault="00582FA8" w14:paraId="785FD5F0"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751" w:type="dxa"/>
          </w:tcPr>
          <w:p w:rsidR="00582FA8" w:rsidRDefault="005D4D13" w14:paraId="0F9F5552" w14:textId="77777777">
            <w:pPr>
              <w:rPr>
                <w:rFonts w:ascii="Arial Narrow" w:hAnsi="Arial Narrow" w:eastAsia="Arial Narrow" w:cs="Arial Narrow"/>
                <w:sz w:val="21"/>
                <w:szCs w:val="21"/>
              </w:rPr>
            </w:pPr>
            <w:r>
              <w:rPr>
                <w:rFonts w:ascii="Arial Narrow" w:hAnsi="Arial Narrow" w:eastAsia="Arial Narrow" w:cs="Arial Narrow"/>
                <w:sz w:val="21"/>
                <w:szCs w:val="21"/>
              </w:rPr>
              <w:t>3.3 Desarrollar estrategias de comunicación</w:t>
            </w:r>
          </w:p>
        </w:tc>
      </w:tr>
      <w:tr w:rsidR="00582FA8" w14:paraId="707E22D9" w14:textId="77777777">
        <w:trPr>
          <w:trHeight w:val="315"/>
        </w:trPr>
        <w:tc>
          <w:tcPr>
            <w:tcW w:w="4240" w:type="dxa"/>
            <w:vMerge/>
          </w:tcPr>
          <w:p w:rsidR="00582FA8" w:rsidRDefault="00582FA8" w14:paraId="7B8D919C"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505" w:type="dxa"/>
            <w:vMerge/>
          </w:tcPr>
          <w:p w:rsidR="00582FA8" w:rsidRDefault="00582FA8" w14:paraId="0118112D"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167" w:type="dxa"/>
            <w:vMerge/>
          </w:tcPr>
          <w:p w:rsidR="00582FA8" w:rsidRDefault="00582FA8" w14:paraId="1357966F"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153" w:type="dxa"/>
            <w:vMerge/>
          </w:tcPr>
          <w:p w:rsidR="00582FA8" w:rsidRDefault="00582FA8" w14:paraId="2232E4D0"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494" w:type="dxa"/>
            <w:vMerge/>
          </w:tcPr>
          <w:p w:rsidR="00582FA8" w:rsidRDefault="00582FA8" w14:paraId="1580BF4B"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751" w:type="dxa"/>
          </w:tcPr>
          <w:p w:rsidR="00582FA8" w:rsidRDefault="005D4D13" w14:paraId="0737532A" w14:textId="77777777">
            <w:pPr>
              <w:rPr>
                <w:rFonts w:ascii="Arial Narrow" w:hAnsi="Arial Narrow" w:eastAsia="Arial Narrow" w:cs="Arial Narrow"/>
                <w:sz w:val="21"/>
                <w:szCs w:val="21"/>
              </w:rPr>
            </w:pPr>
            <w:r>
              <w:rPr>
                <w:rFonts w:ascii="Arial Narrow" w:hAnsi="Arial Narrow" w:eastAsia="Arial Narrow" w:cs="Arial Narrow"/>
                <w:sz w:val="21"/>
                <w:szCs w:val="21"/>
              </w:rPr>
              <w:t>3.4 Co-crear elementos de divulgación</w:t>
            </w:r>
          </w:p>
        </w:tc>
      </w:tr>
      <w:tr w:rsidR="00582FA8" w14:paraId="1645E9BF" w14:textId="77777777">
        <w:trPr>
          <w:trHeight w:val="421"/>
        </w:trPr>
        <w:tc>
          <w:tcPr>
            <w:tcW w:w="4240" w:type="dxa"/>
            <w:vMerge/>
          </w:tcPr>
          <w:p w:rsidR="00582FA8" w:rsidRDefault="00582FA8" w14:paraId="320BC3F3"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505" w:type="dxa"/>
            <w:vMerge/>
          </w:tcPr>
          <w:p w:rsidR="00582FA8" w:rsidRDefault="00582FA8" w14:paraId="08690CBC"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167" w:type="dxa"/>
            <w:vMerge/>
          </w:tcPr>
          <w:p w:rsidR="00582FA8" w:rsidRDefault="00582FA8" w14:paraId="411A3867"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153" w:type="dxa"/>
            <w:vMerge/>
          </w:tcPr>
          <w:p w:rsidR="00582FA8" w:rsidRDefault="00582FA8" w14:paraId="25F2926C"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494" w:type="dxa"/>
            <w:vMerge/>
          </w:tcPr>
          <w:p w:rsidR="00582FA8" w:rsidRDefault="00582FA8" w14:paraId="65E80C41"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751" w:type="dxa"/>
          </w:tcPr>
          <w:p w:rsidR="00582FA8" w:rsidRDefault="005D4D13" w14:paraId="122AFD59" w14:textId="77777777">
            <w:pPr>
              <w:rPr>
                <w:rFonts w:ascii="Arial Narrow" w:hAnsi="Arial Narrow" w:eastAsia="Arial Narrow" w:cs="Arial Narrow"/>
                <w:sz w:val="21"/>
                <w:szCs w:val="21"/>
              </w:rPr>
            </w:pPr>
            <w:r>
              <w:rPr>
                <w:rFonts w:ascii="Arial Narrow" w:hAnsi="Arial Narrow" w:eastAsia="Arial Narrow" w:cs="Arial Narrow"/>
                <w:sz w:val="21"/>
                <w:szCs w:val="21"/>
              </w:rPr>
              <w:t>3.5 Generar contenidos con enfoque de divulgación y difusión</w:t>
            </w:r>
          </w:p>
        </w:tc>
      </w:tr>
      <w:tr w:rsidR="00582FA8" w14:paraId="57B51D8F" w14:textId="77777777">
        <w:trPr>
          <w:trHeight w:val="435"/>
        </w:trPr>
        <w:tc>
          <w:tcPr>
            <w:tcW w:w="4240" w:type="dxa"/>
            <w:vMerge/>
          </w:tcPr>
          <w:p w:rsidR="00582FA8" w:rsidRDefault="00582FA8" w14:paraId="1324F086"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505" w:type="dxa"/>
            <w:vMerge/>
          </w:tcPr>
          <w:p w:rsidR="00582FA8" w:rsidRDefault="00582FA8" w14:paraId="0B2BF7A2"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167" w:type="dxa"/>
            <w:vMerge/>
          </w:tcPr>
          <w:p w:rsidR="00582FA8" w:rsidRDefault="00582FA8" w14:paraId="30C7C91C"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153" w:type="dxa"/>
            <w:vMerge/>
          </w:tcPr>
          <w:p w:rsidR="00582FA8" w:rsidRDefault="00582FA8" w14:paraId="7B7B070B"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494" w:type="dxa"/>
            <w:vMerge/>
          </w:tcPr>
          <w:p w:rsidR="00582FA8" w:rsidRDefault="00582FA8" w14:paraId="39CA22F6"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751" w:type="dxa"/>
          </w:tcPr>
          <w:p w:rsidR="00582FA8" w:rsidRDefault="005D4D13" w14:paraId="1AAC1BD9" w14:textId="77777777">
            <w:pPr>
              <w:rPr>
                <w:rFonts w:ascii="Arial Narrow" w:hAnsi="Arial Narrow" w:eastAsia="Arial Narrow" w:cs="Arial Narrow"/>
                <w:sz w:val="21"/>
                <w:szCs w:val="21"/>
              </w:rPr>
            </w:pPr>
            <w:r>
              <w:rPr>
                <w:rFonts w:ascii="Arial Narrow" w:hAnsi="Arial Narrow" w:eastAsia="Arial Narrow" w:cs="Arial Narrow"/>
                <w:sz w:val="21"/>
                <w:szCs w:val="21"/>
              </w:rPr>
              <w:t>3.6 Apoyar las actividades de supervisión</w:t>
            </w:r>
          </w:p>
        </w:tc>
      </w:tr>
      <w:tr w:rsidR="00582FA8" w14:paraId="4CBAC60C" w14:textId="77777777">
        <w:trPr>
          <w:trHeight w:val="435"/>
        </w:trPr>
        <w:tc>
          <w:tcPr>
            <w:tcW w:w="4240" w:type="dxa"/>
            <w:vMerge/>
          </w:tcPr>
          <w:p w:rsidR="00582FA8" w:rsidRDefault="00582FA8" w14:paraId="5A3BECF6"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505" w:type="dxa"/>
            <w:vMerge/>
          </w:tcPr>
          <w:p w:rsidR="00582FA8" w:rsidRDefault="00582FA8" w14:paraId="47FE766E"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167" w:type="dxa"/>
            <w:vMerge/>
          </w:tcPr>
          <w:p w:rsidR="00582FA8" w:rsidRDefault="00582FA8" w14:paraId="0812245E"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153" w:type="dxa"/>
            <w:vMerge/>
          </w:tcPr>
          <w:p w:rsidR="00582FA8" w:rsidRDefault="00582FA8" w14:paraId="3B09EBC9"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1494" w:type="dxa"/>
            <w:vMerge/>
          </w:tcPr>
          <w:p w:rsidR="00582FA8" w:rsidRDefault="00582FA8" w14:paraId="06A75C5C" w14:textId="77777777">
            <w:pPr>
              <w:widowControl w:val="0"/>
              <w:pBdr>
                <w:top w:val="nil"/>
                <w:left w:val="nil"/>
                <w:bottom w:val="nil"/>
                <w:right w:val="nil"/>
                <w:between w:val="nil"/>
              </w:pBdr>
              <w:spacing w:line="276" w:lineRule="auto"/>
              <w:rPr>
                <w:rFonts w:ascii="Arial Narrow" w:hAnsi="Arial Narrow" w:eastAsia="Arial Narrow" w:cs="Arial Narrow"/>
                <w:sz w:val="21"/>
                <w:szCs w:val="21"/>
              </w:rPr>
            </w:pPr>
          </w:p>
        </w:tc>
        <w:tc>
          <w:tcPr>
            <w:tcW w:w="3751" w:type="dxa"/>
          </w:tcPr>
          <w:p w:rsidR="00582FA8" w:rsidRDefault="005D4D13" w14:paraId="5D8EDCD5" w14:textId="77777777">
            <w:pPr>
              <w:rPr>
                <w:rFonts w:ascii="Arial Narrow" w:hAnsi="Arial Narrow" w:eastAsia="Arial Narrow" w:cs="Arial Narrow"/>
                <w:sz w:val="21"/>
                <w:szCs w:val="21"/>
              </w:rPr>
            </w:pPr>
            <w:r>
              <w:rPr>
                <w:rFonts w:ascii="Arial Narrow" w:hAnsi="Arial Narrow" w:eastAsia="Arial Narrow" w:cs="Arial Narrow"/>
                <w:sz w:val="21"/>
                <w:szCs w:val="21"/>
              </w:rPr>
              <w:t>3.7 Realizar el seguimiento administrativo y financiero</w:t>
            </w:r>
          </w:p>
        </w:tc>
      </w:tr>
    </w:tbl>
    <w:p w:rsidR="00582FA8" w:rsidRDefault="00582FA8" w14:paraId="344C9F10" w14:textId="77777777">
      <w:pPr>
        <w:rPr>
          <w:sz w:val="22"/>
          <w:szCs w:val="22"/>
        </w:rPr>
        <w:sectPr w:rsidR="00582FA8">
          <w:pgSz w:w="16838" w:h="11906" w:orient="landscape"/>
          <w:pgMar w:top="1440" w:right="1440" w:bottom="1440" w:left="1440" w:header="720" w:footer="720" w:gutter="0"/>
          <w:pgNumType w:start="1"/>
          <w:cols w:space="720"/>
        </w:sectPr>
      </w:pPr>
    </w:p>
    <w:p w:rsidR="00582FA8" w:rsidRDefault="00582FA8" w14:paraId="7A7F0772" w14:textId="77777777">
      <w:pPr>
        <w:rPr>
          <w:sz w:val="22"/>
          <w:szCs w:val="22"/>
        </w:rPr>
      </w:pPr>
    </w:p>
    <w:p w:rsidR="00582FA8" w:rsidRDefault="005D4D13" w14:paraId="764D8A0F" w14:textId="77777777">
      <w:pPr>
        <w:pStyle w:val="Ttulo1"/>
        <w:numPr>
          <w:ilvl w:val="0"/>
          <w:numId w:val="11"/>
        </w:numPr>
        <w:spacing w:after="0"/>
        <w:jc w:val="both"/>
        <w:rPr>
          <w:sz w:val="22"/>
          <w:szCs w:val="22"/>
        </w:rPr>
      </w:pPr>
      <w:bookmarkStart w:name="_heading=h.kgcv8k" w:colFirst="0" w:colLast="0" w:id="51"/>
      <w:bookmarkEnd w:id="51"/>
      <w:proofErr w:type="spellStart"/>
      <w:r>
        <w:rPr>
          <w:sz w:val="22"/>
          <w:szCs w:val="22"/>
        </w:rPr>
        <w:t>SOSTENIBILIDAD</w:t>
      </w:r>
      <w:proofErr w:type="spellEnd"/>
    </w:p>
    <w:p w:rsidR="00582FA8" w:rsidRDefault="00582FA8" w14:paraId="17B66626" w14:textId="77777777">
      <w:pPr>
        <w:spacing w:after="200"/>
        <w:jc w:val="both"/>
        <w:rPr>
          <w:rFonts w:ascii="Arial Narrow" w:hAnsi="Arial Narrow" w:eastAsia="Arial Narrow" w:cs="Arial Narrow"/>
          <w:sz w:val="22"/>
          <w:szCs w:val="22"/>
        </w:rPr>
      </w:pPr>
    </w:p>
    <w:p w:rsidR="00582FA8" w:rsidRDefault="005D4D13" w14:paraId="4B798DA8" w14:textId="77777777">
      <w:pPr>
        <w:jc w:val="both"/>
        <w:rPr>
          <w:rFonts w:ascii="Arial Narrow" w:hAnsi="Arial Narrow" w:eastAsia="Arial Narrow" w:cs="Arial Narrow"/>
          <w:sz w:val="22"/>
          <w:szCs w:val="22"/>
        </w:rPr>
      </w:pPr>
      <w:proofErr w:type="spellStart"/>
      <w:r>
        <w:rPr>
          <w:rFonts w:ascii="Arial Narrow" w:hAnsi="Arial Narrow" w:eastAsia="Arial Narrow" w:cs="Arial Narrow"/>
          <w:b/>
          <w:sz w:val="22"/>
          <w:szCs w:val="22"/>
        </w:rPr>
        <w:t>Sostenibilidad</w:t>
      </w:r>
      <w:proofErr w:type="spellEnd"/>
      <w:r>
        <w:rPr>
          <w:rFonts w:ascii="Arial Narrow" w:hAnsi="Arial Narrow" w:eastAsia="Arial Narrow" w:cs="Arial Narrow"/>
          <w:b/>
          <w:sz w:val="22"/>
          <w:szCs w:val="22"/>
        </w:rPr>
        <w:t xml:space="preserve"> ambiental</w:t>
      </w:r>
      <w:r>
        <w:rPr>
          <w:rFonts w:ascii="Arial Narrow" w:hAnsi="Arial Narrow" w:eastAsia="Arial Narrow" w:cs="Arial Narrow"/>
          <w:sz w:val="22"/>
          <w:szCs w:val="22"/>
        </w:rPr>
        <w:t xml:space="preserve">: Dado que el proyecto no implica alteraciones directas en el paisaje, ni actividades que generen residuos o afecten la fauna y flora local, sus impactos ambientales son mínimos. Sin embargo, es esencial implementar medidas de manejo ambiental durante las visitas, como el respeto a las áreas sensibles, el control del tránsito humano en zonas ecológicamente frágiles, y la promoción de prácticas de educación ambiental para los participantes del proyecto. Esto asegurará que el proyecto no solo minimice su huella ambiental, sino que también contribuya a la sensibilización y conservación de los recursos naturales, en línea con los principios del desarrollo sostenible y las políticas ambientales de Colombia. Además, el proyecto deberá coordinarse con las autoridades locales para la posible verificación de la no </w:t>
      </w:r>
      <w:proofErr w:type="spellStart"/>
      <w:r>
        <w:rPr>
          <w:rFonts w:ascii="Arial Narrow" w:hAnsi="Arial Narrow" w:eastAsia="Arial Narrow" w:cs="Arial Narrow"/>
          <w:sz w:val="22"/>
          <w:szCs w:val="22"/>
        </w:rPr>
        <w:t>causación</w:t>
      </w:r>
      <w:proofErr w:type="spellEnd"/>
      <w:r>
        <w:rPr>
          <w:rFonts w:ascii="Arial Narrow" w:hAnsi="Arial Narrow" w:eastAsia="Arial Narrow" w:cs="Arial Narrow"/>
          <w:sz w:val="22"/>
          <w:szCs w:val="22"/>
        </w:rPr>
        <w:t xml:space="preserve"> de impacto, todas las actividades serán dialogadas con las autoridades ambientales pertinentes en el caso de que se requiera algún tipo de manejo ambiental específico. Se implementarán estrategias de bajo impacto como el principio de "no dejar rastro", que busca garantizar que las actividades humanas no alteren el entorno más allá de lo estrictamente necesario. Esto incluye la gestión adecuada de residuos, como la recolección de basura generada durante las visitas y la prohibición de introducir elementos que puedan perturbar el equilibrio natural del área. Asimismo, las visitas deben planificarse de manera que no generen una sobrecarga en la capacidad de carga del ecosistema, permitiendo la recuperación de las áreas más transitadas. En el contexto de la legislación ambiental colombiana, el proyecto también debe ajustarse a normativas específicas que velan por la protección de áreas protegidas o zonas de especial interés ecológico. Si bien no se realizarán construcciones, es importante que las autoridades ambientales locales verifiquen que las actividades del proyecto no conlleven un deterioro del entorno. Las visitas podrían requerir licencias o autorizaciones especiales que garanticen que las visitas sean compatibles con los objetivos de manejo ambiental de cada sitio.</w:t>
      </w:r>
    </w:p>
    <w:p w:rsidR="00582FA8" w:rsidRDefault="00582FA8" w14:paraId="113C354F" w14:textId="77777777">
      <w:pPr>
        <w:jc w:val="both"/>
        <w:rPr>
          <w:rFonts w:ascii="Arial Narrow" w:hAnsi="Arial Narrow" w:eastAsia="Arial Narrow" w:cs="Arial Narrow"/>
          <w:sz w:val="22"/>
          <w:szCs w:val="22"/>
        </w:rPr>
      </w:pPr>
    </w:p>
    <w:p w:rsidR="00582FA8" w:rsidRDefault="005D4D13" w14:paraId="4DD5D1EB" w14:textId="77777777">
      <w:pPr>
        <w:jc w:val="both"/>
        <w:rPr>
          <w:rFonts w:ascii="Arial Narrow" w:hAnsi="Arial Narrow" w:eastAsia="Arial Narrow" w:cs="Arial Narrow"/>
          <w:sz w:val="22"/>
          <w:szCs w:val="22"/>
        </w:rPr>
      </w:pPr>
      <w:proofErr w:type="spellStart"/>
      <w:r>
        <w:rPr>
          <w:rFonts w:ascii="Arial Narrow" w:hAnsi="Arial Narrow" w:eastAsia="Arial Narrow" w:cs="Arial Narrow"/>
          <w:b/>
          <w:sz w:val="22"/>
          <w:szCs w:val="22"/>
        </w:rPr>
        <w:t>Sostenibilidad</w:t>
      </w:r>
      <w:proofErr w:type="spellEnd"/>
      <w:r>
        <w:rPr>
          <w:rFonts w:ascii="Arial Narrow" w:hAnsi="Arial Narrow" w:eastAsia="Arial Narrow" w:cs="Arial Narrow"/>
          <w:b/>
          <w:sz w:val="22"/>
          <w:szCs w:val="22"/>
        </w:rPr>
        <w:t xml:space="preserve"> Social</w:t>
      </w:r>
      <w:r>
        <w:rPr>
          <w:rFonts w:ascii="Arial Narrow" w:hAnsi="Arial Narrow" w:eastAsia="Arial Narrow" w:cs="Arial Narrow"/>
          <w:sz w:val="22"/>
          <w:szCs w:val="22"/>
        </w:rPr>
        <w:t xml:space="preserve">: está dada por el actuar participativo y articulado, entre las comunidades locales y la comunidad científica, permitiendo redefinir la situación actual de los sistemas socio-ecológicos hacia un desarrollo sostenible basado en diversas estrategias que van desde la generación de nuevo conocimiento hasta la aplicación y uso de este en el diario vivir de las personas, haciendo posible la continuidad y </w:t>
      </w:r>
      <w:proofErr w:type="spellStart"/>
      <w:r>
        <w:rPr>
          <w:rFonts w:ascii="Arial Narrow" w:hAnsi="Arial Narrow" w:eastAsia="Arial Narrow" w:cs="Arial Narrow"/>
          <w:sz w:val="22"/>
          <w:szCs w:val="22"/>
        </w:rPr>
        <w:t>sostenibilidad</w:t>
      </w:r>
      <w:proofErr w:type="spellEnd"/>
      <w:r>
        <w:rPr>
          <w:rFonts w:ascii="Arial Narrow" w:hAnsi="Arial Narrow" w:eastAsia="Arial Narrow" w:cs="Arial Narrow"/>
          <w:sz w:val="22"/>
          <w:szCs w:val="22"/>
        </w:rPr>
        <w:t xml:space="preserve"> de los resultados. El aprendizaje que se adquiere en el proceso y ejecución del proyecto genera en los actores involucrados, un compromiso de gestión y conservación de los recursos y servicios ecosistémicos, entendiendo que de ello depende la capacidad de adaptación que tenemos frente a fenómenos como el cambio climático. La apropiación del conocimiento por parte de los actores locales permitirá que las comunidades incorporen en su territorio las medidas de adaptación comprendidas en este estudio, logrando consolidar los resultados como bases sobre las cuales las comunidades locales tomen acción frente al riesgo futuro que supone el cambio climático. Así mismo, el proceso de transformación de actividades no sostenibles a prácticas sostenibles enmarcadas en el presente estudio garantizará el mantenimiento de las estrategias dentro de las comunidades locales en el mediano y largo plazo, haciendo frente a la situación actual que pone a la vista la vulnerabilidad de los sistemas socio-ecológicos frente a los efectos del cambio climático y motores de cambio locales. La implementación de mecanismos de acceso y divulgación de la información territorial permitirá la ampliación del alcance del proyecto, logrando la apertura de nuevos escenarios sobre los cuales se fomente la gestión sostenible de los recursos naturales. Los resultados y productos del presente proyecto representan la línea base de conocimiento para futuros proyectos socio-ambientales que permitan replicar y continuar con el trabajo realizado en este proyecto.</w:t>
      </w:r>
    </w:p>
    <w:p w:rsidR="00582FA8" w:rsidRDefault="00582FA8" w14:paraId="1EE30362" w14:textId="77777777">
      <w:pPr>
        <w:jc w:val="both"/>
        <w:rPr>
          <w:rFonts w:ascii="Arial Narrow" w:hAnsi="Arial Narrow" w:eastAsia="Arial Narrow" w:cs="Arial Narrow"/>
          <w:sz w:val="22"/>
          <w:szCs w:val="22"/>
        </w:rPr>
      </w:pPr>
    </w:p>
    <w:p w:rsidR="00582FA8" w:rsidRDefault="005D4D13" w14:paraId="0605865F" w14:textId="77777777">
      <w:pPr>
        <w:jc w:val="both"/>
        <w:rPr>
          <w:rFonts w:ascii="Arial Narrow" w:hAnsi="Arial Narrow" w:eastAsia="Arial Narrow" w:cs="Arial Narrow"/>
          <w:sz w:val="22"/>
          <w:szCs w:val="22"/>
        </w:rPr>
      </w:pPr>
      <w:proofErr w:type="spellStart"/>
      <w:r>
        <w:rPr>
          <w:rFonts w:ascii="Arial Narrow" w:hAnsi="Arial Narrow" w:eastAsia="Arial Narrow" w:cs="Arial Narrow"/>
          <w:b/>
          <w:sz w:val="22"/>
          <w:szCs w:val="22"/>
        </w:rPr>
        <w:t>Sostenibilidad</w:t>
      </w:r>
      <w:proofErr w:type="spellEnd"/>
      <w:r>
        <w:rPr>
          <w:rFonts w:ascii="Arial Narrow" w:hAnsi="Arial Narrow" w:eastAsia="Arial Narrow" w:cs="Arial Narrow"/>
          <w:b/>
          <w:sz w:val="22"/>
          <w:szCs w:val="22"/>
        </w:rPr>
        <w:t xml:space="preserve"> Financiera</w:t>
      </w:r>
      <w:r>
        <w:rPr>
          <w:rFonts w:ascii="Arial Narrow" w:hAnsi="Arial Narrow" w:eastAsia="Arial Narrow" w:cs="Arial Narrow"/>
          <w:sz w:val="22"/>
          <w:szCs w:val="22"/>
        </w:rPr>
        <w:t xml:space="preserve">: El presupuesto ha sido elaborado cuidadosamente de tal manera que los resultados que se generen producto del desarrollo de este proyecto permitirán la continuidad a través de un componente de </w:t>
      </w:r>
      <w:proofErr w:type="spellStart"/>
      <w:r>
        <w:rPr>
          <w:rFonts w:ascii="Arial Narrow" w:hAnsi="Arial Narrow" w:eastAsia="Arial Narrow" w:cs="Arial Narrow"/>
          <w:sz w:val="22"/>
          <w:szCs w:val="22"/>
        </w:rPr>
        <w:t>sostenibilidad</w:t>
      </w:r>
      <w:proofErr w:type="spellEnd"/>
      <w:r>
        <w:rPr>
          <w:rFonts w:ascii="Arial Narrow" w:hAnsi="Arial Narrow" w:eastAsia="Arial Narrow" w:cs="Arial Narrow"/>
          <w:sz w:val="22"/>
          <w:szCs w:val="22"/>
        </w:rPr>
        <w:t xml:space="preserve"> financiera relacionado con las alianzas con la empresa privada para generar oportunidades en los mercados carbono por medio de empresas nacionales enfocadas en el territorio. Otro componente de la </w:t>
      </w:r>
      <w:proofErr w:type="spellStart"/>
      <w:r>
        <w:rPr>
          <w:rFonts w:ascii="Arial Narrow" w:hAnsi="Arial Narrow" w:eastAsia="Arial Narrow" w:cs="Arial Narrow"/>
          <w:sz w:val="22"/>
          <w:szCs w:val="22"/>
        </w:rPr>
        <w:t>sostenibilidad</w:t>
      </w:r>
      <w:proofErr w:type="spellEnd"/>
      <w:r>
        <w:rPr>
          <w:rFonts w:ascii="Arial Narrow" w:hAnsi="Arial Narrow" w:eastAsia="Arial Narrow" w:cs="Arial Narrow"/>
          <w:sz w:val="22"/>
          <w:szCs w:val="22"/>
        </w:rPr>
        <w:t xml:space="preserve"> financiera es el fortalecimiento de las capacidades técnicas y operativas en los territorios que les permitirán a las comunidades ofrecer los servicios de diagnóstico y monitoreo de procesos relacionados a las emisiones de GEI en páramos y humedales.</w:t>
      </w:r>
    </w:p>
    <w:p w:rsidR="00582FA8" w:rsidRDefault="00582FA8" w14:paraId="1D008DBB" w14:textId="77777777">
      <w:pPr>
        <w:jc w:val="both"/>
        <w:rPr>
          <w:rFonts w:ascii="Arial Narrow" w:hAnsi="Arial Narrow" w:eastAsia="Arial Narrow" w:cs="Arial Narrow"/>
          <w:sz w:val="22"/>
          <w:szCs w:val="22"/>
        </w:rPr>
      </w:pPr>
    </w:p>
    <w:p w:rsidR="00582FA8" w:rsidRDefault="005D4D13" w14:paraId="394A00A5" w14:textId="77777777">
      <w:pPr>
        <w:jc w:val="both"/>
        <w:rPr>
          <w:rFonts w:ascii="Arial Narrow" w:hAnsi="Arial Narrow" w:eastAsia="Arial Narrow" w:cs="Arial Narrow"/>
          <w:sz w:val="22"/>
          <w:szCs w:val="22"/>
        </w:rPr>
      </w:pPr>
      <w:r>
        <w:rPr>
          <w:rFonts w:ascii="Arial Narrow" w:hAnsi="Arial Narrow" w:eastAsia="Arial Narrow" w:cs="Arial Narrow"/>
          <w:b/>
          <w:sz w:val="22"/>
          <w:szCs w:val="22"/>
        </w:rPr>
        <w:t>Capacidad Institucional</w:t>
      </w:r>
      <w:r>
        <w:rPr>
          <w:rFonts w:ascii="Arial Narrow" w:hAnsi="Arial Narrow" w:eastAsia="Arial Narrow" w:cs="Arial Narrow"/>
          <w:sz w:val="22"/>
          <w:szCs w:val="22"/>
        </w:rPr>
        <w:t xml:space="preserve">:  La alianza que hace parte de esta propuesta cuentan con los equipos y la infraestructura requerida para el desarrollo del proyecto, está compuesta por organizaciones que tienen la capacidad técnica y científica que asegura el cumplimiento de las metas propuestas en los diferentes territorios. La entidad líder o sus aliados han tenido presencia en los diferentes territorios que hacen parte de la propuesta y se construye con base en las experiencias previas. La </w:t>
      </w:r>
      <w:proofErr w:type="spellStart"/>
      <w:r>
        <w:rPr>
          <w:rFonts w:ascii="Arial Narrow" w:hAnsi="Arial Narrow" w:eastAsia="Arial Narrow" w:cs="Arial Narrow"/>
          <w:sz w:val="22"/>
          <w:szCs w:val="22"/>
        </w:rPr>
        <w:t>sostenibilidad</w:t>
      </w:r>
      <w:proofErr w:type="spellEnd"/>
      <w:r>
        <w:rPr>
          <w:rFonts w:ascii="Arial Narrow" w:hAnsi="Arial Narrow" w:eastAsia="Arial Narrow" w:cs="Arial Narrow"/>
          <w:sz w:val="22"/>
          <w:szCs w:val="22"/>
        </w:rPr>
        <w:t xml:space="preserve"> institucional está garantizada por el acompañamiento de un Comité Directivo y un Comité Técnico que desarrollan una planeación pensada desde los territorios con capacidad de ajuste y adaptación a las dinámicas sociales, económicas y políticas regionales.</w:t>
      </w:r>
    </w:p>
    <w:p w:rsidR="00582FA8" w:rsidRDefault="00582FA8" w14:paraId="67079F3E" w14:textId="77777777">
      <w:pPr>
        <w:jc w:val="both"/>
        <w:rPr>
          <w:rFonts w:ascii="Arial Narrow" w:hAnsi="Arial Narrow" w:eastAsia="Arial Narrow" w:cs="Arial Narrow"/>
          <w:sz w:val="22"/>
          <w:szCs w:val="22"/>
        </w:rPr>
      </w:pPr>
    </w:p>
    <w:p w:rsidR="00582FA8" w:rsidRDefault="005D4D13" w14:paraId="2A74FD8B" w14:textId="77777777">
      <w:pPr>
        <w:jc w:val="both"/>
        <w:rPr>
          <w:rFonts w:ascii="Arial Narrow" w:hAnsi="Arial Narrow" w:eastAsia="Arial Narrow" w:cs="Arial Narrow"/>
          <w:sz w:val="22"/>
          <w:szCs w:val="22"/>
        </w:rPr>
      </w:pPr>
      <w:r>
        <w:rPr>
          <w:rFonts w:ascii="Arial Narrow" w:hAnsi="Arial Narrow" w:eastAsia="Arial Narrow" w:cs="Arial Narrow"/>
          <w:b/>
          <w:sz w:val="22"/>
          <w:szCs w:val="22"/>
        </w:rPr>
        <w:t>Capacidad de Gestión</w:t>
      </w:r>
      <w:r>
        <w:rPr>
          <w:rFonts w:ascii="Arial Narrow" w:hAnsi="Arial Narrow" w:eastAsia="Arial Narrow" w:cs="Arial Narrow"/>
          <w:sz w:val="22"/>
          <w:szCs w:val="22"/>
        </w:rPr>
        <w:t>: Los grupos participantes cuentan con la capacidad de gestión, ya que han desarrollado numerosos proyectos financiados tanto locales (</w:t>
      </w:r>
      <w:proofErr w:type="spellStart"/>
      <w:r>
        <w:rPr>
          <w:rFonts w:ascii="Arial Narrow" w:hAnsi="Arial Narrow" w:eastAsia="Arial Narrow" w:cs="Arial Narrow"/>
          <w:sz w:val="22"/>
          <w:szCs w:val="22"/>
        </w:rPr>
        <w:t>Colciencias-Minciencias</w:t>
      </w:r>
      <w:proofErr w:type="spellEnd"/>
      <w:r>
        <w:rPr>
          <w:rFonts w:ascii="Arial Narrow" w:hAnsi="Arial Narrow" w:eastAsia="Arial Narrow" w:cs="Arial Narrow"/>
          <w:sz w:val="22"/>
          <w:szCs w:val="22"/>
        </w:rPr>
        <w:t xml:space="preserve"> y propios de las Universidades) como internacionales, lo que permitirá mejorar la capacidad de gestión de las comunidades locales en negociar las oportunidades que ofrecen los mercados de carbono usando un enfoque diferencial.</w:t>
      </w:r>
    </w:p>
    <w:p w:rsidR="00582FA8" w:rsidRDefault="00582FA8" w14:paraId="652F862D" w14:textId="77777777">
      <w:pPr>
        <w:jc w:val="both"/>
        <w:rPr>
          <w:rFonts w:ascii="Arial Narrow" w:hAnsi="Arial Narrow" w:eastAsia="Arial Narrow" w:cs="Arial Narrow"/>
          <w:sz w:val="22"/>
          <w:szCs w:val="22"/>
        </w:rPr>
      </w:pPr>
    </w:p>
    <w:p w:rsidR="00582FA8" w:rsidRDefault="00582FA8" w14:paraId="6B3B4D87" w14:textId="77777777">
      <w:pPr>
        <w:jc w:val="both"/>
        <w:rPr>
          <w:rFonts w:ascii="Arial Narrow" w:hAnsi="Arial Narrow" w:eastAsia="Arial Narrow" w:cs="Arial Narrow"/>
          <w:b/>
          <w:sz w:val="22"/>
          <w:szCs w:val="22"/>
        </w:rPr>
      </w:pPr>
    </w:p>
    <w:p w:rsidR="00582FA8" w:rsidRDefault="005D4D13" w14:paraId="5D1A246F" w14:textId="77777777">
      <w:pPr>
        <w:jc w:val="both"/>
        <w:rPr>
          <w:rFonts w:ascii="Arial Narrow" w:hAnsi="Arial Narrow" w:eastAsia="Arial Narrow" w:cs="Arial Narrow"/>
          <w:b/>
          <w:sz w:val="22"/>
          <w:szCs w:val="22"/>
        </w:rPr>
      </w:pPr>
      <w:r>
        <w:rPr>
          <w:rFonts w:ascii="Arial Narrow" w:hAnsi="Arial Narrow" w:eastAsia="Arial Narrow" w:cs="Arial Narrow"/>
          <w:b/>
          <w:sz w:val="22"/>
          <w:szCs w:val="22"/>
        </w:rPr>
        <w:t>Análisis de impactos y productos esperados por año</w:t>
      </w:r>
    </w:p>
    <w:p w:rsidR="00582FA8" w:rsidRDefault="00582FA8" w14:paraId="4EF4A1D9" w14:textId="77777777">
      <w:pPr>
        <w:jc w:val="both"/>
        <w:rPr>
          <w:rFonts w:ascii="Arial Narrow" w:hAnsi="Arial Narrow" w:eastAsia="Arial Narrow" w:cs="Arial Narrow"/>
          <w:b/>
          <w:sz w:val="22"/>
          <w:szCs w:val="22"/>
        </w:rPr>
      </w:pPr>
    </w:p>
    <w:tbl>
      <w:tblPr>
        <w:tblStyle w:val="afffffffa"/>
        <w:tblW w:w="9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413"/>
        <w:gridCol w:w="2551"/>
        <w:gridCol w:w="2693"/>
        <w:gridCol w:w="2500"/>
        <w:gridCol w:w="11"/>
      </w:tblGrid>
      <w:tr w:rsidR="00582FA8" w14:paraId="6C885E0B" w14:textId="77777777">
        <w:trPr>
          <w:trHeight w:val="402"/>
        </w:trPr>
        <w:tc>
          <w:tcPr>
            <w:tcW w:w="9168" w:type="dxa"/>
            <w:gridSpan w:val="5"/>
            <w:shd w:val="clear" w:color="auto" w:fill="002060"/>
          </w:tcPr>
          <w:p w:rsidR="00582FA8" w:rsidRDefault="005D4D13" w14:paraId="19F1CE69"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IMPACTOS</w:t>
            </w:r>
          </w:p>
        </w:tc>
      </w:tr>
      <w:tr w:rsidR="00582FA8" w14:paraId="4DF060C7" w14:textId="77777777">
        <w:trPr>
          <w:gridAfter w:val="1"/>
          <w:wAfter w:w="11" w:type="dxa"/>
        </w:trPr>
        <w:tc>
          <w:tcPr>
            <w:tcW w:w="1413" w:type="dxa"/>
            <w:shd w:val="clear" w:color="auto" w:fill="002060"/>
          </w:tcPr>
          <w:p w:rsidR="00582FA8" w:rsidRDefault="005D4D13" w14:paraId="468CCC46"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ASPECTOS</w:t>
            </w:r>
          </w:p>
        </w:tc>
        <w:tc>
          <w:tcPr>
            <w:tcW w:w="2551" w:type="dxa"/>
            <w:shd w:val="clear" w:color="auto" w:fill="002060"/>
          </w:tcPr>
          <w:p w:rsidR="00582FA8" w:rsidRDefault="005D4D13" w14:paraId="22857212"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AÑO 0</w:t>
            </w:r>
          </w:p>
        </w:tc>
        <w:tc>
          <w:tcPr>
            <w:tcW w:w="2693" w:type="dxa"/>
            <w:shd w:val="clear" w:color="auto" w:fill="002060"/>
          </w:tcPr>
          <w:p w:rsidR="00582FA8" w:rsidRDefault="005D4D13" w14:paraId="7475F1CE"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AÑO 1</w:t>
            </w:r>
          </w:p>
        </w:tc>
        <w:tc>
          <w:tcPr>
            <w:tcW w:w="2500" w:type="dxa"/>
            <w:shd w:val="clear" w:color="auto" w:fill="002060"/>
          </w:tcPr>
          <w:p w:rsidR="00582FA8" w:rsidRDefault="005D4D13" w14:paraId="6BCA60CC"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AÑO 2</w:t>
            </w:r>
          </w:p>
        </w:tc>
      </w:tr>
      <w:tr w:rsidR="00582FA8" w14:paraId="74703853" w14:textId="77777777">
        <w:trPr>
          <w:gridAfter w:val="1"/>
          <w:wAfter w:w="11" w:type="dxa"/>
        </w:trPr>
        <w:tc>
          <w:tcPr>
            <w:tcW w:w="1413" w:type="dxa"/>
          </w:tcPr>
          <w:p w:rsidR="00582FA8" w:rsidRDefault="005D4D13" w14:paraId="19BD9713" w14:textId="77777777">
            <w:pPr>
              <w:jc w:val="both"/>
              <w:rPr>
                <w:rFonts w:ascii="Arial Narrow" w:hAnsi="Arial Narrow" w:eastAsia="Arial Narrow" w:cs="Arial Narrow"/>
                <w:b/>
                <w:sz w:val="22"/>
                <w:szCs w:val="22"/>
              </w:rPr>
            </w:pPr>
            <w:r>
              <w:rPr>
                <w:rFonts w:ascii="Arial Narrow" w:hAnsi="Arial Narrow" w:eastAsia="Arial Narrow" w:cs="Arial Narrow"/>
                <w:b/>
                <w:sz w:val="22"/>
                <w:szCs w:val="22"/>
              </w:rPr>
              <w:t>SOCIAL</w:t>
            </w:r>
          </w:p>
        </w:tc>
        <w:tc>
          <w:tcPr>
            <w:tcW w:w="2551" w:type="dxa"/>
          </w:tcPr>
          <w:p w:rsidR="00582FA8" w:rsidRDefault="005D4D13" w14:paraId="19597325"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Comunidades locales fortalecidas en la generación de conocimiento de la dinámica de carbono y biodiversidad de 13 municipios con ecosistemas estratégicos</w:t>
            </w:r>
          </w:p>
        </w:tc>
        <w:tc>
          <w:tcPr>
            <w:tcW w:w="2693" w:type="dxa"/>
          </w:tcPr>
          <w:p w:rsidR="00582FA8" w:rsidRDefault="005D4D13" w14:paraId="17A3119C"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Comunidades locales y equipos de trabajo con capacidades técnicas y operativas instaladas en el monitoreo, co-creación y divulgación de información ambiental (Carbono) de ecosistemas estratégicos</w:t>
            </w:r>
          </w:p>
        </w:tc>
        <w:tc>
          <w:tcPr>
            <w:tcW w:w="2500" w:type="dxa"/>
          </w:tcPr>
          <w:p w:rsidR="00582FA8" w:rsidRDefault="005D4D13" w14:paraId="65E745DE"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Comunidades locales con herramientas tecnológicas, apropiación de conocimiento y capacidades instaladas, en el monitoreo de Carbono. Creación de la red </w:t>
            </w:r>
            <w:proofErr w:type="spellStart"/>
            <w:r>
              <w:rPr>
                <w:rFonts w:ascii="Arial Narrow" w:hAnsi="Arial Narrow" w:eastAsia="Arial Narrow" w:cs="Arial Narrow"/>
                <w:sz w:val="22"/>
                <w:szCs w:val="22"/>
              </w:rPr>
              <w:t>Colflux</w:t>
            </w:r>
            <w:proofErr w:type="spellEnd"/>
          </w:p>
        </w:tc>
      </w:tr>
      <w:tr w:rsidR="00582FA8" w14:paraId="6F308EAF" w14:textId="77777777">
        <w:trPr>
          <w:gridAfter w:val="1"/>
          <w:wAfter w:w="11" w:type="dxa"/>
        </w:trPr>
        <w:tc>
          <w:tcPr>
            <w:tcW w:w="1413" w:type="dxa"/>
          </w:tcPr>
          <w:p w:rsidR="00582FA8" w:rsidRDefault="005D4D13" w14:paraId="102DD0D3" w14:textId="77777777">
            <w:pPr>
              <w:jc w:val="both"/>
              <w:rPr>
                <w:rFonts w:ascii="Arial Narrow" w:hAnsi="Arial Narrow" w:eastAsia="Arial Narrow" w:cs="Arial Narrow"/>
                <w:b/>
                <w:sz w:val="22"/>
                <w:szCs w:val="22"/>
              </w:rPr>
            </w:pPr>
            <w:r>
              <w:rPr>
                <w:rFonts w:ascii="Arial Narrow" w:hAnsi="Arial Narrow" w:eastAsia="Arial Narrow" w:cs="Arial Narrow"/>
                <w:b/>
                <w:sz w:val="22"/>
                <w:szCs w:val="22"/>
              </w:rPr>
              <w:t>AMBIENTAL</w:t>
            </w:r>
          </w:p>
        </w:tc>
        <w:tc>
          <w:tcPr>
            <w:tcW w:w="2551" w:type="dxa"/>
          </w:tcPr>
          <w:p w:rsidR="00582FA8" w:rsidRDefault="005D4D13" w14:paraId="48B0EE1E" w14:textId="77777777">
            <w:pPr>
              <w:rPr>
                <w:rFonts w:ascii="Arial Narrow" w:hAnsi="Arial Narrow" w:eastAsia="Arial Narrow" w:cs="Arial Narrow"/>
                <w:sz w:val="22"/>
                <w:szCs w:val="22"/>
              </w:rPr>
            </w:pPr>
            <w:r>
              <w:rPr>
                <w:rFonts w:ascii="Arial Narrow" w:hAnsi="Arial Narrow" w:eastAsia="Arial Narrow" w:cs="Arial Narrow"/>
                <w:sz w:val="22"/>
                <w:szCs w:val="22"/>
              </w:rPr>
              <w:t>Establecimiento de línea base de la captura y almacenamiento de Carbono de los ecosistemas estratégicos en 13 municipios de Colombia</w:t>
            </w:r>
          </w:p>
        </w:tc>
        <w:tc>
          <w:tcPr>
            <w:tcW w:w="2693" w:type="dxa"/>
          </w:tcPr>
          <w:p w:rsidR="00582FA8" w:rsidRDefault="005D4D13" w14:paraId="46ABC8F8" w14:textId="77777777">
            <w:pPr>
              <w:rPr>
                <w:rFonts w:ascii="Arial Narrow" w:hAnsi="Arial Narrow" w:eastAsia="Arial Narrow" w:cs="Arial Narrow"/>
                <w:sz w:val="22"/>
                <w:szCs w:val="22"/>
              </w:rPr>
            </w:pPr>
            <w:r>
              <w:rPr>
                <w:rFonts w:ascii="Arial Narrow" w:hAnsi="Arial Narrow" w:eastAsia="Arial Narrow" w:cs="Arial Narrow"/>
                <w:sz w:val="22"/>
                <w:szCs w:val="22"/>
              </w:rPr>
              <w:t>Consolidación de la información del monitoreo de captura y almacenamiento de carbono y factores de emisión de ecosistemas estratégicos</w:t>
            </w:r>
          </w:p>
        </w:tc>
        <w:tc>
          <w:tcPr>
            <w:tcW w:w="2500" w:type="dxa"/>
          </w:tcPr>
          <w:p w:rsidR="00582FA8" w:rsidRDefault="005D4D13" w14:paraId="4749A44A" w14:textId="77777777">
            <w:pPr>
              <w:rPr>
                <w:rFonts w:ascii="Arial Narrow" w:hAnsi="Arial Narrow" w:eastAsia="Arial Narrow" w:cs="Arial Narrow"/>
                <w:sz w:val="22"/>
                <w:szCs w:val="22"/>
              </w:rPr>
            </w:pPr>
            <w:r>
              <w:rPr>
                <w:rFonts w:ascii="Arial Narrow" w:hAnsi="Arial Narrow" w:eastAsia="Arial Narrow" w:cs="Arial Narrow"/>
                <w:sz w:val="22"/>
                <w:szCs w:val="22"/>
              </w:rPr>
              <w:t>Plataforma de información sobre la dinámica de Carbono disponible para las comunidades locales y gestores territoriales</w:t>
            </w:r>
          </w:p>
        </w:tc>
      </w:tr>
      <w:tr w:rsidR="00582FA8" w14:paraId="3DE9C309" w14:textId="77777777">
        <w:trPr>
          <w:gridAfter w:val="1"/>
          <w:wAfter w:w="11" w:type="dxa"/>
        </w:trPr>
        <w:tc>
          <w:tcPr>
            <w:tcW w:w="1413" w:type="dxa"/>
          </w:tcPr>
          <w:p w:rsidR="00582FA8" w:rsidRDefault="005D4D13" w14:paraId="34DECDAE" w14:textId="77777777">
            <w:pPr>
              <w:jc w:val="both"/>
              <w:rPr>
                <w:rFonts w:ascii="Arial Narrow" w:hAnsi="Arial Narrow" w:eastAsia="Arial Narrow" w:cs="Arial Narrow"/>
                <w:b/>
                <w:sz w:val="22"/>
                <w:szCs w:val="22"/>
              </w:rPr>
            </w:pPr>
            <w:r>
              <w:rPr>
                <w:rFonts w:ascii="Arial Narrow" w:hAnsi="Arial Narrow" w:eastAsia="Arial Narrow" w:cs="Arial Narrow"/>
                <w:b/>
                <w:sz w:val="22"/>
                <w:szCs w:val="22"/>
              </w:rPr>
              <w:t>TÉCNICO</w:t>
            </w:r>
          </w:p>
        </w:tc>
        <w:tc>
          <w:tcPr>
            <w:tcW w:w="2551" w:type="dxa"/>
          </w:tcPr>
          <w:p w:rsidR="00582FA8" w:rsidRDefault="005D4D13" w14:paraId="62855AA9" w14:textId="77777777">
            <w:pPr>
              <w:rPr>
                <w:rFonts w:ascii="Arial Narrow" w:hAnsi="Arial Narrow" w:eastAsia="Arial Narrow" w:cs="Arial Narrow"/>
                <w:sz w:val="22"/>
                <w:szCs w:val="22"/>
              </w:rPr>
            </w:pPr>
            <w:r>
              <w:rPr>
                <w:rFonts w:ascii="Arial Narrow" w:hAnsi="Arial Narrow" w:eastAsia="Arial Narrow" w:cs="Arial Narrow"/>
                <w:sz w:val="22"/>
                <w:szCs w:val="22"/>
              </w:rPr>
              <w:t>Obtención de equipos tecnológicos para la toma de información</w:t>
            </w:r>
          </w:p>
        </w:tc>
        <w:tc>
          <w:tcPr>
            <w:tcW w:w="2693" w:type="dxa"/>
          </w:tcPr>
          <w:p w:rsidR="00582FA8" w:rsidRDefault="005D4D13" w14:paraId="30F3E60E" w14:textId="77777777">
            <w:pPr>
              <w:rPr>
                <w:rFonts w:ascii="Arial Narrow" w:hAnsi="Arial Narrow" w:eastAsia="Arial Narrow" w:cs="Arial Narrow"/>
                <w:sz w:val="22"/>
                <w:szCs w:val="22"/>
              </w:rPr>
            </w:pPr>
            <w:r>
              <w:rPr>
                <w:rFonts w:ascii="Arial Narrow" w:hAnsi="Arial Narrow" w:eastAsia="Arial Narrow" w:cs="Arial Narrow"/>
                <w:sz w:val="22"/>
                <w:szCs w:val="22"/>
              </w:rPr>
              <w:t>Desarrollo de la plataforma que integre el conocimiento generado en el proyecto para la toma de decisiones</w:t>
            </w:r>
          </w:p>
        </w:tc>
        <w:tc>
          <w:tcPr>
            <w:tcW w:w="2500" w:type="dxa"/>
          </w:tcPr>
          <w:p w:rsidR="00582FA8" w:rsidRDefault="005D4D13" w14:paraId="17CD66B4" w14:textId="77777777">
            <w:pPr>
              <w:rPr>
                <w:rFonts w:ascii="Arial Narrow" w:hAnsi="Arial Narrow" w:eastAsia="Arial Narrow" w:cs="Arial Narrow"/>
                <w:sz w:val="22"/>
                <w:szCs w:val="22"/>
              </w:rPr>
            </w:pPr>
            <w:r>
              <w:rPr>
                <w:rFonts w:ascii="Arial Narrow" w:hAnsi="Arial Narrow" w:eastAsia="Arial Narrow" w:cs="Arial Narrow"/>
                <w:sz w:val="22"/>
                <w:szCs w:val="22"/>
              </w:rPr>
              <w:t>Desarrollo e implementación de metodologías pedagógicas para la apropiación social del conocimiento en monitoreo de carbono y la plataforma tecnológica</w:t>
            </w:r>
          </w:p>
        </w:tc>
      </w:tr>
      <w:tr w:rsidR="00582FA8" w14:paraId="7A337809" w14:textId="77777777">
        <w:tc>
          <w:tcPr>
            <w:tcW w:w="1413" w:type="dxa"/>
          </w:tcPr>
          <w:p w:rsidR="00582FA8" w:rsidRDefault="005D4D13" w14:paraId="4BEBFA39" w14:textId="77777777">
            <w:pPr>
              <w:jc w:val="both"/>
              <w:rPr>
                <w:rFonts w:ascii="Arial Narrow" w:hAnsi="Arial Narrow" w:eastAsia="Arial Narrow" w:cs="Arial Narrow"/>
                <w:b/>
                <w:sz w:val="22"/>
                <w:szCs w:val="22"/>
              </w:rPr>
            </w:pPr>
            <w:r>
              <w:rPr>
                <w:rFonts w:ascii="Arial Narrow" w:hAnsi="Arial Narrow" w:eastAsia="Arial Narrow" w:cs="Arial Narrow"/>
                <w:b/>
                <w:sz w:val="22"/>
                <w:szCs w:val="22"/>
              </w:rPr>
              <w:t>ECONÓMICO</w:t>
            </w:r>
          </w:p>
        </w:tc>
        <w:tc>
          <w:tcPr>
            <w:tcW w:w="7755" w:type="dxa"/>
            <w:gridSpan w:val="4"/>
          </w:tcPr>
          <w:p w:rsidR="00582FA8" w:rsidRDefault="005D4D13" w14:paraId="36EB4143"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Generación de ingresos en diferentes actividades económicas para las comunidades locales y el equipo técnico de las regiones a partir del monitoreo de Carbono, los talleres, capacitaciones e intercambio de experiencia</w:t>
            </w:r>
          </w:p>
        </w:tc>
      </w:tr>
    </w:tbl>
    <w:p w:rsidR="00582FA8" w:rsidRDefault="005D4D13" w14:paraId="2390E32A" w14:textId="77777777">
      <w:pPr>
        <w:spacing w:before="240"/>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Las instituciones participantes, principalmente en las regiones, ven sus capacidades técnicas y de gestión fortalecidas abriendo mercados potenciales de servicios relacionados con los mercados de carbono que permite tener un camino de permanencia de las estrategias de monitoreo comunitario, uso de tecnológicas innovadoras y mantenimiento de los portales digitales y sus motores de inteligencia artificial. </w:t>
      </w:r>
    </w:p>
    <w:p w:rsidR="00582FA8" w:rsidRDefault="00582FA8" w14:paraId="08677955" w14:textId="77777777">
      <w:pPr>
        <w:ind w:hanging="2"/>
        <w:jc w:val="both"/>
        <w:rPr>
          <w:rFonts w:ascii="Arial Narrow" w:hAnsi="Arial Narrow" w:eastAsia="Arial Narrow" w:cs="Arial Narrow"/>
          <w:sz w:val="22"/>
          <w:szCs w:val="22"/>
        </w:rPr>
      </w:pPr>
    </w:p>
    <w:p w:rsidR="00582FA8" w:rsidRDefault="005D4D13" w14:paraId="04A678C4"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participación de entidades internacionales como los programas </w:t>
      </w:r>
      <w:proofErr w:type="spellStart"/>
      <w:r>
        <w:rPr>
          <w:rFonts w:ascii="Arial Narrow" w:hAnsi="Arial Narrow" w:eastAsia="Arial Narrow" w:cs="Arial Narrow"/>
          <w:sz w:val="22"/>
          <w:szCs w:val="22"/>
        </w:rPr>
        <w:t>Silvacarbon</w:t>
      </w:r>
      <w:proofErr w:type="spellEnd"/>
      <w:r>
        <w:rPr>
          <w:rFonts w:ascii="Arial Narrow" w:hAnsi="Arial Narrow" w:eastAsia="Arial Narrow" w:cs="Arial Narrow"/>
          <w:sz w:val="22"/>
          <w:szCs w:val="22"/>
        </w:rPr>
        <w:t xml:space="preserve"> y </w:t>
      </w:r>
      <w:proofErr w:type="spellStart"/>
      <w:r>
        <w:rPr>
          <w:rFonts w:ascii="Arial Narrow" w:hAnsi="Arial Narrow" w:eastAsia="Arial Narrow" w:cs="Arial Narrow"/>
          <w:sz w:val="22"/>
          <w:szCs w:val="22"/>
        </w:rPr>
        <w:t>Swamp</w:t>
      </w:r>
      <w:proofErr w:type="spellEnd"/>
      <w:r>
        <w:rPr>
          <w:rFonts w:ascii="Arial Narrow" w:hAnsi="Arial Narrow" w:eastAsia="Arial Narrow" w:cs="Arial Narrow"/>
          <w:sz w:val="22"/>
          <w:szCs w:val="22"/>
        </w:rPr>
        <w:t xml:space="preserve"> del servicio forestal de estados unidos, el proyecto </w:t>
      </w:r>
      <w:proofErr w:type="spellStart"/>
      <w:r>
        <w:rPr>
          <w:rFonts w:ascii="Arial Narrow" w:hAnsi="Arial Narrow" w:eastAsia="Arial Narrow" w:cs="Arial Narrow"/>
          <w:sz w:val="22"/>
          <w:szCs w:val="22"/>
        </w:rPr>
        <w:t>Tropeat</w:t>
      </w:r>
      <w:proofErr w:type="spellEnd"/>
      <w:r>
        <w:rPr>
          <w:rFonts w:ascii="Arial Narrow" w:hAnsi="Arial Narrow" w:eastAsia="Arial Narrow" w:cs="Arial Narrow"/>
          <w:sz w:val="22"/>
          <w:szCs w:val="22"/>
        </w:rPr>
        <w:t xml:space="preserve"> de la Universidad de Exeter, las actividades de monitoreo permanente de parcelas del Instituto </w:t>
      </w:r>
      <w:proofErr w:type="spellStart"/>
      <w:r>
        <w:rPr>
          <w:rFonts w:ascii="Arial Narrow" w:hAnsi="Arial Narrow" w:eastAsia="Arial Narrow" w:cs="Arial Narrow"/>
          <w:sz w:val="22"/>
          <w:szCs w:val="22"/>
        </w:rPr>
        <w:t>Smithsoniano</w:t>
      </w:r>
      <w:proofErr w:type="spellEnd"/>
      <w:r>
        <w:rPr>
          <w:rFonts w:ascii="Arial Narrow" w:hAnsi="Arial Narrow" w:eastAsia="Arial Narrow" w:cs="Arial Narrow"/>
          <w:sz w:val="22"/>
          <w:szCs w:val="22"/>
        </w:rPr>
        <w:t xml:space="preserve"> y el proyecto de calentamiento de Suelo de la Universidad de Leeds garantizan una continuación de los sistemas de monitoreo básicos del proyecto.  Así mismo estas organizaciones han tenido un largo historial en formación continua de manejo de redes de conocimiento y gestión de redes de conocimiento relacionados con las dinámicas del carbono. La unión de estas organizaciones permitirá el construir un portal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 xml:space="preserve">) con una estructura de gobernanza donde los intereses de los aliados son una fuente de </w:t>
      </w:r>
      <w:proofErr w:type="spellStart"/>
      <w:r>
        <w:rPr>
          <w:rFonts w:ascii="Arial Narrow" w:hAnsi="Arial Narrow" w:eastAsia="Arial Narrow" w:cs="Arial Narrow"/>
          <w:sz w:val="22"/>
          <w:szCs w:val="22"/>
        </w:rPr>
        <w:t>sostenibilidad</w:t>
      </w:r>
      <w:proofErr w:type="spellEnd"/>
      <w:r>
        <w:rPr>
          <w:rFonts w:ascii="Arial Narrow" w:hAnsi="Arial Narrow" w:eastAsia="Arial Narrow" w:cs="Arial Narrow"/>
          <w:sz w:val="22"/>
          <w:szCs w:val="22"/>
        </w:rPr>
        <w:t xml:space="preserve"> para el portal y las observaciones de largo plazo tanto en capacidad técnica permanente como acompañamiento en la gestión de recursos futuros. </w:t>
      </w:r>
    </w:p>
    <w:p w:rsidR="00582FA8" w:rsidRDefault="00582FA8" w14:paraId="0173A43D" w14:textId="77777777">
      <w:pPr>
        <w:ind w:hanging="2"/>
        <w:jc w:val="both"/>
        <w:rPr>
          <w:rFonts w:ascii="Arial Narrow" w:hAnsi="Arial Narrow" w:eastAsia="Arial Narrow" w:cs="Arial Narrow"/>
          <w:sz w:val="22"/>
          <w:szCs w:val="22"/>
        </w:rPr>
      </w:pPr>
    </w:p>
    <w:p w:rsidR="00582FA8" w:rsidRDefault="005D4D13" w14:paraId="4C707201"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La apropiación del conocimiento por parte de los actores locales permitirá que las comunidades incorporen en su territorio las medidas de adaptación comprendidas en este estudio, logrando consolidar los resultados como bases sobre las cuales las comunidades locales tomen acción frente al riesgo futuro que supone el cambio climático. Así mismo, el proceso de transformación de actividades no sostenibles a prácticas sostenibles enmarcadas en el presente estudio garantizará el mantenimiento de las estrategias dentro de las comunidades locales en el mediano y largo plazo, haciendo frente a la situación actual que pone a la vista la vulnerabilidad de los sistemas socio-ecológicos frente a los efectos del cambio climático y motores de cambio locales.</w:t>
      </w:r>
    </w:p>
    <w:p w:rsidR="00582FA8" w:rsidRDefault="00582FA8" w14:paraId="10D272E6" w14:textId="77777777">
      <w:pPr>
        <w:ind w:hanging="2"/>
        <w:jc w:val="both"/>
        <w:rPr>
          <w:rFonts w:ascii="Arial Narrow" w:hAnsi="Arial Narrow" w:eastAsia="Arial Narrow" w:cs="Arial Narrow"/>
          <w:sz w:val="22"/>
          <w:szCs w:val="22"/>
        </w:rPr>
      </w:pPr>
    </w:p>
    <w:p w:rsidR="00582FA8" w:rsidRDefault="005D4D13" w14:paraId="748E9B06"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implementación de mecanismos de acceso y divulgación de la información territorial permitirá la ampliación del alcance del proyecto, logrando la apertura de nuevos escenarios sobre los cuales se fomente la gestión sostenible de los recursos naturales. Los resultados y productos del presente proyecto representan la línea base de conocimiento para futuros proyectos </w:t>
      </w:r>
      <w:proofErr w:type="spellStart"/>
      <w:r>
        <w:rPr>
          <w:rFonts w:ascii="Arial Narrow" w:hAnsi="Arial Narrow" w:eastAsia="Arial Narrow" w:cs="Arial Narrow"/>
          <w:sz w:val="22"/>
          <w:szCs w:val="22"/>
        </w:rPr>
        <w:t>socioambientales</w:t>
      </w:r>
      <w:proofErr w:type="spellEnd"/>
      <w:r>
        <w:rPr>
          <w:rFonts w:ascii="Arial Narrow" w:hAnsi="Arial Narrow" w:eastAsia="Arial Narrow" w:cs="Arial Narrow"/>
          <w:sz w:val="22"/>
          <w:szCs w:val="22"/>
        </w:rPr>
        <w:t xml:space="preserve"> que permitan replicar y continuar con el trabajo realizado en este proyecto.</w:t>
      </w:r>
    </w:p>
    <w:p w:rsidR="00582FA8" w:rsidRDefault="00582FA8" w14:paraId="1DDE1B3C" w14:textId="77777777">
      <w:pPr>
        <w:ind w:hanging="2"/>
        <w:jc w:val="both"/>
        <w:rPr>
          <w:rFonts w:ascii="Arial Narrow" w:hAnsi="Arial Narrow" w:eastAsia="Arial Narrow" w:cs="Arial Narrow"/>
          <w:sz w:val="22"/>
          <w:szCs w:val="22"/>
        </w:rPr>
      </w:pPr>
    </w:p>
    <w:p w:rsidR="00582FA8" w:rsidRDefault="005D4D13" w14:paraId="6CC78F8E" w14:textId="77777777">
      <w:pPr>
        <w:ind w:hanging="2"/>
        <w:jc w:val="both"/>
        <w:rPr>
          <w:rFonts w:ascii="Arial Narrow" w:hAnsi="Arial Narrow" w:eastAsia="Arial Narrow" w:cs="Arial Narrow"/>
          <w:b/>
          <w:sz w:val="22"/>
          <w:szCs w:val="22"/>
        </w:rPr>
      </w:pPr>
      <w:r>
        <w:rPr>
          <w:rFonts w:ascii="Arial Narrow" w:hAnsi="Arial Narrow" w:eastAsia="Arial Narrow" w:cs="Arial Narrow"/>
          <w:b/>
          <w:sz w:val="22"/>
          <w:szCs w:val="22"/>
        </w:rPr>
        <w:t>Monitoreo y evaluación del progreso</w:t>
      </w:r>
    </w:p>
    <w:p w:rsidR="00582FA8" w:rsidRDefault="00582FA8" w14:paraId="3EDB34B8" w14:textId="77777777">
      <w:pPr>
        <w:ind w:hanging="2"/>
        <w:jc w:val="both"/>
        <w:rPr>
          <w:rFonts w:ascii="Arial Narrow" w:hAnsi="Arial Narrow" w:eastAsia="Arial Narrow" w:cs="Arial Narrow"/>
          <w:sz w:val="22"/>
          <w:szCs w:val="22"/>
        </w:rPr>
      </w:pPr>
    </w:p>
    <w:p w:rsidR="00582FA8" w:rsidRDefault="005D4D13" w14:paraId="7A8253AD"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Con el fin de realizar un seguimiento y evaluación del proyecto para hacer los ajustes pertinentes y así alcanzar las metas propuestas en cada objetivo, se realizará un comité técnico mensual, de manera híbrida, en las cuales asistirá un integrante de cada entidad. Los comités tienen como objetivo socializar avances, reportar las dificultades durante la ejecución del proceso. También se realizará el seguimiento a los planes de compra y ejecución del presupuesto </w:t>
      </w:r>
    </w:p>
    <w:p w:rsidR="00582FA8" w:rsidRDefault="00582FA8" w14:paraId="74D11612" w14:textId="77777777">
      <w:pPr>
        <w:ind w:hanging="2"/>
        <w:jc w:val="both"/>
        <w:rPr>
          <w:rFonts w:ascii="Arial Narrow" w:hAnsi="Arial Narrow" w:eastAsia="Arial Narrow" w:cs="Arial Narrow"/>
          <w:b/>
          <w:sz w:val="22"/>
          <w:szCs w:val="22"/>
        </w:rPr>
      </w:pPr>
    </w:p>
    <w:p w:rsidR="00582FA8" w:rsidRDefault="005D4D13" w14:paraId="1448A50E" w14:textId="77777777">
      <w:pPr>
        <w:spacing w:after="240"/>
        <w:ind w:hanging="2"/>
        <w:jc w:val="both"/>
        <w:rPr>
          <w:rFonts w:ascii="Arial Narrow" w:hAnsi="Arial Narrow" w:eastAsia="Arial Narrow" w:cs="Arial Narrow"/>
          <w:sz w:val="22"/>
          <w:szCs w:val="22"/>
        </w:rPr>
      </w:pPr>
      <w:r>
        <w:rPr>
          <w:rFonts w:ascii="Arial Narrow" w:hAnsi="Arial Narrow" w:eastAsia="Arial Narrow" w:cs="Arial Narrow"/>
          <w:b/>
          <w:sz w:val="22"/>
          <w:szCs w:val="22"/>
        </w:rPr>
        <w:t>Monitoreo y evaluación del proyecto</w:t>
      </w:r>
    </w:p>
    <w:p w:rsidR="00582FA8" w:rsidRDefault="005D4D13" w14:paraId="41F0CEF2"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Estrategia de divulgación y apropiación social</w:t>
      </w:r>
    </w:p>
    <w:p w:rsidR="00582FA8" w:rsidRDefault="005D4D13" w14:paraId="4E3FF0FB" w14:textId="77777777">
      <w:pPr>
        <w:numPr>
          <w:ilvl w:val="0"/>
          <w:numId w:val="26"/>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Diplomados en gestión de contenidos y dinámicas de carbono, instrumentos técnicos, económicos y jurídicos, 1 diplomados cada uno para 75 personas, 150 personas en total.</w:t>
      </w:r>
    </w:p>
    <w:p w:rsidR="00582FA8" w:rsidRDefault="005D4D13" w14:paraId="060CA993" w14:textId="77777777">
      <w:pPr>
        <w:numPr>
          <w:ilvl w:val="0"/>
          <w:numId w:val="26"/>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Cartilla gestión contenidos de carbono instrumentos técnicos, económicos y jurídicos, 1000 impresiones y disponible de manera digital. Co creación en los diplomados.</w:t>
      </w:r>
    </w:p>
    <w:p w:rsidR="00582FA8" w:rsidRDefault="005D4D13" w14:paraId="2ED21E75" w14:textId="77777777">
      <w:pPr>
        <w:numPr>
          <w:ilvl w:val="0"/>
          <w:numId w:val="26"/>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Programa de alfabetización mediática e </w:t>
      </w:r>
      <w:proofErr w:type="spellStart"/>
      <w:r>
        <w:rPr>
          <w:rFonts w:ascii="Arial Narrow" w:hAnsi="Arial Narrow" w:eastAsia="Arial Narrow" w:cs="Arial Narrow"/>
          <w:color w:val="000000"/>
          <w:sz w:val="22"/>
          <w:szCs w:val="22"/>
        </w:rPr>
        <w:t>informacional</w:t>
      </w:r>
      <w:proofErr w:type="spellEnd"/>
      <w:r>
        <w:rPr>
          <w:rFonts w:ascii="Arial Narrow" w:hAnsi="Arial Narrow" w:eastAsia="Arial Narrow" w:cs="Arial Narrow"/>
          <w:color w:val="000000"/>
          <w:sz w:val="22"/>
          <w:szCs w:val="22"/>
        </w:rPr>
        <w:t xml:space="preserve"> en portales dinámicas del carbono, creación del diseño y la implementación de estos programas. Redes sociales, 4 talleres de 20 personas cada uno.</w:t>
      </w:r>
    </w:p>
    <w:p w:rsidR="00582FA8" w:rsidRDefault="005D4D13" w14:paraId="4DE72EDE" w14:textId="77777777">
      <w:pPr>
        <w:numPr>
          <w:ilvl w:val="0"/>
          <w:numId w:val="26"/>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Escuela del cambio climático: apoyo a los proyectos educativos institucionales y/o comunitarios, y los procesos educativos generales de 3 centros de educación en </w:t>
      </w:r>
      <w:proofErr w:type="spellStart"/>
      <w:r>
        <w:rPr>
          <w:rFonts w:ascii="Arial Narrow" w:hAnsi="Arial Narrow" w:eastAsia="Arial Narrow" w:cs="Arial Narrow"/>
          <w:color w:val="000000"/>
          <w:sz w:val="22"/>
          <w:szCs w:val="22"/>
        </w:rPr>
        <w:t>Inírida</w:t>
      </w:r>
      <w:proofErr w:type="spellEnd"/>
      <w:r>
        <w:rPr>
          <w:rFonts w:ascii="Arial Narrow" w:hAnsi="Arial Narrow" w:eastAsia="Arial Narrow" w:cs="Arial Narrow"/>
          <w:color w:val="000000"/>
          <w:sz w:val="22"/>
          <w:szCs w:val="22"/>
        </w:rPr>
        <w:t>, Guaviare y Amazonas, documento guía.</w:t>
      </w:r>
    </w:p>
    <w:p w:rsidR="00582FA8" w:rsidRDefault="005D4D13" w14:paraId="38FDD59D" w14:textId="77777777">
      <w:pPr>
        <w:numPr>
          <w:ilvl w:val="0"/>
          <w:numId w:val="26"/>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Videos documentales (2) carbono y cambio climático en las regiones con una visión de género y discapacidad</w:t>
      </w:r>
    </w:p>
    <w:p w:rsidR="00582FA8" w:rsidRDefault="005D4D13" w14:paraId="7CF8AF24" w14:textId="77777777">
      <w:pPr>
        <w:numPr>
          <w:ilvl w:val="0"/>
          <w:numId w:val="26"/>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Videos instructivos (2): 1) metodologías monitoreo comunitario carbono humedales, 2) metodología portal carbono humedales y páramos</w:t>
      </w:r>
    </w:p>
    <w:p w:rsidR="00582FA8" w:rsidRDefault="005D4D13" w14:paraId="6B63E060" w14:textId="77777777">
      <w:pPr>
        <w:numPr>
          <w:ilvl w:val="0"/>
          <w:numId w:val="26"/>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Impacto permanente en redes sociales y prensa bajo comunicación CTS: equipo de comunicación</w:t>
      </w:r>
    </w:p>
    <w:p w:rsidR="00582FA8" w:rsidRDefault="005D4D13" w14:paraId="71A3BD15" w14:textId="77777777">
      <w:pPr>
        <w:numPr>
          <w:ilvl w:val="0"/>
          <w:numId w:val="26"/>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Videojuego gases de efecto invernadero en humedales o páramos</w:t>
      </w:r>
    </w:p>
    <w:p w:rsidR="00582FA8" w:rsidRDefault="005D4D13" w14:paraId="3199B25C" w14:textId="77777777">
      <w:pPr>
        <w:numPr>
          <w:ilvl w:val="0"/>
          <w:numId w:val="26"/>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Conversatorio-simposio</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transdisciplinar</w:t>
      </w:r>
      <w:proofErr w:type="spellEnd"/>
      <w:r>
        <w:rPr>
          <w:rFonts w:ascii="Arial Narrow" w:hAnsi="Arial Narrow" w:eastAsia="Arial Narrow" w:cs="Arial Narrow"/>
          <w:color w:val="000000"/>
          <w:sz w:val="22"/>
          <w:szCs w:val="22"/>
        </w:rPr>
        <w:t xml:space="preserve"> de los diferentes actores del proyecto, entidades relacionadas y experiencias externas relevantes</w:t>
      </w:r>
    </w:p>
    <w:p w:rsidR="00582FA8" w:rsidRDefault="005D4D13" w14:paraId="705C4444" w14:textId="77777777">
      <w:pPr>
        <w:numPr>
          <w:ilvl w:val="0"/>
          <w:numId w:val="26"/>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Libro memorias proceso </w:t>
      </w:r>
      <w:proofErr w:type="spellStart"/>
      <w:r>
        <w:rPr>
          <w:rFonts w:ascii="Arial Narrow" w:hAnsi="Arial Narrow" w:eastAsia="Arial Narrow" w:cs="Arial Narrow"/>
          <w:color w:val="000000"/>
          <w:sz w:val="22"/>
          <w:szCs w:val="22"/>
        </w:rPr>
        <w:t>transdisciplinario</w:t>
      </w:r>
      <w:proofErr w:type="spellEnd"/>
    </w:p>
    <w:p w:rsidR="00582FA8" w:rsidRDefault="005D4D13" w14:paraId="1EB3E488" w14:textId="77777777">
      <w:pPr>
        <w:numPr>
          <w:ilvl w:val="0"/>
          <w:numId w:val="26"/>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Artículos científicos tipo TOP (4) desarrollando las temáticas principales del proyecto</w:t>
      </w:r>
    </w:p>
    <w:p w:rsidR="00582FA8" w:rsidRDefault="005D4D13" w14:paraId="76530ABF" w14:textId="77777777">
      <w:pPr>
        <w:numPr>
          <w:ilvl w:val="0"/>
          <w:numId w:val="26"/>
        </w:numPr>
        <w:pBdr>
          <w:top w:val="nil"/>
          <w:left w:val="nil"/>
          <w:bottom w:val="nil"/>
          <w:right w:val="nil"/>
          <w:between w:val="nil"/>
        </w:pBdr>
        <w:spacing w:line="259" w:lineRule="auto"/>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Productos de desarrollo tecnológico TOP (1) desarrollados durante el proyecto</w:t>
      </w:r>
    </w:p>
    <w:p w:rsidR="00582FA8" w:rsidRDefault="00582FA8" w14:paraId="6AD03D51" w14:textId="77777777">
      <w:pPr>
        <w:pBdr>
          <w:top w:val="nil"/>
          <w:left w:val="nil"/>
          <w:bottom w:val="nil"/>
          <w:right w:val="nil"/>
          <w:between w:val="nil"/>
        </w:pBdr>
        <w:spacing w:line="259" w:lineRule="auto"/>
        <w:ind w:left="718"/>
        <w:jc w:val="both"/>
        <w:rPr>
          <w:rFonts w:ascii="Arial Narrow" w:hAnsi="Arial Narrow" w:eastAsia="Arial Narrow" w:cs="Arial Narrow"/>
          <w:color w:val="000000"/>
          <w:sz w:val="22"/>
          <w:szCs w:val="22"/>
        </w:rPr>
      </w:pPr>
    </w:p>
    <w:p w:rsidR="00582FA8" w:rsidRDefault="00582FA8" w14:paraId="51CD370C" w14:textId="77777777">
      <w:pPr>
        <w:pBdr>
          <w:top w:val="nil"/>
          <w:left w:val="nil"/>
          <w:bottom w:val="nil"/>
          <w:right w:val="nil"/>
          <w:between w:val="nil"/>
        </w:pBdr>
        <w:spacing w:line="259" w:lineRule="auto"/>
        <w:ind w:left="718"/>
        <w:jc w:val="both"/>
        <w:rPr>
          <w:rFonts w:ascii="Arial Narrow" w:hAnsi="Arial Narrow" w:eastAsia="Arial Narrow" w:cs="Arial Narrow"/>
          <w:color w:val="000000"/>
          <w:sz w:val="22"/>
          <w:szCs w:val="22"/>
        </w:rPr>
      </w:pPr>
    </w:p>
    <w:p w:rsidR="00582FA8" w:rsidRDefault="005D4D13" w14:paraId="48C5B37B" w14:textId="77777777">
      <w:pPr>
        <w:pStyle w:val="Ttulo1"/>
        <w:numPr>
          <w:ilvl w:val="0"/>
          <w:numId w:val="11"/>
        </w:numPr>
        <w:spacing w:after="0"/>
        <w:jc w:val="both"/>
        <w:rPr>
          <w:sz w:val="22"/>
          <w:szCs w:val="22"/>
        </w:rPr>
      </w:pPr>
      <w:bookmarkStart w:name="_heading=h.34g0dwd" w:colFirst="0" w:colLast="0" w:id="52"/>
      <w:bookmarkEnd w:id="52"/>
      <w:r>
        <w:rPr>
          <w:sz w:val="22"/>
          <w:szCs w:val="22"/>
        </w:rPr>
        <w:t>RESULTADOS E IMPACTOS ESPERADOS A NIVEL NACIONAL Y/O REGIONAL</w:t>
      </w:r>
    </w:p>
    <w:p w:rsidR="00582FA8" w:rsidRDefault="00582FA8" w14:paraId="638353A4" w14:textId="77777777">
      <w:pPr>
        <w:ind w:hanging="2"/>
        <w:jc w:val="both"/>
        <w:rPr>
          <w:rFonts w:ascii="Arial Narrow" w:hAnsi="Arial Narrow" w:eastAsia="Arial Narrow" w:cs="Arial Narrow"/>
          <w:color w:val="000000"/>
          <w:sz w:val="22"/>
          <w:szCs w:val="22"/>
        </w:rPr>
      </w:pPr>
    </w:p>
    <w:p w:rsidR="00582FA8" w:rsidRDefault="005D4D13" w14:paraId="402CB23D"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Incremento en el uso del conocimiento derivado de procesos </w:t>
      </w:r>
      <w:proofErr w:type="spellStart"/>
      <w:r>
        <w:rPr>
          <w:rFonts w:ascii="Arial Narrow" w:hAnsi="Arial Narrow" w:eastAsia="Arial Narrow" w:cs="Arial Narrow"/>
          <w:color w:val="000000"/>
          <w:sz w:val="22"/>
          <w:szCs w:val="22"/>
        </w:rPr>
        <w:t>transdisciplinares</w:t>
      </w:r>
      <w:proofErr w:type="spellEnd"/>
      <w:r>
        <w:rPr>
          <w:rFonts w:ascii="Arial Narrow" w:hAnsi="Arial Narrow" w:eastAsia="Arial Narrow" w:cs="Arial Narrow"/>
          <w:color w:val="000000"/>
          <w:sz w:val="22"/>
          <w:szCs w:val="22"/>
        </w:rPr>
        <w:t xml:space="preserve"> en múltiples herramientas de comunicación, apropiación y divulgación (medios convencionales y no convencionales). Esto a </w:t>
      </w:r>
      <w:r>
        <w:rPr>
          <w:rFonts w:ascii="Arial Narrow" w:hAnsi="Arial Narrow" w:eastAsia="Arial Narrow" w:cs="Arial Narrow"/>
          <w:sz w:val="22"/>
          <w:szCs w:val="22"/>
        </w:rPr>
        <w:t>través</w:t>
      </w:r>
      <w:r>
        <w:rPr>
          <w:rFonts w:ascii="Arial Narrow" w:hAnsi="Arial Narrow" w:eastAsia="Arial Narrow" w:cs="Arial Narrow"/>
          <w:color w:val="000000"/>
          <w:sz w:val="22"/>
          <w:szCs w:val="22"/>
        </w:rPr>
        <w:t xml:space="preserve"> de las actividades de las </w:t>
      </w:r>
      <w:r>
        <w:rPr>
          <w:rFonts w:ascii="Arial Narrow" w:hAnsi="Arial Narrow" w:eastAsia="Arial Narrow" w:cs="Arial Narrow"/>
          <w:sz w:val="22"/>
          <w:szCs w:val="22"/>
        </w:rPr>
        <w:t>áreas</w:t>
      </w:r>
      <w:r>
        <w:rPr>
          <w:rFonts w:ascii="Arial Narrow" w:hAnsi="Arial Narrow" w:eastAsia="Arial Narrow" w:cs="Arial Narrow"/>
          <w:color w:val="000000"/>
          <w:sz w:val="22"/>
          <w:szCs w:val="22"/>
        </w:rPr>
        <w:t xml:space="preserve"> de comunicaci</w:t>
      </w:r>
      <w:r>
        <w:rPr>
          <w:rFonts w:ascii="Arial Narrow" w:hAnsi="Arial Narrow" w:eastAsia="Arial Narrow" w:cs="Arial Narrow"/>
          <w:sz w:val="22"/>
          <w:szCs w:val="22"/>
        </w:rPr>
        <w:t xml:space="preserve">ón, videos y videojuegos, y apoyado por los talleres </w:t>
      </w:r>
      <w:proofErr w:type="spellStart"/>
      <w:r>
        <w:rPr>
          <w:rFonts w:ascii="Arial Narrow" w:hAnsi="Arial Narrow" w:eastAsia="Arial Narrow" w:cs="Arial Narrow"/>
          <w:sz w:val="22"/>
          <w:szCs w:val="22"/>
        </w:rPr>
        <w:t>dialógicos</w:t>
      </w:r>
      <w:proofErr w:type="spellEnd"/>
      <w:r>
        <w:rPr>
          <w:rFonts w:ascii="Arial Narrow" w:hAnsi="Arial Narrow" w:eastAsia="Arial Narrow" w:cs="Arial Narrow"/>
          <w:sz w:val="22"/>
          <w:szCs w:val="22"/>
        </w:rPr>
        <w:t>.</w:t>
      </w:r>
    </w:p>
    <w:p w:rsidR="00582FA8" w:rsidRDefault="00582FA8" w14:paraId="0DBEAB13" w14:textId="77777777">
      <w:pPr>
        <w:ind w:hanging="2"/>
        <w:jc w:val="both"/>
        <w:rPr>
          <w:rFonts w:ascii="Arial Narrow" w:hAnsi="Arial Narrow" w:eastAsia="Arial Narrow" w:cs="Arial Narrow"/>
          <w:sz w:val="22"/>
          <w:szCs w:val="22"/>
        </w:rPr>
      </w:pPr>
    </w:p>
    <w:p w:rsidR="00582FA8" w:rsidRDefault="005D4D13" w14:paraId="66B5B45E"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Guías para el trabajo en co-creación de apuestas de país a gran escala, bajo las metas internacionales de conservación y cambio climático, desde la interacción y valoración de procesos de ciencia y conocimiento.</w:t>
      </w:r>
      <w:r>
        <w:rPr>
          <w:rFonts w:ascii="Arial Narrow" w:hAnsi="Arial Narrow" w:eastAsia="Arial Narrow" w:cs="Arial Narrow"/>
          <w:sz w:val="22"/>
          <w:szCs w:val="22"/>
        </w:rPr>
        <w:t xml:space="preserve"> Esto por medio de l</w:t>
      </w:r>
      <w:r>
        <w:rPr>
          <w:rFonts w:ascii="Arial Narrow" w:hAnsi="Arial Narrow" w:eastAsia="Arial Narrow" w:cs="Arial Narrow"/>
          <w:color w:val="000000"/>
          <w:sz w:val="22"/>
          <w:szCs w:val="22"/>
        </w:rPr>
        <w:t>os folletos</w:t>
      </w:r>
      <w:r>
        <w:rPr>
          <w:rFonts w:ascii="Arial Narrow" w:hAnsi="Arial Narrow" w:eastAsia="Arial Narrow" w:cs="Arial Narrow"/>
          <w:sz w:val="22"/>
          <w:szCs w:val="22"/>
        </w:rPr>
        <w:t>.</w:t>
      </w:r>
    </w:p>
    <w:p w:rsidR="00582FA8" w:rsidRDefault="00582FA8" w14:paraId="63D56A64" w14:textId="77777777">
      <w:pPr>
        <w:ind w:hanging="2"/>
        <w:jc w:val="both"/>
        <w:rPr>
          <w:rFonts w:ascii="Arial Narrow" w:hAnsi="Arial Narrow" w:eastAsia="Arial Narrow" w:cs="Arial Narrow"/>
          <w:sz w:val="22"/>
          <w:szCs w:val="22"/>
        </w:rPr>
      </w:pPr>
    </w:p>
    <w:p w:rsidR="00582FA8" w:rsidRDefault="005D4D13" w14:paraId="0D5F5BEB" w14:textId="77777777">
      <w:pPr>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Sistema integrado de repositorio, consulta y análisis de información efectiva en las dinámicas de carbono y sus ecosistemas asociados a partir de una estructura tecnológica modular que cuente con integración a sistemas de comunicación en tiempo real. A partir del proceso de construcción, se espera dejar capacidad instalada en los territorios en múltiples temas de tecnología y uso de información. </w:t>
      </w:r>
    </w:p>
    <w:p w:rsidR="00582FA8" w:rsidRDefault="00582FA8" w14:paraId="1E55F4D4" w14:textId="77777777">
      <w:pPr>
        <w:ind w:hanging="2"/>
        <w:jc w:val="both"/>
        <w:rPr>
          <w:rFonts w:ascii="Arial Narrow" w:hAnsi="Arial Narrow" w:eastAsia="Arial Narrow" w:cs="Arial Narrow"/>
          <w:sz w:val="22"/>
          <w:szCs w:val="22"/>
        </w:rPr>
      </w:pPr>
    </w:p>
    <w:p w:rsidR="00582FA8" w:rsidRDefault="005D4D13" w14:paraId="629E342B"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 xml:space="preserve">El desarrollo de prototipos tecnológicos es uno de los componentes que se busca en los impactos nacionales ya que permitirá al país ser reconocido como un líder en el desarrollo de alternativas tecnológicas de menor costo y desarrollada con elementos locales para el análisis de los patrones de carbono en humedales. </w:t>
      </w:r>
    </w:p>
    <w:p w:rsidR="00582FA8" w:rsidRDefault="00582FA8" w14:paraId="6A443693" w14:textId="77777777">
      <w:pPr>
        <w:ind w:hanging="2"/>
        <w:jc w:val="both"/>
        <w:rPr>
          <w:rFonts w:ascii="Arial Narrow" w:hAnsi="Arial Narrow" w:eastAsia="Arial Narrow" w:cs="Arial Narrow"/>
          <w:sz w:val="22"/>
          <w:szCs w:val="22"/>
        </w:rPr>
      </w:pPr>
    </w:p>
    <w:p w:rsidR="00582FA8" w:rsidRDefault="005D4D13" w14:paraId="55EEA741" w14:textId="77777777">
      <w:pPr>
        <w:ind w:hanging="2"/>
        <w:jc w:val="both"/>
        <w:rPr>
          <w:rFonts w:ascii="Arial Narrow" w:hAnsi="Arial Narrow" w:eastAsia="Arial Narrow" w:cs="Arial Narrow"/>
          <w:color w:val="000000"/>
          <w:sz w:val="22"/>
          <w:szCs w:val="22"/>
        </w:rPr>
      </w:pPr>
      <w:bookmarkStart w:name="_heading=h.4f1mdlm" w:colFirst="0" w:colLast="0" w:id="53"/>
      <w:bookmarkEnd w:id="53"/>
      <w:r>
        <w:rPr>
          <w:rFonts w:ascii="Arial Narrow" w:hAnsi="Arial Narrow" w:eastAsia="Arial Narrow" w:cs="Arial Narrow"/>
          <w:color w:val="000000"/>
          <w:sz w:val="22"/>
          <w:szCs w:val="22"/>
        </w:rPr>
        <w:t xml:space="preserve">Como valor agregado a la propuesta, que lleve a la valoración de los conocimientos tradicionales en integración con procesos científicos de monitores, y la apuesta por generación de información en biodiversidad, se prevé el establecimiento de iniciativas de monitoreo de biodiversidad y sus escalas que pudiesen redundar en apuestas por </w:t>
      </w:r>
      <w:proofErr w:type="spellStart"/>
      <w:r>
        <w:rPr>
          <w:rFonts w:ascii="Arial Narrow" w:hAnsi="Arial Narrow" w:eastAsia="Arial Narrow" w:cs="Arial Narrow"/>
          <w:color w:val="000000"/>
          <w:sz w:val="22"/>
          <w:szCs w:val="22"/>
        </w:rPr>
        <w:t>bioeconomía</w:t>
      </w:r>
      <w:proofErr w:type="spellEnd"/>
      <w:r>
        <w:rPr>
          <w:rFonts w:ascii="Arial Narrow" w:hAnsi="Arial Narrow" w:eastAsia="Arial Narrow" w:cs="Arial Narrow"/>
          <w:color w:val="000000"/>
          <w:sz w:val="22"/>
          <w:szCs w:val="22"/>
        </w:rPr>
        <w:t xml:space="preserve">, si las comunidades locales así lo ven relevante. Desde el levantamiento de información para el conocimiento de la relación entre los GEI, y sus flujos con la distribución y </w:t>
      </w:r>
      <w:proofErr w:type="spellStart"/>
      <w:r>
        <w:rPr>
          <w:rFonts w:ascii="Arial Narrow" w:hAnsi="Arial Narrow" w:eastAsia="Arial Narrow" w:cs="Arial Narrow"/>
          <w:color w:val="000000"/>
          <w:sz w:val="22"/>
          <w:szCs w:val="22"/>
        </w:rPr>
        <w:t>espacialización</w:t>
      </w:r>
      <w:proofErr w:type="spellEnd"/>
      <w:r>
        <w:rPr>
          <w:rFonts w:ascii="Arial Narrow" w:hAnsi="Arial Narrow" w:eastAsia="Arial Narrow" w:cs="Arial Narrow"/>
          <w:color w:val="000000"/>
          <w:sz w:val="22"/>
          <w:szCs w:val="22"/>
        </w:rPr>
        <w:t xml:space="preserve"> de componentes claves de la biodiversidad, es posible señalar opciones de </w:t>
      </w:r>
      <w:proofErr w:type="spellStart"/>
      <w:r>
        <w:rPr>
          <w:rFonts w:ascii="Arial Narrow" w:hAnsi="Arial Narrow" w:eastAsia="Arial Narrow" w:cs="Arial Narrow"/>
          <w:color w:val="000000"/>
          <w:sz w:val="22"/>
          <w:szCs w:val="22"/>
        </w:rPr>
        <w:t>sostenibilidad</w:t>
      </w:r>
      <w:proofErr w:type="spellEnd"/>
      <w:r>
        <w:rPr>
          <w:rFonts w:ascii="Arial Narrow" w:hAnsi="Arial Narrow" w:eastAsia="Arial Narrow" w:cs="Arial Narrow"/>
          <w:color w:val="000000"/>
          <w:sz w:val="22"/>
          <w:szCs w:val="22"/>
        </w:rPr>
        <w:t xml:space="preserve"> territorial como (1) el turismo de naturaleza centrado en observación de aves y, (2) bonos de carbono. Si las comunidades lo ven pertinente, este proyecto puede aportar en la formación base para la generación de componentes en el turismo de observación de aves, en el marco de la nueva “Estrategia Nacional para la Conservación de las Aves -ENCA 2023”, con el aval del Ministerio de Ambiente y Desarrollo, donde se identificó esa actividad como una apuesta de país que puede aportar a la cadena de valor social, cultural y financieros de los territorios. </w:t>
      </w:r>
    </w:p>
    <w:p w:rsidR="00582FA8" w:rsidRDefault="00582FA8" w14:paraId="3F933A23" w14:textId="77777777">
      <w:pPr>
        <w:ind w:hanging="2"/>
        <w:jc w:val="both"/>
        <w:rPr>
          <w:rFonts w:ascii="Arial Narrow" w:hAnsi="Arial Narrow" w:eastAsia="Arial Narrow" w:cs="Arial Narrow"/>
          <w:color w:val="000000"/>
          <w:sz w:val="22"/>
          <w:szCs w:val="22"/>
        </w:rPr>
      </w:pPr>
    </w:p>
    <w:p w:rsidR="00582FA8" w:rsidRDefault="005D4D13" w14:paraId="0E2A1C2C"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Un primer paso para este tipo de turismo lo constituye la sistematización de la riqueza ornitológica, la identificación de metas esperadas en los procesos y la selección de posibles rutas que fuesen utilizadas para tal fin. En esta medida, las actividades de levantamiento de información base, la capacitación e intercambio de experiencias en campo, ayudaría a la delimitación de los valores turísticos a considerar, los límites de esta actividad y la identificación de líderes que estén interesados en la delimitación de esta actividad. Este </w:t>
      </w:r>
      <w:r>
        <w:rPr>
          <w:rFonts w:ascii="Arial Narrow" w:hAnsi="Arial Narrow" w:eastAsia="Arial Narrow" w:cs="Arial Narrow"/>
          <w:sz w:val="22"/>
          <w:szCs w:val="22"/>
        </w:rPr>
        <w:t>componente</w:t>
      </w:r>
      <w:r>
        <w:rPr>
          <w:rFonts w:ascii="Arial Narrow" w:hAnsi="Arial Narrow" w:eastAsia="Arial Narrow" w:cs="Arial Narrow"/>
          <w:color w:val="000000"/>
          <w:sz w:val="22"/>
          <w:szCs w:val="22"/>
        </w:rPr>
        <w:t xml:space="preserve"> es desar</w:t>
      </w:r>
      <w:r>
        <w:rPr>
          <w:rFonts w:ascii="Arial Narrow" w:hAnsi="Arial Narrow" w:eastAsia="Arial Narrow" w:cs="Arial Narrow"/>
          <w:sz w:val="22"/>
          <w:szCs w:val="22"/>
        </w:rPr>
        <w:t xml:space="preserve">rollado en los talleres, donde se busca una apropiación del papel de la biodiversidad en la conservación de los servicios como el carbono y la mitigación del cambio climático. Para esto incorporado a la metodología de los talleres hay una transferencia tecnológica y de capacidades con la donación de cámaras fotográficas, cámaras de video portátiles y resistentes, y una construcción conjunta del conocimiento principalmente de las aves. Complementado con los diálogos en el diplomado y en el sistema de comunicación. </w:t>
      </w:r>
    </w:p>
    <w:p w:rsidR="00582FA8" w:rsidRDefault="00582FA8" w14:paraId="00877418" w14:textId="77777777">
      <w:pPr>
        <w:ind w:hanging="2"/>
        <w:jc w:val="both"/>
        <w:rPr>
          <w:rFonts w:ascii="Arial Narrow" w:hAnsi="Arial Narrow" w:eastAsia="Arial Narrow" w:cs="Arial Narrow"/>
          <w:sz w:val="22"/>
          <w:szCs w:val="22"/>
        </w:rPr>
      </w:pPr>
    </w:p>
    <w:p w:rsidR="00582FA8" w:rsidRDefault="005D4D13" w14:paraId="677D615B"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A partir de la identificación y análisis de los flujos y dinámicas de carbono, se podrá aportar información al país y a las comunidades con relación a posibles mercados de carbono. </w:t>
      </w:r>
      <w:r>
        <w:rPr>
          <w:rFonts w:ascii="Arial Narrow" w:hAnsi="Arial Narrow" w:eastAsia="Arial Narrow" w:cs="Arial Narrow"/>
          <w:sz w:val="22"/>
          <w:szCs w:val="22"/>
        </w:rPr>
        <w:t>Este valor es creado por los conocimientos desarrollados por medio de las investigaciones y sus publicaciones.</w:t>
      </w:r>
      <w:r>
        <w:rPr>
          <w:rFonts w:ascii="Arial Narrow" w:hAnsi="Arial Narrow" w:eastAsia="Arial Narrow" w:cs="Arial Narrow"/>
          <w:color w:val="000000"/>
          <w:sz w:val="22"/>
          <w:szCs w:val="22"/>
        </w:rPr>
        <w:t xml:space="preserve"> El proyecto tiene como objeto, el generar </w:t>
      </w:r>
      <w:r>
        <w:rPr>
          <w:rFonts w:ascii="Arial Narrow" w:hAnsi="Arial Narrow" w:eastAsia="Arial Narrow" w:cs="Arial Narrow"/>
          <w:color w:val="000000"/>
          <w:sz w:val="22"/>
          <w:szCs w:val="22"/>
        </w:rPr>
        <w:t xml:space="preserve">información sobre los factores de emisión en ecosistemas de páramo incluyendo </w:t>
      </w:r>
      <w:proofErr w:type="spellStart"/>
      <w:r>
        <w:rPr>
          <w:rFonts w:ascii="Arial Narrow" w:hAnsi="Arial Narrow" w:eastAsia="Arial Narrow" w:cs="Arial Narrow"/>
          <w:color w:val="000000"/>
          <w:sz w:val="22"/>
          <w:szCs w:val="22"/>
        </w:rPr>
        <w:t>turberas</w:t>
      </w:r>
      <w:proofErr w:type="spellEnd"/>
      <w:r>
        <w:rPr>
          <w:rFonts w:ascii="Arial Narrow" w:hAnsi="Arial Narrow" w:eastAsia="Arial Narrow" w:cs="Arial Narrow"/>
          <w:color w:val="000000"/>
          <w:sz w:val="22"/>
          <w:szCs w:val="22"/>
        </w:rPr>
        <w:t xml:space="preserve"> y humedales en la </w:t>
      </w:r>
      <w:proofErr w:type="spellStart"/>
      <w:r>
        <w:rPr>
          <w:rFonts w:ascii="Arial Narrow" w:hAnsi="Arial Narrow" w:eastAsia="Arial Narrow" w:cs="Arial Narrow"/>
          <w:color w:val="000000"/>
          <w:sz w:val="22"/>
          <w:szCs w:val="22"/>
        </w:rPr>
        <w:t>Orinoquia</w:t>
      </w:r>
      <w:proofErr w:type="spellEnd"/>
      <w:r>
        <w:rPr>
          <w:rFonts w:ascii="Arial Narrow" w:hAnsi="Arial Narrow" w:eastAsia="Arial Narrow" w:cs="Arial Narrow"/>
          <w:color w:val="000000"/>
          <w:sz w:val="22"/>
          <w:szCs w:val="22"/>
        </w:rPr>
        <w:t xml:space="preserve"> y </w:t>
      </w:r>
      <w:proofErr w:type="spellStart"/>
      <w:r>
        <w:rPr>
          <w:rFonts w:ascii="Arial Narrow" w:hAnsi="Arial Narrow" w:eastAsia="Arial Narrow" w:cs="Arial Narrow"/>
          <w:color w:val="000000"/>
          <w:sz w:val="22"/>
          <w:szCs w:val="22"/>
        </w:rPr>
        <w:t>amazonia</w:t>
      </w:r>
      <w:proofErr w:type="spellEnd"/>
      <w:r>
        <w:rPr>
          <w:rFonts w:ascii="Arial Narrow" w:hAnsi="Arial Narrow" w:eastAsia="Arial Narrow" w:cs="Arial Narrow"/>
          <w:color w:val="000000"/>
          <w:sz w:val="22"/>
          <w:szCs w:val="22"/>
        </w:rPr>
        <w:t xml:space="preserve"> que permitan activar pagos por créditos de carbono asociados a la gestión de los territorios. A nivel de país, esta información es clave para la definición de mercados de carbono, pagos por servicios ambientales, y otras medidas de mercado para el reconocimiento de procesos de conservación y regulación climática este componente de impacto es desarrollado por medio de un d</w:t>
      </w:r>
      <w:r>
        <w:rPr>
          <w:rFonts w:ascii="Arial Narrow" w:hAnsi="Arial Narrow" w:eastAsia="Arial Narrow" w:cs="Arial Narrow"/>
          <w:sz w:val="22"/>
          <w:szCs w:val="22"/>
        </w:rPr>
        <w:t>iplomado y cursos de alto nivel propuestos en la actividad</w:t>
      </w:r>
      <w:r>
        <w:rPr>
          <w:rFonts w:ascii="Arial Narrow" w:hAnsi="Arial Narrow" w:eastAsia="Arial Narrow" w:cs="Arial Narrow"/>
          <w:color w:val="000000"/>
          <w:sz w:val="22"/>
          <w:szCs w:val="22"/>
        </w:rPr>
        <w:t>.</w:t>
      </w:r>
    </w:p>
    <w:p w:rsidR="00582FA8" w:rsidRDefault="00582FA8" w14:paraId="500CD971" w14:textId="77777777">
      <w:pPr>
        <w:ind w:hanging="2"/>
        <w:jc w:val="both"/>
        <w:rPr>
          <w:rFonts w:ascii="Arial Narrow" w:hAnsi="Arial Narrow" w:eastAsia="Arial Narrow" w:cs="Arial Narrow"/>
          <w:sz w:val="22"/>
          <w:szCs w:val="22"/>
        </w:rPr>
      </w:pPr>
    </w:p>
    <w:p w:rsidR="00582FA8" w:rsidRDefault="005D4D13" w14:paraId="17FEB33F" w14:textId="77777777">
      <w:pPr>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A partir del desarrollo de esta propuesta, se espera generar y consolidar redes de investigación-acción entre los líderes y aliados en todas las regiones. De esta manera, se busca fortalecer canales de acción en ciencia y tecnología que integren las regiones y mantengan canales de interacción. Si bien la entidad líder y aliados tienen una larga experiencia en el mantenimiento y continuidad de actividades misionales, el trabajo en red que se busca sea el fundamento de esta propuesta, buscaría acercar las regiones a los desarrollos tecnológicos y la ciencia a la integración del conocimiento tradicional. Este </w:t>
      </w:r>
      <w:r>
        <w:rPr>
          <w:rFonts w:ascii="Arial Narrow" w:hAnsi="Arial Narrow" w:eastAsia="Arial Narrow" w:cs="Arial Narrow"/>
          <w:sz w:val="22"/>
          <w:szCs w:val="22"/>
        </w:rPr>
        <w:t>último</w:t>
      </w:r>
      <w:r>
        <w:rPr>
          <w:rFonts w:ascii="Arial Narrow" w:hAnsi="Arial Narrow" w:eastAsia="Arial Narrow" w:cs="Arial Narrow"/>
          <w:color w:val="000000"/>
          <w:sz w:val="22"/>
          <w:szCs w:val="22"/>
        </w:rPr>
        <w:t xml:space="preserve"> paradigma se </w:t>
      </w:r>
      <w:r>
        <w:rPr>
          <w:rFonts w:ascii="Arial Narrow" w:hAnsi="Arial Narrow" w:eastAsia="Arial Narrow" w:cs="Arial Narrow"/>
          <w:sz w:val="22"/>
          <w:szCs w:val="22"/>
        </w:rPr>
        <w:t xml:space="preserve">reflexionará en las actividades finales que son el libro y un evento de cierre y reflexión de aprendizajes llamado encuentro </w:t>
      </w:r>
      <w:proofErr w:type="spellStart"/>
      <w:r>
        <w:rPr>
          <w:rFonts w:ascii="Arial Narrow" w:hAnsi="Arial Narrow" w:eastAsia="Arial Narrow" w:cs="Arial Narrow"/>
          <w:sz w:val="22"/>
          <w:szCs w:val="22"/>
        </w:rPr>
        <w:t>COLFLUX</w:t>
      </w:r>
      <w:proofErr w:type="spellEnd"/>
      <w:r>
        <w:rPr>
          <w:rFonts w:ascii="Arial Narrow" w:hAnsi="Arial Narrow" w:eastAsia="Arial Narrow" w:cs="Arial Narrow"/>
          <w:sz w:val="22"/>
          <w:szCs w:val="22"/>
        </w:rPr>
        <w:t>..</w:t>
      </w:r>
    </w:p>
    <w:p w:rsidR="00582FA8" w:rsidRDefault="005D4D13" w14:paraId="212F40A5" w14:textId="77777777">
      <w:pPr>
        <w:ind w:hanging="2"/>
        <w:jc w:val="center"/>
        <w:rPr>
          <w:rFonts w:ascii="Arial Narrow" w:hAnsi="Arial Narrow" w:eastAsia="Arial Narrow" w:cs="Arial Narrow"/>
          <w:sz w:val="22"/>
          <w:szCs w:val="22"/>
        </w:rPr>
      </w:pPr>
      <w:r>
        <w:rPr>
          <w:rFonts w:ascii="Arial Narrow" w:hAnsi="Arial Narrow" w:eastAsia="Arial Narrow" w:cs="Arial Narrow"/>
          <w:b/>
          <w:color w:val="FFFFFF"/>
          <w:sz w:val="22"/>
          <w:szCs w:val="22"/>
        </w:rPr>
        <w:t>Có</w:t>
      </w:r>
    </w:p>
    <w:p w:rsidR="00582FA8" w:rsidRDefault="00582FA8" w14:paraId="2CCFBBBB" w14:textId="77777777">
      <w:pPr>
        <w:ind w:hanging="2"/>
        <w:jc w:val="both"/>
        <w:rPr>
          <w:rFonts w:ascii="Arial Narrow" w:hAnsi="Arial Narrow" w:eastAsia="Arial Narrow" w:cs="Arial Narrow"/>
          <w:sz w:val="22"/>
          <w:szCs w:val="22"/>
        </w:rPr>
      </w:pPr>
    </w:p>
    <w:p w:rsidR="00582FA8" w:rsidRDefault="005D4D13" w14:paraId="3861BAD8" w14:textId="77777777">
      <w:pPr>
        <w:pStyle w:val="Ttulo1"/>
        <w:numPr>
          <w:ilvl w:val="0"/>
          <w:numId w:val="11"/>
        </w:numPr>
        <w:spacing w:after="0"/>
        <w:jc w:val="both"/>
        <w:rPr>
          <w:sz w:val="22"/>
          <w:szCs w:val="22"/>
        </w:rPr>
      </w:pPr>
      <w:bookmarkStart w:name="_heading=h.1jlao46" w:colFirst="0" w:colLast="0" w:id="54"/>
      <w:bookmarkEnd w:id="54"/>
      <w:r>
        <w:rPr>
          <w:sz w:val="22"/>
          <w:szCs w:val="22"/>
        </w:rPr>
        <w:t>PRODUCTOS ESPERADOS</w:t>
      </w:r>
    </w:p>
    <w:p w:rsidR="00582FA8" w:rsidRDefault="00582FA8" w14:paraId="1849B601" w14:textId="77777777">
      <w:pPr>
        <w:rPr>
          <w:sz w:val="22"/>
          <w:szCs w:val="22"/>
        </w:rPr>
      </w:pPr>
    </w:p>
    <w:tbl>
      <w:tblPr>
        <w:tblStyle w:val="afffffffb"/>
        <w:tblW w:w="100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265"/>
        <w:gridCol w:w="2126"/>
        <w:gridCol w:w="1276"/>
        <w:gridCol w:w="4394"/>
        <w:gridCol w:w="988"/>
        <w:gridCol w:w="20"/>
      </w:tblGrid>
      <w:tr w:rsidR="00582FA8" w14:paraId="437B902D" w14:textId="77777777">
        <w:trPr>
          <w:gridAfter w:val="1"/>
          <w:wAfter w:w="20" w:type="dxa"/>
          <w:trHeight w:val="43"/>
          <w:tblHeader/>
        </w:trPr>
        <w:tc>
          <w:tcPr>
            <w:tcW w:w="1266" w:type="dxa"/>
            <w:tcBorders>
              <w:top w:val="single" w:color="000000" w:sz="8" w:space="0"/>
              <w:left w:val="single" w:color="000000" w:sz="8" w:space="0"/>
              <w:bottom w:val="single" w:color="000000" w:sz="8" w:space="0"/>
              <w:right w:val="single" w:color="000000" w:sz="8" w:space="0"/>
            </w:tcBorders>
            <w:shd w:val="clear" w:color="auto" w:fill="002060"/>
            <w:tcMar>
              <w:left w:w="80" w:type="dxa"/>
              <w:right w:w="80" w:type="dxa"/>
            </w:tcMar>
          </w:tcPr>
          <w:p w:rsidR="00582FA8" w:rsidRDefault="005D4D13" w14:paraId="5ED80D6B" w14:textId="77777777">
            <w:pPr>
              <w:ind w:hanging="2"/>
              <w:jc w:val="center"/>
              <w:rPr>
                <w:rFonts w:ascii="Arial Narrow" w:hAnsi="Arial Narrow" w:eastAsia="Arial Narrow" w:cs="Arial Narrow"/>
                <w:b/>
                <w:sz w:val="22"/>
                <w:szCs w:val="22"/>
              </w:rPr>
            </w:pPr>
            <w:r>
              <w:rPr>
                <w:rFonts w:ascii="Arial Narrow" w:hAnsi="Arial Narrow" w:eastAsia="Arial Narrow" w:cs="Arial Narrow"/>
                <w:b/>
                <w:color w:val="FFFFFF"/>
                <w:sz w:val="22"/>
                <w:szCs w:val="22"/>
              </w:rPr>
              <w:t>Código Producto</w:t>
            </w:r>
          </w:p>
        </w:tc>
        <w:tc>
          <w:tcPr>
            <w:tcW w:w="2126" w:type="dxa"/>
            <w:tcBorders>
              <w:top w:val="single" w:color="000000" w:sz="8" w:space="0"/>
              <w:left w:val="single" w:color="000000" w:sz="8" w:space="0"/>
              <w:bottom w:val="single" w:color="000000" w:sz="8" w:space="0"/>
              <w:right w:val="single" w:color="000000" w:sz="8" w:space="0"/>
            </w:tcBorders>
            <w:shd w:val="clear" w:color="auto" w:fill="002060"/>
            <w:tcMar>
              <w:left w:w="80" w:type="dxa"/>
              <w:right w:w="80" w:type="dxa"/>
            </w:tcMar>
          </w:tcPr>
          <w:p w:rsidR="00582FA8" w:rsidRDefault="005D4D13" w14:paraId="21879F89" w14:textId="77777777">
            <w:pPr>
              <w:ind w:hanging="2"/>
              <w:jc w:val="center"/>
              <w:rPr>
                <w:rFonts w:ascii="Arial Narrow" w:hAnsi="Arial Narrow" w:eastAsia="Arial Narrow" w:cs="Arial Narrow"/>
                <w:b/>
                <w:sz w:val="22"/>
                <w:szCs w:val="22"/>
              </w:rPr>
            </w:pPr>
            <w:r>
              <w:rPr>
                <w:rFonts w:ascii="Arial Narrow" w:hAnsi="Arial Narrow" w:eastAsia="Arial Narrow" w:cs="Arial Narrow"/>
                <w:b/>
                <w:color w:val="FFFFFF"/>
                <w:sz w:val="22"/>
                <w:szCs w:val="22"/>
              </w:rPr>
              <w:t>Producto</w:t>
            </w:r>
          </w:p>
        </w:tc>
        <w:tc>
          <w:tcPr>
            <w:tcW w:w="1276" w:type="dxa"/>
            <w:tcBorders>
              <w:top w:val="single" w:color="000000" w:sz="8" w:space="0"/>
              <w:left w:val="single" w:color="000000" w:sz="8" w:space="0"/>
              <w:bottom w:val="single" w:color="000000" w:sz="8" w:space="0"/>
              <w:right w:val="single" w:color="000000" w:sz="8" w:space="0"/>
            </w:tcBorders>
            <w:shd w:val="clear" w:color="auto" w:fill="002060"/>
            <w:tcMar>
              <w:left w:w="80" w:type="dxa"/>
              <w:right w:w="80" w:type="dxa"/>
            </w:tcMar>
          </w:tcPr>
          <w:p w:rsidR="00582FA8" w:rsidRDefault="005D4D13" w14:paraId="6B000031" w14:textId="77777777">
            <w:pPr>
              <w:ind w:hanging="2"/>
              <w:jc w:val="center"/>
              <w:rPr>
                <w:rFonts w:ascii="Arial Narrow" w:hAnsi="Arial Narrow" w:eastAsia="Arial Narrow" w:cs="Arial Narrow"/>
                <w:b/>
                <w:sz w:val="22"/>
                <w:szCs w:val="22"/>
              </w:rPr>
            </w:pPr>
            <w:r>
              <w:rPr>
                <w:rFonts w:ascii="Arial Narrow" w:hAnsi="Arial Narrow" w:eastAsia="Arial Narrow" w:cs="Arial Narrow"/>
                <w:b/>
                <w:color w:val="FFFFFF"/>
                <w:sz w:val="22"/>
                <w:szCs w:val="22"/>
              </w:rPr>
              <w:t>Medido a través de</w:t>
            </w:r>
          </w:p>
        </w:tc>
        <w:tc>
          <w:tcPr>
            <w:tcW w:w="4394" w:type="dxa"/>
            <w:tcBorders>
              <w:top w:val="single" w:color="000000" w:sz="8" w:space="0"/>
              <w:left w:val="single" w:color="000000" w:sz="8" w:space="0"/>
              <w:bottom w:val="single" w:color="000000" w:sz="8" w:space="0"/>
              <w:right w:val="single" w:color="000000" w:sz="8" w:space="0"/>
            </w:tcBorders>
            <w:shd w:val="clear" w:color="auto" w:fill="002060"/>
            <w:tcMar>
              <w:left w:w="80" w:type="dxa"/>
              <w:right w:w="80" w:type="dxa"/>
            </w:tcMar>
          </w:tcPr>
          <w:p w:rsidR="00582FA8" w:rsidRDefault="005D4D13" w14:paraId="7A144531" w14:textId="77777777">
            <w:pPr>
              <w:ind w:hanging="2"/>
              <w:jc w:val="center"/>
              <w:rPr>
                <w:rFonts w:ascii="Arial Narrow" w:hAnsi="Arial Narrow" w:eastAsia="Arial Narrow" w:cs="Arial Narrow"/>
                <w:b/>
                <w:sz w:val="22"/>
                <w:szCs w:val="22"/>
              </w:rPr>
            </w:pPr>
            <w:r>
              <w:rPr>
                <w:rFonts w:ascii="Arial Narrow" w:hAnsi="Arial Narrow" w:eastAsia="Arial Narrow" w:cs="Arial Narrow"/>
                <w:b/>
                <w:color w:val="FFFFFF"/>
                <w:sz w:val="22"/>
                <w:szCs w:val="22"/>
              </w:rPr>
              <w:t>Indicador de producto</w:t>
            </w:r>
          </w:p>
        </w:tc>
        <w:tc>
          <w:tcPr>
            <w:tcW w:w="988" w:type="dxa"/>
            <w:tcBorders>
              <w:top w:val="single" w:color="000000" w:sz="8" w:space="0"/>
              <w:left w:val="single" w:color="000000" w:sz="8" w:space="0"/>
              <w:bottom w:val="single" w:color="000000" w:sz="8" w:space="0"/>
              <w:right w:val="single" w:color="000000" w:sz="8" w:space="0"/>
            </w:tcBorders>
            <w:shd w:val="clear" w:color="auto" w:fill="002060"/>
            <w:tcMar>
              <w:left w:w="80" w:type="dxa"/>
              <w:right w:w="80" w:type="dxa"/>
            </w:tcMar>
          </w:tcPr>
          <w:p w:rsidR="00582FA8" w:rsidRDefault="005D4D13" w14:paraId="76AF707E" w14:textId="77777777">
            <w:pPr>
              <w:ind w:hanging="2"/>
              <w:jc w:val="center"/>
              <w:rPr>
                <w:rFonts w:ascii="Arial Narrow" w:hAnsi="Arial Narrow" w:eastAsia="Arial Narrow" w:cs="Arial Narrow"/>
                <w:b/>
                <w:sz w:val="22"/>
                <w:szCs w:val="22"/>
              </w:rPr>
            </w:pPr>
            <w:r>
              <w:rPr>
                <w:rFonts w:ascii="Arial Narrow" w:hAnsi="Arial Narrow" w:eastAsia="Arial Narrow" w:cs="Arial Narrow"/>
                <w:b/>
                <w:color w:val="FFFFFF"/>
                <w:sz w:val="22"/>
                <w:szCs w:val="22"/>
              </w:rPr>
              <w:t>Unidad de medida</w:t>
            </w:r>
          </w:p>
        </w:tc>
      </w:tr>
      <w:tr w:rsidR="00582FA8" w14:paraId="59CF4AA8" w14:textId="77777777">
        <w:trPr>
          <w:trHeight w:val="551"/>
        </w:trPr>
        <w:tc>
          <w:tcPr>
            <w:tcW w:w="10070" w:type="dxa"/>
            <w:gridSpan w:val="6"/>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82FA8" w14:paraId="7656F8AB" w14:textId="77777777">
            <w:pPr>
              <w:ind w:hanging="2"/>
              <w:rPr>
                <w:rFonts w:ascii="Arial Narrow" w:hAnsi="Arial Narrow" w:eastAsia="Arial Narrow" w:cs="Arial Narrow"/>
                <w:b/>
                <w:i/>
                <w:color w:val="000000"/>
                <w:sz w:val="22"/>
                <w:szCs w:val="22"/>
              </w:rPr>
            </w:pPr>
          </w:p>
          <w:p w:rsidR="00582FA8" w:rsidRDefault="005D4D13" w14:paraId="018EAEA9" w14:textId="77777777">
            <w:pPr>
              <w:ind w:hanging="2"/>
              <w:rPr>
                <w:rFonts w:ascii="Arial Narrow" w:hAnsi="Arial Narrow" w:eastAsia="Arial Narrow" w:cs="Arial Narrow"/>
                <w:sz w:val="22"/>
                <w:szCs w:val="22"/>
              </w:rPr>
            </w:pPr>
            <w:r>
              <w:rPr>
                <w:rFonts w:ascii="Arial Narrow" w:hAnsi="Arial Narrow" w:eastAsia="Arial Narrow" w:cs="Arial Narrow"/>
                <w:b/>
                <w:i/>
                <w:color w:val="000000"/>
                <w:sz w:val="22"/>
                <w:szCs w:val="22"/>
              </w:rPr>
              <w:t xml:space="preserve">Productos de nuevo conocimiento con potencial uso para la comunidad académica, científica y local </w:t>
            </w:r>
          </w:p>
        </w:tc>
      </w:tr>
      <w:tr w:rsidR="00582FA8" w14:paraId="203A4A6D" w14:textId="77777777">
        <w:trPr>
          <w:gridAfter w:val="1"/>
          <w:wAfter w:w="20" w:type="dxa"/>
          <w:trHeight w:val="43"/>
        </w:trPr>
        <w:tc>
          <w:tcPr>
            <w:tcW w:w="1266" w:type="dxa"/>
            <w:vMerge w:val="restart"/>
            <w:tcBorders>
              <w:top w:val="single" w:color="000000" w:sz="8" w:space="0"/>
              <w:left w:val="single" w:color="000000" w:sz="8" w:space="0"/>
              <w:right w:val="single" w:color="000000" w:sz="8" w:space="0"/>
            </w:tcBorders>
            <w:tcMar>
              <w:left w:w="80" w:type="dxa"/>
              <w:right w:w="80" w:type="dxa"/>
            </w:tcMar>
          </w:tcPr>
          <w:p w:rsidR="00582FA8" w:rsidRDefault="00582FA8" w14:paraId="006FF0E5" w14:textId="77777777">
            <w:pPr>
              <w:ind w:hanging="2"/>
              <w:jc w:val="center"/>
              <w:rPr>
                <w:rFonts w:ascii="Arial Narrow" w:hAnsi="Arial Narrow" w:eastAsia="Arial Narrow" w:cs="Arial Narrow"/>
                <w:color w:val="000000"/>
                <w:sz w:val="22"/>
                <w:szCs w:val="22"/>
              </w:rPr>
            </w:pPr>
          </w:p>
          <w:p w:rsidR="00582FA8" w:rsidRDefault="00582FA8" w14:paraId="6179224F" w14:textId="77777777">
            <w:pPr>
              <w:ind w:hanging="2"/>
              <w:jc w:val="center"/>
              <w:rPr>
                <w:rFonts w:ascii="Arial Narrow" w:hAnsi="Arial Narrow" w:eastAsia="Arial Narrow" w:cs="Arial Narrow"/>
                <w:color w:val="000000"/>
                <w:sz w:val="22"/>
                <w:szCs w:val="22"/>
              </w:rPr>
            </w:pPr>
          </w:p>
          <w:p w:rsidR="00582FA8" w:rsidRDefault="00582FA8" w14:paraId="7F26157A" w14:textId="77777777">
            <w:pPr>
              <w:ind w:hanging="2"/>
              <w:jc w:val="center"/>
              <w:rPr>
                <w:rFonts w:ascii="Arial Narrow" w:hAnsi="Arial Narrow" w:eastAsia="Arial Narrow" w:cs="Arial Narrow"/>
                <w:color w:val="000000"/>
                <w:sz w:val="22"/>
                <w:szCs w:val="22"/>
              </w:rPr>
            </w:pPr>
          </w:p>
          <w:p w:rsidR="00582FA8" w:rsidRDefault="00582FA8" w14:paraId="7312DA62" w14:textId="77777777">
            <w:pPr>
              <w:ind w:hanging="2"/>
              <w:jc w:val="center"/>
              <w:rPr>
                <w:rFonts w:ascii="Arial Narrow" w:hAnsi="Arial Narrow" w:eastAsia="Arial Narrow" w:cs="Arial Narrow"/>
                <w:color w:val="000000"/>
                <w:sz w:val="22"/>
                <w:szCs w:val="22"/>
              </w:rPr>
            </w:pPr>
          </w:p>
          <w:p w:rsidR="00582FA8" w:rsidRDefault="00582FA8" w14:paraId="3550E58D" w14:textId="77777777">
            <w:pPr>
              <w:ind w:hanging="2"/>
              <w:jc w:val="center"/>
              <w:rPr>
                <w:rFonts w:ascii="Arial Narrow" w:hAnsi="Arial Narrow" w:eastAsia="Arial Narrow" w:cs="Arial Narrow"/>
                <w:color w:val="000000"/>
                <w:sz w:val="22"/>
                <w:szCs w:val="22"/>
              </w:rPr>
            </w:pPr>
          </w:p>
          <w:p w:rsidR="00582FA8" w:rsidRDefault="00582FA8" w14:paraId="7B83271D" w14:textId="77777777">
            <w:pPr>
              <w:ind w:hanging="2"/>
              <w:jc w:val="center"/>
              <w:rPr>
                <w:rFonts w:ascii="Arial Narrow" w:hAnsi="Arial Narrow" w:eastAsia="Arial Narrow" w:cs="Arial Narrow"/>
                <w:color w:val="000000"/>
                <w:sz w:val="22"/>
                <w:szCs w:val="22"/>
              </w:rPr>
            </w:pPr>
          </w:p>
          <w:p w:rsidR="00582FA8" w:rsidRDefault="00582FA8" w14:paraId="71807C04" w14:textId="77777777">
            <w:pPr>
              <w:ind w:hanging="2"/>
              <w:jc w:val="center"/>
              <w:rPr>
                <w:rFonts w:ascii="Arial Narrow" w:hAnsi="Arial Narrow" w:eastAsia="Arial Narrow" w:cs="Arial Narrow"/>
                <w:color w:val="000000"/>
                <w:sz w:val="22"/>
                <w:szCs w:val="22"/>
              </w:rPr>
            </w:pPr>
          </w:p>
          <w:p w:rsidR="00582FA8" w:rsidRDefault="00582FA8" w14:paraId="6922A8A6" w14:textId="77777777">
            <w:pPr>
              <w:ind w:hanging="2"/>
              <w:jc w:val="center"/>
              <w:rPr>
                <w:rFonts w:ascii="Arial Narrow" w:hAnsi="Arial Narrow" w:eastAsia="Arial Narrow" w:cs="Arial Narrow"/>
                <w:color w:val="000000"/>
                <w:sz w:val="22"/>
                <w:szCs w:val="22"/>
              </w:rPr>
            </w:pPr>
          </w:p>
          <w:p w:rsidR="00582FA8" w:rsidRDefault="005D4D13" w14:paraId="71ACEA9A"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3906012</w:t>
            </w:r>
          </w:p>
        </w:tc>
        <w:tc>
          <w:tcPr>
            <w:tcW w:w="2126" w:type="dxa"/>
            <w:vMerge w:val="restart"/>
            <w:tcBorders>
              <w:top w:val="single" w:color="000000" w:sz="8" w:space="0"/>
              <w:left w:val="single" w:color="000000" w:sz="8" w:space="0"/>
              <w:right w:val="single" w:color="000000" w:sz="8" w:space="0"/>
            </w:tcBorders>
            <w:tcMar>
              <w:left w:w="80" w:type="dxa"/>
              <w:right w:w="80" w:type="dxa"/>
            </w:tcMar>
          </w:tcPr>
          <w:p w:rsidR="00582FA8" w:rsidRDefault="00582FA8" w14:paraId="11B11148" w14:textId="77777777">
            <w:pPr>
              <w:ind w:hanging="2"/>
              <w:jc w:val="center"/>
              <w:rPr>
                <w:rFonts w:ascii="Arial Narrow" w:hAnsi="Arial Narrow" w:eastAsia="Arial Narrow" w:cs="Arial Narrow"/>
                <w:color w:val="000000"/>
                <w:sz w:val="22"/>
                <w:szCs w:val="22"/>
              </w:rPr>
            </w:pPr>
          </w:p>
          <w:p w:rsidR="00582FA8" w:rsidRDefault="00582FA8" w14:paraId="50F0AA08" w14:textId="77777777">
            <w:pPr>
              <w:ind w:hanging="2"/>
              <w:jc w:val="center"/>
              <w:rPr>
                <w:rFonts w:ascii="Arial Narrow" w:hAnsi="Arial Narrow" w:eastAsia="Arial Narrow" w:cs="Arial Narrow"/>
                <w:color w:val="000000"/>
                <w:sz w:val="22"/>
                <w:szCs w:val="22"/>
              </w:rPr>
            </w:pPr>
          </w:p>
          <w:p w:rsidR="00582FA8" w:rsidRDefault="00582FA8" w14:paraId="3BB7DB8F" w14:textId="77777777">
            <w:pPr>
              <w:ind w:hanging="2"/>
              <w:jc w:val="center"/>
              <w:rPr>
                <w:rFonts w:ascii="Arial Narrow" w:hAnsi="Arial Narrow" w:eastAsia="Arial Narrow" w:cs="Arial Narrow"/>
                <w:color w:val="000000"/>
                <w:sz w:val="22"/>
                <w:szCs w:val="22"/>
              </w:rPr>
            </w:pPr>
          </w:p>
          <w:p w:rsidR="00582FA8" w:rsidRDefault="00582FA8" w14:paraId="176ED0F2" w14:textId="77777777">
            <w:pPr>
              <w:ind w:hanging="2"/>
              <w:jc w:val="center"/>
              <w:rPr>
                <w:rFonts w:ascii="Arial Narrow" w:hAnsi="Arial Narrow" w:eastAsia="Arial Narrow" w:cs="Arial Narrow"/>
                <w:color w:val="000000"/>
                <w:sz w:val="22"/>
                <w:szCs w:val="22"/>
              </w:rPr>
            </w:pPr>
          </w:p>
          <w:p w:rsidR="00582FA8" w:rsidRDefault="00582FA8" w14:paraId="11529F25" w14:textId="77777777">
            <w:pPr>
              <w:ind w:hanging="2"/>
              <w:jc w:val="center"/>
              <w:rPr>
                <w:rFonts w:ascii="Arial Narrow" w:hAnsi="Arial Narrow" w:eastAsia="Arial Narrow" w:cs="Arial Narrow"/>
                <w:color w:val="000000"/>
                <w:sz w:val="22"/>
                <w:szCs w:val="22"/>
              </w:rPr>
            </w:pPr>
          </w:p>
          <w:p w:rsidR="00582FA8" w:rsidRDefault="00582FA8" w14:paraId="29B01001" w14:textId="77777777">
            <w:pPr>
              <w:ind w:hanging="2"/>
              <w:jc w:val="center"/>
              <w:rPr>
                <w:rFonts w:ascii="Arial Narrow" w:hAnsi="Arial Narrow" w:eastAsia="Arial Narrow" w:cs="Arial Narrow"/>
                <w:color w:val="000000"/>
                <w:sz w:val="22"/>
                <w:szCs w:val="22"/>
              </w:rPr>
            </w:pPr>
          </w:p>
          <w:p w:rsidR="00582FA8" w:rsidRDefault="00582FA8" w14:paraId="6262CDBA" w14:textId="77777777">
            <w:pPr>
              <w:ind w:hanging="2"/>
              <w:jc w:val="center"/>
              <w:rPr>
                <w:rFonts w:ascii="Arial Narrow" w:hAnsi="Arial Narrow" w:eastAsia="Arial Narrow" w:cs="Arial Narrow"/>
                <w:color w:val="000000"/>
                <w:sz w:val="22"/>
                <w:szCs w:val="22"/>
              </w:rPr>
            </w:pPr>
          </w:p>
          <w:p w:rsidR="00582FA8" w:rsidRDefault="00582FA8" w14:paraId="037B50D6" w14:textId="77777777">
            <w:pPr>
              <w:ind w:hanging="2"/>
              <w:jc w:val="center"/>
              <w:rPr>
                <w:rFonts w:ascii="Arial Narrow" w:hAnsi="Arial Narrow" w:eastAsia="Arial Narrow" w:cs="Arial Narrow"/>
                <w:color w:val="000000"/>
                <w:sz w:val="22"/>
                <w:szCs w:val="22"/>
              </w:rPr>
            </w:pPr>
          </w:p>
          <w:p w:rsidR="00582FA8" w:rsidRDefault="005D4D13" w14:paraId="2CD8C350"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Documentos de investigación.</w:t>
            </w:r>
          </w:p>
        </w:tc>
        <w:tc>
          <w:tcPr>
            <w:tcW w:w="1276" w:type="dxa"/>
            <w:vMerge w:val="restart"/>
            <w:tcBorders>
              <w:top w:val="single" w:color="000000" w:sz="8" w:space="0"/>
              <w:left w:val="single" w:color="000000" w:sz="8" w:space="0"/>
              <w:right w:val="single" w:color="000000" w:sz="8" w:space="0"/>
            </w:tcBorders>
            <w:tcMar>
              <w:left w:w="80" w:type="dxa"/>
              <w:right w:w="80" w:type="dxa"/>
            </w:tcMar>
          </w:tcPr>
          <w:p w:rsidR="00582FA8" w:rsidRDefault="00582FA8" w14:paraId="12C995ED" w14:textId="77777777">
            <w:pPr>
              <w:ind w:hanging="2"/>
              <w:jc w:val="center"/>
              <w:rPr>
                <w:rFonts w:ascii="Arial Narrow" w:hAnsi="Arial Narrow" w:eastAsia="Arial Narrow" w:cs="Arial Narrow"/>
                <w:color w:val="000000"/>
                <w:sz w:val="22"/>
                <w:szCs w:val="22"/>
              </w:rPr>
            </w:pPr>
          </w:p>
          <w:p w:rsidR="00582FA8" w:rsidRDefault="00582FA8" w14:paraId="5A8971F9" w14:textId="77777777">
            <w:pPr>
              <w:ind w:hanging="2"/>
              <w:jc w:val="center"/>
              <w:rPr>
                <w:rFonts w:ascii="Arial Narrow" w:hAnsi="Arial Narrow" w:eastAsia="Arial Narrow" w:cs="Arial Narrow"/>
                <w:color w:val="000000"/>
                <w:sz w:val="22"/>
                <w:szCs w:val="22"/>
              </w:rPr>
            </w:pPr>
          </w:p>
          <w:p w:rsidR="00582FA8" w:rsidRDefault="00582FA8" w14:paraId="65E6453B" w14:textId="77777777">
            <w:pPr>
              <w:ind w:hanging="2"/>
              <w:jc w:val="center"/>
              <w:rPr>
                <w:rFonts w:ascii="Arial Narrow" w:hAnsi="Arial Narrow" w:eastAsia="Arial Narrow" w:cs="Arial Narrow"/>
                <w:color w:val="000000"/>
                <w:sz w:val="22"/>
                <w:szCs w:val="22"/>
              </w:rPr>
            </w:pPr>
          </w:p>
          <w:p w:rsidR="00582FA8" w:rsidRDefault="00582FA8" w14:paraId="4DFAD83A" w14:textId="77777777">
            <w:pPr>
              <w:ind w:hanging="2"/>
              <w:jc w:val="center"/>
              <w:rPr>
                <w:rFonts w:ascii="Arial Narrow" w:hAnsi="Arial Narrow" w:eastAsia="Arial Narrow" w:cs="Arial Narrow"/>
                <w:color w:val="000000"/>
                <w:sz w:val="22"/>
                <w:szCs w:val="22"/>
              </w:rPr>
            </w:pPr>
          </w:p>
          <w:p w:rsidR="00582FA8" w:rsidRDefault="00582FA8" w14:paraId="2B460336" w14:textId="77777777">
            <w:pPr>
              <w:ind w:hanging="2"/>
              <w:jc w:val="center"/>
              <w:rPr>
                <w:rFonts w:ascii="Arial Narrow" w:hAnsi="Arial Narrow" w:eastAsia="Arial Narrow" w:cs="Arial Narrow"/>
                <w:color w:val="000000"/>
                <w:sz w:val="22"/>
                <w:szCs w:val="22"/>
              </w:rPr>
            </w:pPr>
          </w:p>
          <w:p w:rsidR="00582FA8" w:rsidRDefault="00582FA8" w14:paraId="37F5F5CD" w14:textId="77777777">
            <w:pPr>
              <w:ind w:hanging="2"/>
              <w:jc w:val="center"/>
              <w:rPr>
                <w:rFonts w:ascii="Arial Narrow" w:hAnsi="Arial Narrow" w:eastAsia="Arial Narrow" w:cs="Arial Narrow"/>
                <w:color w:val="000000"/>
                <w:sz w:val="22"/>
                <w:szCs w:val="22"/>
              </w:rPr>
            </w:pPr>
          </w:p>
          <w:p w:rsidR="00582FA8" w:rsidRDefault="00582FA8" w14:paraId="71E38260" w14:textId="77777777">
            <w:pPr>
              <w:ind w:hanging="2"/>
              <w:jc w:val="center"/>
              <w:rPr>
                <w:rFonts w:ascii="Arial Narrow" w:hAnsi="Arial Narrow" w:eastAsia="Arial Narrow" w:cs="Arial Narrow"/>
                <w:color w:val="000000"/>
                <w:sz w:val="22"/>
                <w:szCs w:val="22"/>
              </w:rPr>
            </w:pPr>
          </w:p>
          <w:p w:rsidR="00582FA8" w:rsidRDefault="00582FA8" w14:paraId="400D92F6" w14:textId="77777777">
            <w:pPr>
              <w:ind w:hanging="2"/>
              <w:jc w:val="center"/>
              <w:rPr>
                <w:rFonts w:ascii="Arial Narrow" w:hAnsi="Arial Narrow" w:eastAsia="Arial Narrow" w:cs="Arial Narrow"/>
                <w:color w:val="000000"/>
                <w:sz w:val="22"/>
                <w:szCs w:val="22"/>
              </w:rPr>
            </w:pPr>
          </w:p>
          <w:p w:rsidR="00582FA8" w:rsidRDefault="005D4D13" w14:paraId="63CBCB65"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Número de documentos</w:t>
            </w:r>
          </w:p>
        </w:tc>
        <w:tc>
          <w:tcPr>
            <w:tcW w:w="4394"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D4D13" w14:paraId="1C46CE57" w14:textId="77777777">
            <w:pPr>
              <w:ind w:hanging="2"/>
              <w:rPr>
                <w:rFonts w:ascii="Arial Narrow" w:hAnsi="Arial Narrow" w:eastAsia="Arial Narrow" w:cs="Arial Narrow"/>
                <w:sz w:val="21"/>
                <w:szCs w:val="21"/>
              </w:rPr>
            </w:pPr>
            <w:r>
              <w:rPr>
                <w:rFonts w:ascii="Arial Narrow" w:hAnsi="Arial Narrow" w:eastAsia="Arial Narrow" w:cs="Arial Narrow"/>
                <w:color w:val="000000"/>
                <w:sz w:val="22"/>
                <w:szCs w:val="22"/>
              </w:rPr>
              <w:t xml:space="preserve">Documentos de investigación </w:t>
            </w:r>
            <w:r>
              <w:rPr>
                <w:rFonts w:ascii="Arial Narrow" w:hAnsi="Arial Narrow" w:eastAsia="Arial Narrow" w:cs="Arial Narrow"/>
                <w:sz w:val="22"/>
                <w:szCs w:val="22"/>
                <w:shd w:val="clear" w:color="auto" w:fill="6AA84F"/>
              </w:rPr>
              <w:t>sometidos</w:t>
            </w:r>
            <w:r>
              <w:rPr>
                <w:rFonts w:ascii="Arial Narrow" w:hAnsi="Arial Narrow" w:eastAsia="Arial Narrow" w:cs="Arial Narrow"/>
                <w:color w:val="000000"/>
                <w:sz w:val="22"/>
                <w:szCs w:val="22"/>
                <w:shd w:val="clear" w:color="auto" w:fill="6AA84F"/>
              </w:rPr>
              <w:t xml:space="preserve"> </w:t>
            </w:r>
            <w:r>
              <w:rPr>
                <w:rFonts w:ascii="Arial Narrow" w:hAnsi="Arial Narrow" w:eastAsia="Arial Narrow" w:cs="Arial Narrow"/>
                <w:color w:val="000000"/>
                <w:sz w:val="22"/>
                <w:szCs w:val="22"/>
              </w:rPr>
              <w:t>a manera de artículos científicos en revistas indexadas nacionales e internacionales (</w:t>
            </w:r>
            <w:r>
              <w:rPr>
                <w:rFonts w:ascii="Arial Narrow" w:hAnsi="Arial Narrow" w:eastAsia="Arial Narrow" w:cs="Arial Narrow"/>
                <w:sz w:val="21"/>
                <w:szCs w:val="21"/>
              </w:rPr>
              <w:t>2 en revistas A1-TOP)</w:t>
            </w:r>
          </w:p>
          <w:p w:rsidR="00582FA8" w:rsidRDefault="00582FA8" w14:paraId="6366A19E" w14:textId="77777777">
            <w:pPr>
              <w:pBdr>
                <w:top w:val="nil"/>
                <w:left w:val="nil"/>
                <w:bottom w:val="nil"/>
                <w:right w:val="nil"/>
                <w:between w:val="nil"/>
              </w:pBdr>
              <w:ind w:hanging="2"/>
              <w:rPr>
                <w:rFonts w:ascii="Arial Narrow" w:hAnsi="Arial Narrow" w:eastAsia="Arial Narrow" w:cs="Arial Narrow"/>
                <w:sz w:val="22"/>
                <w:szCs w:val="22"/>
              </w:rPr>
            </w:pPr>
          </w:p>
        </w:tc>
        <w:tc>
          <w:tcPr>
            <w:tcW w:w="988"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82FA8" w14:paraId="73530535" w14:textId="77777777">
            <w:pPr>
              <w:ind w:hanging="2"/>
              <w:jc w:val="center"/>
              <w:rPr>
                <w:rFonts w:ascii="Arial Narrow" w:hAnsi="Arial Narrow" w:eastAsia="Arial Narrow" w:cs="Arial Narrow"/>
                <w:color w:val="000000"/>
                <w:sz w:val="22"/>
                <w:szCs w:val="22"/>
              </w:rPr>
            </w:pPr>
          </w:p>
          <w:p w:rsidR="00582FA8" w:rsidRDefault="005D4D13" w14:paraId="52FBC826" w14:textId="77777777">
            <w:pPr>
              <w:ind w:hanging="2"/>
              <w:jc w:val="center"/>
              <w:rPr>
                <w:rFonts w:ascii="Arial Narrow" w:hAnsi="Arial Narrow" w:eastAsia="Arial Narrow" w:cs="Arial Narrow"/>
                <w:sz w:val="22"/>
                <w:szCs w:val="22"/>
              </w:rPr>
            </w:pPr>
            <w:r>
              <w:rPr>
                <w:rFonts w:ascii="Arial Narrow" w:hAnsi="Arial Narrow" w:eastAsia="Arial Narrow" w:cs="Arial Narrow"/>
                <w:sz w:val="22"/>
                <w:szCs w:val="22"/>
              </w:rPr>
              <w:t>4</w:t>
            </w:r>
          </w:p>
        </w:tc>
      </w:tr>
      <w:tr w:rsidR="00582FA8" w14:paraId="5D6764CD" w14:textId="77777777">
        <w:trPr>
          <w:gridAfter w:val="1"/>
          <w:wAfter w:w="20" w:type="dxa"/>
          <w:trHeight w:val="585"/>
        </w:trPr>
        <w:tc>
          <w:tcPr>
            <w:tcW w:w="1266" w:type="dxa"/>
            <w:vMerge/>
            <w:tcBorders>
              <w:top w:val="single" w:color="000000" w:sz="8" w:space="0"/>
              <w:left w:val="single" w:color="000000" w:sz="8" w:space="0"/>
              <w:right w:val="single" w:color="000000" w:sz="8" w:space="0"/>
            </w:tcBorders>
            <w:tcMar>
              <w:left w:w="80" w:type="dxa"/>
              <w:right w:w="80" w:type="dxa"/>
            </w:tcMar>
          </w:tcPr>
          <w:p w:rsidR="00582FA8" w:rsidRDefault="00582FA8" w14:paraId="7745EB4C" w14:textId="77777777">
            <w:pPr>
              <w:widowControl w:val="0"/>
              <w:pBdr>
                <w:top w:val="nil"/>
                <w:left w:val="nil"/>
                <w:bottom w:val="nil"/>
                <w:right w:val="nil"/>
                <w:between w:val="nil"/>
              </w:pBdr>
              <w:spacing w:line="276" w:lineRule="auto"/>
              <w:rPr>
                <w:rFonts w:ascii="Arial Narrow" w:hAnsi="Arial Narrow" w:eastAsia="Arial Narrow" w:cs="Arial Narrow"/>
                <w:sz w:val="22"/>
                <w:szCs w:val="22"/>
              </w:rPr>
            </w:pPr>
          </w:p>
        </w:tc>
        <w:tc>
          <w:tcPr>
            <w:tcW w:w="2126" w:type="dxa"/>
            <w:vMerge/>
            <w:tcBorders>
              <w:top w:val="single" w:color="000000" w:sz="8" w:space="0"/>
              <w:left w:val="single" w:color="000000" w:sz="8" w:space="0"/>
              <w:right w:val="single" w:color="000000" w:sz="8" w:space="0"/>
            </w:tcBorders>
            <w:tcMar>
              <w:left w:w="80" w:type="dxa"/>
              <w:right w:w="80" w:type="dxa"/>
            </w:tcMar>
          </w:tcPr>
          <w:p w:rsidR="00582FA8" w:rsidRDefault="00582FA8" w14:paraId="5060A92F" w14:textId="77777777">
            <w:pPr>
              <w:widowControl w:val="0"/>
              <w:pBdr>
                <w:top w:val="nil"/>
                <w:left w:val="nil"/>
                <w:bottom w:val="nil"/>
                <w:right w:val="nil"/>
                <w:between w:val="nil"/>
              </w:pBdr>
              <w:spacing w:line="276" w:lineRule="auto"/>
              <w:rPr>
                <w:rFonts w:ascii="Arial Narrow" w:hAnsi="Arial Narrow" w:eastAsia="Arial Narrow" w:cs="Arial Narrow"/>
                <w:sz w:val="22"/>
                <w:szCs w:val="22"/>
              </w:rPr>
            </w:pPr>
          </w:p>
        </w:tc>
        <w:tc>
          <w:tcPr>
            <w:tcW w:w="1276" w:type="dxa"/>
            <w:vMerge/>
            <w:tcBorders>
              <w:top w:val="single" w:color="000000" w:sz="8" w:space="0"/>
              <w:left w:val="single" w:color="000000" w:sz="8" w:space="0"/>
              <w:right w:val="single" w:color="000000" w:sz="8" w:space="0"/>
            </w:tcBorders>
            <w:tcMar>
              <w:left w:w="80" w:type="dxa"/>
              <w:right w:w="80" w:type="dxa"/>
            </w:tcMar>
          </w:tcPr>
          <w:p w:rsidR="00582FA8" w:rsidRDefault="00582FA8" w14:paraId="2747638A" w14:textId="77777777">
            <w:pPr>
              <w:widowControl w:val="0"/>
              <w:pBdr>
                <w:top w:val="nil"/>
                <w:left w:val="nil"/>
                <w:bottom w:val="nil"/>
                <w:right w:val="nil"/>
                <w:between w:val="nil"/>
              </w:pBdr>
              <w:spacing w:line="276" w:lineRule="auto"/>
              <w:rPr>
                <w:rFonts w:ascii="Arial Narrow" w:hAnsi="Arial Narrow" w:eastAsia="Arial Narrow" w:cs="Arial Narrow"/>
                <w:sz w:val="22"/>
                <w:szCs w:val="22"/>
              </w:rPr>
            </w:pPr>
          </w:p>
        </w:tc>
        <w:tc>
          <w:tcPr>
            <w:tcW w:w="4394"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D4D13" w14:paraId="78C27B72" w14:textId="77777777">
            <w:pPr>
              <w:ind w:hanging="2"/>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Documento de investigación </w:t>
            </w:r>
            <w:r>
              <w:rPr>
                <w:rFonts w:ascii="Arial Narrow" w:hAnsi="Arial Narrow" w:eastAsia="Arial Narrow" w:cs="Arial Narrow"/>
                <w:sz w:val="22"/>
                <w:szCs w:val="22"/>
              </w:rPr>
              <w:t>sometido</w:t>
            </w:r>
            <w:r>
              <w:rPr>
                <w:rFonts w:ascii="Arial Narrow" w:hAnsi="Arial Narrow" w:eastAsia="Arial Narrow" w:cs="Arial Narrow"/>
                <w:color w:val="000000"/>
                <w:sz w:val="22"/>
                <w:szCs w:val="22"/>
              </w:rPr>
              <w:t xml:space="preserve"> a manera de libro que contiene el resultado del proceso de investigación de contenidos de carbono en ventanas </w:t>
            </w:r>
          </w:p>
        </w:tc>
        <w:tc>
          <w:tcPr>
            <w:tcW w:w="988"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82FA8" w14:paraId="5806CE35" w14:textId="77777777">
            <w:pPr>
              <w:ind w:hanging="2"/>
              <w:jc w:val="center"/>
              <w:rPr>
                <w:rFonts w:ascii="Arial Narrow" w:hAnsi="Arial Narrow" w:eastAsia="Arial Narrow" w:cs="Arial Narrow"/>
                <w:color w:val="000000"/>
                <w:sz w:val="22"/>
                <w:szCs w:val="22"/>
              </w:rPr>
            </w:pPr>
          </w:p>
          <w:p w:rsidR="00582FA8" w:rsidRDefault="005D4D13" w14:paraId="1821A298"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1</w:t>
            </w:r>
          </w:p>
        </w:tc>
      </w:tr>
      <w:tr w:rsidR="00582FA8" w14:paraId="0C9DF9AD" w14:textId="77777777">
        <w:trPr>
          <w:gridAfter w:val="1"/>
          <w:wAfter w:w="20" w:type="dxa"/>
          <w:trHeight w:val="585"/>
        </w:trPr>
        <w:tc>
          <w:tcPr>
            <w:tcW w:w="1266" w:type="dxa"/>
            <w:vMerge/>
            <w:tcBorders>
              <w:top w:val="single" w:color="000000" w:sz="8" w:space="0"/>
              <w:left w:val="single" w:color="000000" w:sz="8" w:space="0"/>
              <w:right w:val="single" w:color="000000" w:sz="8" w:space="0"/>
            </w:tcBorders>
            <w:tcMar>
              <w:left w:w="80" w:type="dxa"/>
              <w:right w:w="80" w:type="dxa"/>
            </w:tcMar>
          </w:tcPr>
          <w:p w:rsidR="00582FA8" w:rsidRDefault="00582FA8" w14:paraId="62930687" w14:textId="77777777">
            <w:pPr>
              <w:widowControl w:val="0"/>
              <w:pBdr>
                <w:top w:val="nil"/>
                <w:left w:val="nil"/>
                <w:bottom w:val="nil"/>
                <w:right w:val="nil"/>
                <w:between w:val="nil"/>
              </w:pBdr>
              <w:spacing w:line="276" w:lineRule="auto"/>
              <w:rPr>
                <w:rFonts w:ascii="Arial Narrow" w:hAnsi="Arial Narrow" w:eastAsia="Arial Narrow" w:cs="Arial Narrow"/>
                <w:sz w:val="22"/>
                <w:szCs w:val="22"/>
              </w:rPr>
            </w:pPr>
          </w:p>
        </w:tc>
        <w:tc>
          <w:tcPr>
            <w:tcW w:w="2126" w:type="dxa"/>
            <w:vMerge/>
            <w:tcBorders>
              <w:top w:val="single" w:color="000000" w:sz="8" w:space="0"/>
              <w:left w:val="single" w:color="000000" w:sz="8" w:space="0"/>
              <w:right w:val="single" w:color="000000" w:sz="8" w:space="0"/>
            </w:tcBorders>
            <w:tcMar>
              <w:left w:w="80" w:type="dxa"/>
              <w:right w:w="80" w:type="dxa"/>
            </w:tcMar>
          </w:tcPr>
          <w:p w:rsidR="00582FA8" w:rsidRDefault="00582FA8" w14:paraId="3D6E6520" w14:textId="77777777">
            <w:pPr>
              <w:widowControl w:val="0"/>
              <w:pBdr>
                <w:top w:val="nil"/>
                <w:left w:val="nil"/>
                <w:bottom w:val="nil"/>
                <w:right w:val="nil"/>
                <w:between w:val="nil"/>
              </w:pBdr>
              <w:spacing w:line="276" w:lineRule="auto"/>
              <w:rPr>
                <w:rFonts w:ascii="Arial Narrow" w:hAnsi="Arial Narrow" w:eastAsia="Arial Narrow" w:cs="Arial Narrow"/>
                <w:sz w:val="22"/>
                <w:szCs w:val="22"/>
              </w:rPr>
            </w:pPr>
          </w:p>
        </w:tc>
        <w:tc>
          <w:tcPr>
            <w:tcW w:w="1276" w:type="dxa"/>
            <w:vMerge/>
            <w:tcBorders>
              <w:top w:val="single" w:color="000000" w:sz="8" w:space="0"/>
              <w:left w:val="single" w:color="000000" w:sz="8" w:space="0"/>
              <w:right w:val="single" w:color="000000" w:sz="8" w:space="0"/>
            </w:tcBorders>
            <w:tcMar>
              <w:left w:w="80" w:type="dxa"/>
              <w:right w:w="80" w:type="dxa"/>
            </w:tcMar>
          </w:tcPr>
          <w:p w:rsidR="00582FA8" w:rsidRDefault="00582FA8" w14:paraId="4F2A4EAC" w14:textId="77777777">
            <w:pPr>
              <w:widowControl w:val="0"/>
              <w:pBdr>
                <w:top w:val="nil"/>
                <w:left w:val="nil"/>
                <w:bottom w:val="nil"/>
                <w:right w:val="nil"/>
                <w:between w:val="nil"/>
              </w:pBdr>
              <w:spacing w:line="276" w:lineRule="auto"/>
              <w:rPr>
                <w:rFonts w:ascii="Arial Narrow" w:hAnsi="Arial Narrow" w:eastAsia="Arial Narrow" w:cs="Arial Narrow"/>
                <w:sz w:val="22"/>
                <w:szCs w:val="22"/>
              </w:rPr>
            </w:pPr>
          </w:p>
        </w:tc>
        <w:tc>
          <w:tcPr>
            <w:tcW w:w="4394"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D4D13" w14:paraId="2518F25B" w14:textId="77777777">
            <w:pPr>
              <w:rPr>
                <w:rFonts w:ascii="Arial Narrow" w:hAnsi="Arial Narrow" w:eastAsia="Arial Narrow" w:cs="Arial Narrow"/>
                <w:sz w:val="22"/>
                <w:szCs w:val="22"/>
              </w:rPr>
            </w:pPr>
            <w:r>
              <w:rPr>
                <w:rFonts w:ascii="Arial Narrow" w:hAnsi="Arial Narrow" w:eastAsia="Arial Narrow" w:cs="Arial Narrow"/>
                <w:sz w:val="22"/>
                <w:szCs w:val="22"/>
              </w:rPr>
              <w:t>Mapas con sus memorias para carbono en suelos orgánicos y su incertidumbre:</w:t>
            </w:r>
          </w:p>
          <w:p w:rsidR="00582FA8" w:rsidRDefault="005D4D13" w14:paraId="491646AE" w14:textId="77777777">
            <w:pPr>
              <w:ind w:hanging="2"/>
              <w:rPr>
                <w:rFonts w:ascii="Arial Narrow" w:hAnsi="Arial Narrow" w:eastAsia="Arial Narrow" w:cs="Arial Narrow"/>
                <w:sz w:val="22"/>
                <w:szCs w:val="22"/>
              </w:rPr>
            </w:pPr>
            <w:r>
              <w:rPr>
                <w:rFonts w:ascii="Arial Narrow" w:hAnsi="Arial Narrow" w:eastAsia="Arial Narrow" w:cs="Arial Narrow"/>
                <w:sz w:val="21"/>
                <w:szCs w:val="21"/>
              </w:rPr>
              <w:t xml:space="preserve"> </w:t>
            </w:r>
          </w:p>
        </w:tc>
        <w:tc>
          <w:tcPr>
            <w:tcW w:w="988"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82FA8" w14:paraId="76A24ED5" w14:textId="77777777">
            <w:pPr>
              <w:ind w:hanging="2"/>
              <w:jc w:val="center"/>
              <w:rPr>
                <w:rFonts w:ascii="Arial Narrow" w:hAnsi="Arial Narrow" w:eastAsia="Arial Narrow" w:cs="Arial Narrow"/>
                <w:color w:val="000000"/>
                <w:sz w:val="22"/>
                <w:szCs w:val="22"/>
              </w:rPr>
            </w:pPr>
          </w:p>
          <w:p w:rsidR="00582FA8" w:rsidRDefault="00582FA8" w14:paraId="4BB74879" w14:textId="77777777">
            <w:pPr>
              <w:ind w:hanging="2"/>
              <w:jc w:val="center"/>
              <w:rPr>
                <w:rFonts w:ascii="Arial Narrow" w:hAnsi="Arial Narrow" w:eastAsia="Arial Narrow" w:cs="Arial Narrow"/>
                <w:color w:val="000000"/>
                <w:sz w:val="22"/>
                <w:szCs w:val="22"/>
              </w:rPr>
            </w:pPr>
          </w:p>
          <w:p w:rsidR="00582FA8" w:rsidRDefault="005D4D13" w14:paraId="516436FA"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1</w:t>
            </w:r>
          </w:p>
        </w:tc>
      </w:tr>
      <w:tr w:rsidR="00582FA8" w14:paraId="7B9807BE" w14:textId="77777777">
        <w:trPr>
          <w:gridAfter w:val="1"/>
          <w:wAfter w:w="20" w:type="dxa"/>
          <w:trHeight w:val="585"/>
        </w:trPr>
        <w:tc>
          <w:tcPr>
            <w:tcW w:w="1266" w:type="dxa"/>
            <w:vMerge/>
            <w:tcBorders>
              <w:top w:val="single" w:color="000000" w:sz="8" w:space="0"/>
              <w:left w:val="single" w:color="000000" w:sz="8" w:space="0"/>
              <w:right w:val="single" w:color="000000" w:sz="8" w:space="0"/>
            </w:tcBorders>
            <w:tcMar>
              <w:left w:w="80" w:type="dxa"/>
              <w:right w:w="80" w:type="dxa"/>
            </w:tcMar>
          </w:tcPr>
          <w:p w:rsidR="00582FA8" w:rsidRDefault="00582FA8" w14:paraId="2380280F" w14:textId="77777777">
            <w:pPr>
              <w:widowControl w:val="0"/>
              <w:pBdr>
                <w:top w:val="nil"/>
                <w:left w:val="nil"/>
                <w:bottom w:val="nil"/>
                <w:right w:val="nil"/>
                <w:between w:val="nil"/>
              </w:pBdr>
              <w:spacing w:line="276" w:lineRule="auto"/>
              <w:rPr>
                <w:rFonts w:ascii="Arial Narrow" w:hAnsi="Arial Narrow" w:eastAsia="Arial Narrow" w:cs="Arial Narrow"/>
                <w:sz w:val="22"/>
                <w:szCs w:val="22"/>
              </w:rPr>
            </w:pPr>
          </w:p>
        </w:tc>
        <w:tc>
          <w:tcPr>
            <w:tcW w:w="2126" w:type="dxa"/>
            <w:vMerge/>
            <w:tcBorders>
              <w:top w:val="single" w:color="000000" w:sz="8" w:space="0"/>
              <w:left w:val="single" w:color="000000" w:sz="8" w:space="0"/>
              <w:right w:val="single" w:color="000000" w:sz="8" w:space="0"/>
            </w:tcBorders>
            <w:tcMar>
              <w:left w:w="80" w:type="dxa"/>
              <w:right w:w="80" w:type="dxa"/>
            </w:tcMar>
          </w:tcPr>
          <w:p w:rsidR="00582FA8" w:rsidRDefault="00582FA8" w14:paraId="068D827F" w14:textId="77777777">
            <w:pPr>
              <w:widowControl w:val="0"/>
              <w:pBdr>
                <w:top w:val="nil"/>
                <w:left w:val="nil"/>
                <w:bottom w:val="nil"/>
                <w:right w:val="nil"/>
                <w:between w:val="nil"/>
              </w:pBdr>
              <w:spacing w:line="276" w:lineRule="auto"/>
              <w:rPr>
                <w:rFonts w:ascii="Arial Narrow" w:hAnsi="Arial Narrow" w:eastAsia="Arial Narrow" w:cs="Arial Narrow"/>
                <w:sz w:val="22"/>
                <w:szCs w:val="22"/>
              </w:rPr>
            </w:pPr>
          </w:p>
        </w:tc>
        <w:tc>
          <w:tcPr>
            <w:tcW w:w="1276" w:type="dxa"/>
            <w:vMerge/>
            <w:tcBorders>
              <w:top w:val="single" w:color="000000" w:sz="8" w:space="0"/>
              <w:left w:val="single" w:color="000000" w:sz="8" w:space="0"/>
              <w:right w:val="single" w:color="000000" w:sz="8" w:space="0"/>
            </w:tcBorders>
            <w:tcMar>
              <w:left w:w="80" w:type="dxa"/>
              <w:right w:w="80" w:type="dxa"/>
            </w:tcMar>
          </w:tcPr>
          <w:p w:rsidR="00582FA8" w:rsidRDefault="00582FA8" w14:paraId="7DD3FAB4" w14:textId="77777777">
            <w:pPr>
              <w:widowControl w:val="0"/>
              <w:pBdr>
                <w:top w:val="nil"/>
                <w:left w:val="nil"/>
                <w:bottom w:val="nil"/>
                <w:right w:val="nil"/>
                <w:between w:val="nil"/>
              </w:pBdr>
              <w:spacing w:line="276" w:lineRule="auto"/>
              <w:rPr>
                <w:rFonts w:ascii="Arial Narrow" w:hAnsi="Arial Narrow" w:eastAsia="Arial Narrow" w:cs="Arial Narrow"/>
                <w:sz w:val="22"/>
                <w:szCs w:val="22"/>
              </w:rPr>
            </w:pPr>
          </w:p>
        </w:tc>
        <w:tc>
          <w:tcPr>
            <w:tcW w:w="4394"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D4D13" w14:paraId="4845D0EA" w14:textId="77777777">
            <w:pPr>
              <w:ind w:hanging="2"/>
              <w:rPr>
                <w:rFonts w:ascii="Arial Narrow" w:hAnsi="Arial Narrow" w:eastAsia="Arial Narrow" w:cs="Arial Narrow"/>
                <w:sz w:val="22"/>
                <w:szCs w:val="22"/>
              </w:rPr>
            </w:pPr>
            <w:r>
              <w:rPr>
                <w:rFonts w:ascii="Arial Narrow" w:hAnsi="Arial Narrow" w:eastAsia="Arial Narrow" w:cs="Arial Narrow"/>
                <w:sz w:val="22"/>
                <w:szCs w:val="22"/>
              </w:rPr>
              <w:t>Folleto describiendo la aplicabilidad de los inventarios de contenidos de carbono y dinámicas de GHG en los inventarios de GEI y NDC</w:t>
            </w:r>
          </w:p>
        </w:tc>
        <w:tc>
          <w:tcPr>
            <w:tcW w:w="988"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82FA8" w14:paraId="396C6EDC" w14:textId="77777777">
            <w:pPr>
              <w:ind w:hanging="2"/>
              <w:jc w:val="center"/>
              <w:rPr>
                <w:rFonts w:ascii="Arial Narrow" w:hAnsi="Arial Narrow" w:eastAsia="Arial Narrow" w:cs="Arial Narrow"/>
                <w:color w:val="000000"/>
                <w:sz w:val="22"/>
                <w:szCs w:val="22"/>
              </w:rPr>
            </w:pPr>
          </w:p>
          <w:p w:rsidR="00582FA8" w:rsidRDefault="005D4D13" w14:paraId="0FE5BD33"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1</w:t>
            </w:r>
          </w:p>
        </w:tc>
      </w:tr>
      <w:tr w:rsidR="00582FA8" w14:paraId="09953ADF" w14:textId="77777777">
        <w:trPr>
          <w:trHeight w:val="566"/>
        </w:trPr>
        <w:tc>
          <w:tcPr>
            <w:tcW w:w="10070" w:type="dxa"/>
            <w:gridSpan w:val="6"/>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82FA8" w14:paraId="126E0966" w14:textId="77777777">
            <w:pPr>
              <w:ind w:hanging="2"/>
              <w:rPr>
                <w:rFonts w:ascii="Arial Narrow" w:hAnsi="Arial Narrow" w:eastAsia="Arial Narrow" w:cs="Arial Narrow"/>
                <w:b/>
                <w:i/>
                <w:color w:val="000000"/>
                <w:sz w:val="22"/>
                <w:szCs w:val="22"/>
              </w:rPr>
            </w:pPr>
          </w:p>
          <w:p w:rsidR="00582FA8" w:rsidRDefault="005D4D13" w14:paraId="226B4DD2" w14:textId="77777777">
            <w:pPr>
              <w:ind w:hanging="2"/>
              <w:rPr>
                <w:rFonts w:ascii="Arial Narrow" w:hAnsi="Arial Narrow" w:eastAsia="Arial Narrow" w:cs="Arial Narrow"/>
                <w:sz w:val="22"/>
                <w:szCs w:val="22"/>
              </w:rPr>
            </w:pPr>
            <w:r>
              <w:rPr>
                <w:rFonts w:ascii="Arial Narrow" w:hAnsi="Arial Narrow" w:eastAsia="Arial Narrow" w:cs="Arial Narrow"/>
                <w:b/>
                <w:i/>
                <w:color w:val="000000"/>
                <w:sz w:val="22"/>
                <w:szCs w:val="22"/>
              </w:rPr>
              <w:t>Procesos de fomento de apropiación social de conocimiento</w:t>
            </w:r>
            <w:r>
              <w:rPr>
                <w:rFonts w:ascii="Arial Narrow" w:hAnsi="Arial Narrow" w:eastAsia="Arial Narrow" w:cs="Arial Narrow"/>
                <w:b/>
                <w:color w:val="000000"/>
                <w:sz w:val="22"/>
                <w:szCs w:val="22"/>
              </w:rPr>
              <w:t xml:space="preserve"> </w:t>
            </w:r>
          </w:p>
        </w:tc>
      </w:tr>
      <w:tr w:rsidR="00582FA8" w14:paraId="06BE35CB" w14:textId="77777777">
        <w:trPr>
          <w:gridAfter w:val="1"/>
          <w:wAfter w:w="20" w:type="dxa"/>
          <w:trHeight w:val="585"/>
        </w:trPr>
        <w:tc>
          <w:tcPr>
            <w:tcW w:w="1266" w:type="dxa"/>
            <w:vMerge w:val="restart"/>
            <w:tcBorders>
              <w:top w:val="single" w:color="000000" w:sz="8" w:space="0"/>
              <w:left w:val="single" w:color="000000" w:sz="8" w:space="0"/>
              <w:right w:val="single" w:color="000000" w:sz="8" w:space="0"/>
            </w:tcBorders>
            <w:tcMar>
              <w:left w:w="80" w:type="dxa"/>
              <w:right w:w="80" w:type="dxa"/>
            </w:tcMar>
          </w:tcPr>
          <w:p w:rsidR="00582FA8" w:rsidRDefault="00582FA8" w14:paraId="3D003EB9" w14:textId="77777777">
            <w:pPr>
              <w:ind w:hanging="2"/>
              <w:jc w:val="center"/>
              <w:rPr>
                <w:rFonts w:ascii="Arial Narrow" w:hAnsi="Arial Narrow" w:eastAsia="Arial Narrow" w:cs="Arial Narrow"/>
                <w:color w:val="000000"/>
                <w:sz w:val="22"/>
                <w:szCs w:val="22"/>
              </w:rPr>
            </w:pPr>
          </w:p>
          <w:p w:rsidR="00582FA8" w:rsidRDefault="00582FA8" w14:paraId="4D732482" w14:textId="77777777">
            <w:pPr>
              <w:ind w:hanging="2"/>
              <w:jc w:val="center"/>
              <w:rPr>
                <w:rFonts w:ascii="Arial Narrow" w:hAnsi="Arial Narrow" w:eastAsia="Arial Narrow" w:cs="Arial Narrow"/>
                <w:color w:val="000000"/>
                <w:sz w:val="22"/>
                <w:szCs w:val="22"/>
              </w:rPr>
            </w:pPr>
          </w:p>
          <w:p w:rsidR="00582FA8" w:rsidRDefault="00582FA8" w14:paraId="554C7F3E" w14:textId="77777777">
            <w:pPr>
              <w:ind w:hanging="2"/>
              <w:jc w:val="center"/>
              <w:rPr>
                <w:rFonts w:ascii="Arial Narrow" w:hAnsi="Arial Narrow" w:eastAsia="Arial Narrow" w:cs="Arial Narrow"/>
                <w:color w:val="000000"/>
                <w:sz w:val="22"/>
                <w:szCs w:val="22"/>
              </w:rPr>
            </w:pPr>
          </w:p>
          <w:p w:rsidR="00582FA8" w:rsidRDefault="00582FA8" w14:paraId="72BA5C90" w14:textId="77777777">
            <w:pPr>
              <w:ind w:hanging="2"/>
              <w:jc w:val="center"/>
              <w:rPr>
                <w:rFonts w:ascii="Arial Narrow" w:hAnsi="Arial Narrow" w:eastAsia="Arial Narrow" w:cs="Arial Narrow"/>
                <w:color w:val="000000"/>
                <w:sz w:val="22"/>
                <w:szCs w:val="22"/>
              </w:rPr>
            </w:pPr>
          </w:p>
          <w:p w:rsidR="00582FA8" w:rsidRDefault="00582FA8" w14:paraId="727E07DB" w14:textId="77777777">
            <w:pPr>
              <w:ind w:hanging="2"/>
              <w:jc w:val="center"/>
              <w:rPr>
                <w:rFonts w:ascii="Arial Narrow" w:hAnsi="Arial Narrow" w:eastAsia="Arial Narrow" w:cs="Arial Narrow"/>
                <w:color w:val="000000"/>
                <w:sz w:val="22"/>
                <w:szCs w:val="22"/>
              </w:rPr>
            </w:pPr>
          </w:p>
          <w:p w:rsidR="00582FA8" w:rsidRDefault="005D4D13" w14:paraId="68004D06"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3906011</w:t>
            </w:r>
          </w:p>
        </w:tc>
        <w:tc>
          <w:tcPr>
            <w:tcW w:w="2126" w:type="dxa"/>
            <w:vMerge w:val="restart"/>
            <w:tcBorders>
              <w:top w:val="single" w:color="000000" w:sz="8" w:space="0"/>
              <w:left w:val="single" w:color="000000" w:sz="8" w:space="0"/>
              <w:right w:val="single" w:color="000000" w:sz="8" w:space="0"/>
            </w:tcBorders>
            <w:tcMar>
              <w:left w:w="80" w:type="dxa"/>
              <w:right w:w="80" w:type="dxa"/>
            </w:tcMar>
          </w:tcPr>
          <w:p w:rsidR="00582FA8" w:rsidRDefault="00582FA8" w14:paraId="6E97D1BE" w14:textId="77777777">
            <w:pPr>
              <w:ind w:hanging="2"/>
              <w:jc w:val="center"/>
              <w:rPr>
                <w:rFonts w:ascii="Arial Narrow" w:hAnsi="Arial Narrow" w:eastAsia="Arial Narrow" w:cs="Arial Narrow"/>
                <w:color w:val="000000"/>
                <w:sz w:val="22"/>
                <w:szCs w:val="22"/>
              </w:rPr>
            </w:pPr>
          </w:p>
          <w:p w:rsidR="00582FA8" w:rsidRDefault="00582FA8" w14:paraId="51565BCF" w14:textId="77777777">
            <w:pPr>
              <w:ind w:hanging="2"/>
              <w:jc w:val="center"/>
              <w:rPr>
                <w:rFonts w:ascii="Arial Narrow" w:hAnsi="Arial Narrow" w:eastAsia="Arial Narrow" w:cs="Arial Narrow"/>
                <w:color w:val="000000"/>
                <w:sz w:val="22"/>
                <w:szCs w:val="22"/>
              </w:rPr>
            </w:pPr>
          </w:p>
          <w:p w:rsidR="00582FA8" w:rsidRDefault="00582FA8" w14:paraId="790D02B7" w14:textId="77777777">
            <w:pPr>
              <w:ind w:hanging="2"/>
              <w:jc w:val="center"/>
              <w:rPr>
                <w:rFonts w:ascii="Arial Narrow" w:hAnsi="Arial Narrow" w:eastAsia="Arial Narrow" w:cs="Arial Narrow"/>
                <w:color w:val="000000"/>
                <w:sz w:val="22"/>
                <w:szCs w:val="22"/>
              </w:rPr>
            </w:pPr>
          </w:p>
          <w:p w:rsidR="00582FA8" w:rsidRDefault="00582FA8" w14:paraId="032E239D" w14:textId="77777777">
            <w:pPr>
              <w:ind w:hanging="2"/>
              <w:jc w:val="center"/>
              <w:rPr>
                <w:rFonts w:ascii="Arial Narrow" w:hAnsi="Arial Narrow" w:eastAsia="Arial Narrow" w:cs="Arial Narrow"/>
                <w:color w:val="000000"/>
                <w:sz w:val="22"/>
                <w:szCs w:val="22"/>
              </w:rPr>
            </w:pPr>
          </w:p>
          <w:p w:rsidR="00582FA8" w:rsidRDefault="00582FA8" w14:paraId="1C18FEB3" w14:textId="77777777">
            <w:pPr>
              <w:ind w:hanging="2"/>
              <w:jc w:val="center"/>
              <w:rPr>
                <w:rFonts w:ascii="Arial Narrow" w:hAnsi="Arial Narrow" w:eastAsia="Arial Narrow" w:cs="Arial Narrow"/>
                <w:color w:val="000000"/>
                <w:sz w:val="22"/>
                <w:szCs w:val="22"/>
              </w:rPr>
            </w:pPr>
          </w:p>
          <w:p w:rsidR="00582FA8" w:rsidRDefault="005D4D13" w14:paraId="05EFE982"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Servicio de apropiación social del conocimiento</w:t>
            </w:r>
          </w:p>
          <w:p w:rsidR="00582FA8" w:rsidRDefault="00582FA8" w14:paraId="5FDDC77D" w14:textId="77777777">
            <w:pPr>
              <w:ind w:hanging="2"/>
              <w:jc w:val="center"/>
              <w:rPr>
                <w:rFonts w:ascii="Arial Narrow" w:hAnsi="Arial Narrow" w:eastAsia="Arial Narrow" w:cs="Arial Narrow"/>
                <w:sz w:val="22"/>
                <w:szCs w:val="22"/>
              </w:rPr>
            </w:pPr>
          </w:p>
          <w:p w:rsidR="00582FA8" w:rsidRDefault="00582FA8" w14:paraId="5A3AE724" w14:textId="77777777">
            <w:pPr>
              <w:ind w:hanging="2"/>
              <w:jc w:val="center"/>
              <w:rPr>
                <w:rFonts w:ascii="Arial Narrow" w:hAnsi="Arial Narrow" w:eastAsia="Arial Narrow" w:cs="Arial Narrow"/>
                <w:sz w:val="22"/>
                <w:szCs w:val="22"/>
              </w:rPr>
            </w:pPr>
          </w:p>
        </w:tc>
        <w:tc>
          <w:tcPr>
            <w:tcW w:w="1276" w:type="dxa"/>
            <w:vMerge w:val="restart"/>
            <w:tcBorders>
              <w:top w:val="single" w:color="000000" w:sz="8" w:space="0"/>
              <w:left w:val="single" w:color="000000" w:sz="8" w:space="0"/>
              <w:right w:val="single" w:color="000000" w:sz="8" w:space="0"/>
            </w:tcBorders>
            <w:tcMar>
              <w:left w:w="80" w:type="dxa"/>
              <w:right w:w="80" w:type="dxa"/>
            </w:tcMar>
          </w:tcPr>
          <w:p w:rsidR="00582FA8" w:rsidRDefault="00582FA8" w14:paraId="20C23D07" w14:textId="77777777">
            <w:pPr>
              <w:ind w:hanging="2"/>
              <w:jc w:val="center"/>
              <w:rPr>
                <w:rFonts w:ascii="Arial Narrow" w:hAnsi="Arial Narrow" w:eastAsia="Arial Narrow" w:cs="Arial Narrow"/>
                <w:color w:val="000000"/>
                <w:sz w:val="22"/>
                <w:szCs w:val="22"/>
              </w:rPr>
            </w:pPr>
          </w:p>
          <w:p w:rsidR="00582FA8" w:rsidRDefault="00582FA8" w14:paraId="56ABED10" w14:textId="77777777">
            <w:pPr>
              <w:ind w:hanging="2"/>
              <w:jc w:val="center"/>
              <w:rPr>
                <w:rFonts w:ascii="Arial Narrow" w:hAnsi="Arial Narrow" w:eastAsia="Arial Narrow" w:cs="Arial Narrow"/>
                <w:color w:val="000000"/>
                <w:sz w:val="22"/>
                <w:szCs w:val="22"/>
              </w:rPr>
            </w:pPr>
          </w:p>
          <w:p w:rsidR="00582FA8" w:rsidRDefault="00582FA8" w14:paraId="1CB26F82" w14:textId="77777777">
            <w:pPr>
              <w:ind w:hanging="2"/>
              <w:jc w:val="center"/>
              <w:rPr>
                <w:rFonts w:ascii="Arial Narrow" w:hAnsi="Arial Narrow" w:eastAsia="Arial Narrow" w:cs="Arial Narrow"/>
                <w:color w:val="000000"/>
                <w:sz w:val="22"/>
                <w:szCs w:val="22"/>
              </w:rPr>
            </w:pPr>
          </w:p>
          <w:p w:rsidR="00582FA8" w:rsidRDefault="00582FA8" w14:paraId="046C88E6" w14:textId="77777777">
            <w:pPr>
              <w:ind w:hanging="2"/>
              <w:jc w:val="center"/>
              <w:rPr>
                <w:rFonts w:ascii="Arial Narrow" w:hAnsi="Arial Narrow" w:eastAsia="Arial Narrow" w:cs="Arial Narrow"/>
                <w:color w:val="000000"/>
                <w:sz w:val="22"/>
                <w:szCs w:val="22"/>
              </w:rPr>
            </w:pPr>
          </w:p>
          <w:p w:rsidR="00582FA8" w:rsidRDefault="00582FA8" w14:paraId="52CC9BA5" w14:textId="77777777">
            <w:pPr>
              <w:ind w:hanging="2"/>
              <w:jc w:val="center"/>
              <w:rPr>
                <w:rFonts w:ascii="Arial Narrow" w:hAnsi="Arial Narrow" w:eastAsia="Arial Narrow" w:cs="Arial Narrow"/>
                <w:color w:val="000000"/>
                <w:sz w:val="22"/>
                <w:szCs w:val="22"/>
              </w:rPr>
            </w:pPr>
          </w:p>
          <w:p w:rsidR="00582FA8" w:rsidRDefault="005D4D13" w14:paraId="0E7BFCB5"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Número de estrategias</w:t>
            </w:r>
          </w:p>
        </w:tc>
        <w:tc>
          <w:tcPr>
            <w:tcW w:w="4394"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D4D13" w14:paraId="459A7795" w14:textId="77777777">
            <w:pPr>
              <w:ind w:hanging="2"/>
              <w:rPr>
                <w:rFonts w:ascii="Arial Narrow" w:hAnsi="Arial Narrow" w:eastAsia="Arial Narrow" w:cs="Arial Narrow"/>
                <w:sz w:val="22"/>
                <w:szCs w:val="22"/>
              </w:rPr>
            </w:pPr>
            <w:r>
              <w:rPr>
                <w:rFonts w:ascii="Arial Narrow" w:hAnsi="Arial Narrow" w:eastAsia="Arial Narrow" w:cs="Arial Narrow"/>
                <w:sz w:val="22"/>
                <w:szCs w:val="22"/>
              </w:rPr>
              <w:t>Memoria del desarrollo de talleres e intercambios para la instalación de capacidades locales</w:t>
            </w:r>
          </w:p>
          <w:p w:rsidR="00582FA8" w:rsidRDefault="005D4D13" w14:paraId="51EA6213" w14:textId="77777777">
            <w:pPr>
              <w:ind w:hanging="2"/>
              <w:rPr>
                <w:rFonts w:ascii="Arial Narrow" w:hAnsi="Arial Narrow" w:eastAsia="Arial Narrow" w:cs="Arial Narrow"/>
                <w:sz w:val="22"/>
                <w:szCs w:val="22"/>
              </w:rPr>
            </w:pPr>
            <w:r>
              <w:rPr>
                <w:rFonts w:ascii="Arial Narrow" w:hAnsi="Arial Narrow" w:eastAsia="Arial Narrow" w:cs="Arial Narrow"/>
                <w:sz w:val="22"/>
                <w:szCs w:val="22"/>
              </w:rPr>
              <w:t xml:space="preserve">Memoria de talleres </w:t>
            </w:r>
            <w:proofErr w:type="spellStart"/>
            <w:r>
              <w:rPr>
                <w:rFonts w:ascii="Arial Narrow" w:hAnsi="Arial Narrow" w:eastAsia="Arial Narrow" w:cs="Arial Narrow"/>
                <w:sz w:val="22"/>
                <w:szCs w:val="22"/>
              </w:rPr>
              <w:t>dialógicos</w:t>
            </w:r>
            <w:proofErr w:type="spellEnd"/>
            <w:r>
              <w:rPr>
                <w:rFonts w:ascii="Arial Narrow" w:hAnsi="Arial Narrow" w:eastAsia="Arial Narrow" w:cs="Arial Narrow"/>
                <w:sz w:val="22"/>
                <w:szCs w:val="22"/>
              </w:rPr>
              <w:t>.</w:t>
            </w:r>
          </w:p>
        </w:tc>
        <w:tc>
          <w:tcPr>
            <w:tcW w:w="988"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82FA8" w14:paraId="27C14FAA" w14:textId="77777777">
            <w:pPr>
              <w:ind w:hanging="2"/>
              <w:jc w:val="center"/>
              <w:rPr>
                <w:rFonts w:ascii="Arial Narrow" w:hAnsi="Arial Narrow" w:eastAsia="Arial Narrow" w:cs="Arial Narrow"/>
                <w:color w:val="000000"/>
                <w:sz w:val="22"/>
                <w:szCs w:val="22"/>
              </w:rPr>
            </w:pPr>
          </w:p>
          <w:p w:rsidR="00582FA8" w:rsidRDefault="005D4D13" w14:paraId="3E1A01A7" w14:textId="77777777">
            <w:pPr>
              <w:ind w:hanging="2"/>
              <w:jc w:val="center"/>
              <w:rPr>
                <w:rFonts w:ascii="Arial Narrow" w:hAnsi="Arial Narrow" w:eastAsia="Arial Narrow" w:cs="Arial Narrow"/>
                <w:sz w:val="22"/>
                <w:szCs w:val="22"/>
              </w:rPr>
            </w:pPr>
            <w:r>
              <w:rPr>
                <w:rFonts w:ascii="Arial Narrow" w:hAnsi="Arial Narrow" w:eastAsia="Arial Narrow" w:cs="Arial Narrow"/>
                <w:sz w:val="22"/>
                <w:szCs w:val="22"/>
              </w:rPr>
              <w:t>1</w:t>
            </w:r>
          </w:p>
        </w:tc>
      </w:tr>
      <w:tr w:rsidR="00582FA8" w14:paraId="7C37C423" w14:textId="77777777">
        <w:trPr>
          <w:gridAfter w:val="1"/>
          <w:wAfter w:w="20" w:type="dxa"/>
          <w:trHeight w:val="585"/>
        </w:trPr>
        <w:tc>
          <w:tcPr>
            <w:tcW w:w="1266" w:type="dxa"/>
            <w:vMerge/>
            <w:tcBorders>
              <w:top w:val="single" w:color="000000" w:sz="8" w:space="0"/>
              <w:left w:val="single" w:color="000000" w:sz="8" w:space="0"/>
              <w:right w:val="single" w:color="000000" w:sz="8" w:space="0"/>
            </w:tcBorders>
            <w:tcMar>
              <w:left w:w="80" w:type="dxa"/>
              <w:right w:w="80" w:type="dxa"/>
            </w:tcMar>
          </w:tcPr>
          <w:p w:rsidR="00582FA8" w:rsidRDefault="00582FA8" w14:paraId="4A226338" w14:textId="77777777">
            <w:pPr>
              <w:widowControl w:val="0"/>
              <w:pBdr>
                <w:top w:val="nil"/>
                <w:left w:val="nil"/>
                <w:bottom w:val="nil"/>
                <w:right w:val="nil"/>
                <w:between w:val="nil"/>
              </w:pBdr>
              <w:spacing w:line="276" w:lineRule="auto"/>
              <w:rPr>
                <w:rFonts w:ascii="Arial Narrow" w:hAnsi="Arial Narrow" w:eastAsia="Arial Narrow" w:cs="Arial Narrow"/>
                <w:sz w:val="22"/>
                <w:szCs w:val="22"/>
              </w:rPr>
            </w:pPr>
          </w:p>
        </w:tc>
        <w:tc>
          <w:tcPr>
            <w:tcW w:w="2126" w:type="dxa"/>
            <w:vMerge/>
            <w:tcBorders>
              <w:top w:val="single" w:color="000000" w:sz="8" w:space="0"/>
              <w:left w:val="single" w:color="000000" w:sz="8" w:space="0"/>
              <w:right w:val="single" w:color="000000" w:sz="8" w:space="0"/>
            </w:tcBorders>
            <w:tcMar>
              <w:left w:w="80" w:type="dxa"/>
              <w:right w:w="80" w:type="dxa"/>
            </w:tcMar>
          </w:tcPr>
          <w:p w:rsidR="00582FA8" w:rsidRDefault="00582FA8" w14:paraId="24453735" w14:textId="77777777">
            <w:pPr>
              <w:widowControl w:val="0"/>
              <w:pBdr>
                <w:top w:val="nil"/>
                <w:left w:val="nil"/>
                <w:bottom w:val="nil"/>
                <w:right w:val="nil"/>
                <w:between w:val="nil"/>
              </w:pBdr>
              <w:spacing w:line="276" w:lineRule="auto"/>
              <w:rPr>
                <w:rFonts w:ascii="Arial Narrow" w:hAnsi="Arial Narrow" w:eastAsia="Arial Narrow" w:cs="Arial Narrow"/>
                <w:sz w:val="22"/>
                <w:szCs w:val="22"/>
              </w:rPr>
            </w:pPr>
          </w:p>
        </w:tc>
        <w:tc>
          <w:tcPr>
            <w:tcW w:w="1276" w:type="dxa"/>
            <w:vMerge/>
            <w:tcBorders>
              <w:top w:val="single" w:color="000000" w:sz="8" w:space="0"/>
              <w:left w:val="single" w:color="000000" w:sz="8" w:space="0"/>
              <w:right w:val="single" w:color="000000" w:sz="8" w:space="0"/>
            </w:tcBorders>
            <w:tcMar>
              <w:left w:w="80" w:type="dxa"/>
              <w:right w:w="80" w:type="dxa"/>
            </w:tcMar>
          </w:tcPr>
          <w:p w:rsidR="00582FA8" w:rsidRDefault="00582FA8" w14:paraId="0E63BA42" w14:textId="77777777">
            <w:pPr>
              <w:widowControl w:val="0"/>
              <w:pBdr>
                <w:top w:val="nil"/>
                <w:left w:val="nil"/>
                <w:bottom w:val="nil"/>
                <w:right w:val="nil"/>
                <w:between w:val="nil"/>
              </w:pBdr>
              <w:spacing w:line="276" w:lineRule="auto"/>
              <w:rPr>
                <w:rFonts w:ascii="Arial Narrow" w:hAnsi="Arial Narrow" w:eastAsia="Arial Narrow" w:cs="Arial Narrow"/>
                <w:sz w:val="22"/>
                <w:szCs w:val="22"/>
              </w:rPr>
            </w:pPr>
          </w:p>
        </w:tc>
        <w:tc>
          <w:tcPr>
            <w:tcW w:w="4394"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D4D13" w14:paraId="22ED2CD4" w14:textId="77777777">
            <w:pPr>
              <w:ind w:hanging="2"/>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Diplomado </w:t>
            </w:r>
            <w:r>
              <w:rPr>
                <w:rFonts w:ascii="Arial Narrow" w:hAnsi="Arial Narrow" w:eastAsia="Arial Narrow" w:cs="Arial Narrow"/>
                <w:sz w:val="22"/>
                <w:szCs w:val="22"/>
              </w:rPr>
              <w:t>y</w:t>
            </w:r>
            <w:r>
              <w:rPr>
                <w:rFonts w:ascii="Arial Narrow" w:hAnsi="Arial Narrow" w:eastAsia="Arial Narrow" w:cs="Arial Narrow"/>
                <w:color w:val="000000"/>
                <w:sz w:val="22"/>
                <w:szCs w:val="22"/>
              </w:rPr>
              <w:t xml:space="preserve"> curso especializado sobre métodos para el monitoreo de carbono, evaluación, y políticas alrededor del carbono</w:t>
            </w:r>
            <w:r>
              <w:rPr>
                <w:rFonts w:ascii="Arial Narrow" w:hAnsi="Arial Narrow" w:eastAsia="Arial Narrow" w:cs="Arial Narrow"/>
                <w:sz w:val="22"/>
                <w:szCs w:val="22"/>
              </w:rPr>
              <w:t>.</w:t>
            </w:r>
          </w:p>
        </w:tc>
        <w:tc>
          <w:tcPr>
            <w:tcW w:w="988"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82FA8" w14:paraId="7FDD72FD" w14:textId="77777777">
            <w:pPr>
              <w:ind w:hanging="2"/>
              <w:jc w:val="center"/>
              <w:rPr>
                <w:rFonts w:ascii="Arial Narrow" w:hAnsi="Arial Narrow" w:eastAsia="Arial Narrow" w:cs="Arial Narrow"/>
                <w:color w:val="000000"/>
                <w:sz w:val="22"/>
                <w:szCs w:val="22"/>
              </w:rPr>
            </w:pPr>
          </w:p>
          <w:p w:rsidR="00582FA8" w:rsidRDefault="005D4D13" w14:paraId="6D915A08" w14:textId="77777777">
            <w:pPr>
              <w:ind w:hanging="2"/>
              <w:jc w:val="center"/>
              <w:rPr>
                <w:rFonts w:ascii="Arial Narrow" w:hAnsi="Arial Narrow" w:eastAsia="Arial Narrow" w:cs="Arial Narrow"/>
                <w:sz w:val="22"/>
                <w:szCs w:val="22"/>
              </w:rPr>
            </w:pPr>
            <w:r>
              <w:rPr>
                <w:rFonts w:ascii="Arial Narrow" w:hAnsi="Arial Narrow" w:eastAsia="Arial Narrow" w:cs="Arial Narrow"/>
                <w:sz w:val="22"/>
                <w:szCs w:val="22"/>
              </w:rPr>
              <w:t>2</w:t>
            </w:r>
          </w:p>
        </w:tc>
      </w:tr>
      <w:tr w:rsidR="00582FA8" w14:paraId="094797DA" w14:textId="77777777">
        <w:trPr>
          <w:gridAfter w:val="1"/>
          <w:wAfter w:w="20" w:type="dxa"/>
          <w:trHeight w:val="372"/>
        </w:trPr>
        <w:tc>
          <w:tcPr>
            <w:tcW w:w="1266" w:type="dxa"/>
            <w:vMerge/>
            <w:tcBorders>
              <w:top w:val="single" w:color="000000" w:sz="8" w:space="0"/>
              <w:left w:val="single" w:color="000000" w:sz="8" w:space="0"/>
              <w:right w:val="single" w:color="000000" w:sz="8" w:space="0"/>
            </w:tcBorders>
            <w:tcMar>
              <w:left w:w="80" w:type="dxa"/>
              <w:right w:w="80" w:type="dxa"/>
            </w:tcMar>
          </w:tcPr>
          <w:p w:rsidR="00582FA8" w:rsidRDefault="00582FA8" w14:paraId="026C6DD3" w14:textId="77777777">
            <w:pPr>
              <w:widowControl w:val="0"/>
              <w:pBdr>
                <w:top w:val="nil"/>
                <w:left w:val="nil"/>
                <w:bottom w:val="nil"/>
                <w:right w:val="nil"/>
                <w:between w:val="nil"/>
              </w:pBdr>
              <w:spacing w:line="276" w:lineRule="auto"/>
              <w:rPr>
                <w:rFonts w:ascii="Arial Narrow" w:hAnsi="Arial Narrow" w:eastAsia="Arial Narrow" w:cs="Arial Narrow"/>
                <w:sz w:val="22"/>
                <w:szCs w:val="22"/>
              </w:rPr>
            </w:pPr>
          </w:p>
        </w:tc>
        <w:tc>
          <w:tcPr>
            <w:tcW w:w="2126" w:type="dxa"/>
            <w:vMerge/>
            <w:tcBorders>
              <w:top w:val="single" w:color="000000" w:sz="8" w:space="0"/>
              <w:left w:val="single" w:color="000000" w:sz="8" w:space="0"/>
              <w:right w:val="single" w:color="000000" w:sz="8" w:space="0"/>
            </w:tcBorders>
            <w:tcMar>
              <w:left w:w="80" w:type="dxa"/>
              <w:right w:w="80" w:type="dxa"/>
            </w:tcMar>
          </w:tcPr>
          <w:p w:rsidR="00582FA8" w:rsidRDefault="00582FA8" w14:paraId="14BDFBEA" w14:textId="77777777">
            <w:pPr>
              <w:widowControl w:val="0"/>
              <w:pBdr>
                <w:top w:val="nil"/>
                <w:left w:val="nil"/>
                <w:bottom w:val="nil"/>
                <w:right w:val="nil"/>
                <w:between w:val="nil"/>
              </w:pBdr>
              <w:spacing w:line="276" w:lineRule="auto"/>
              <w:rPr>
                <w:rFonts w:ascii="Arial Narrow" w:hAnsi="Arial Narrow" w:eastAsia="Arial Narrow" w:cs="Arial Narrow"/>
                <w:sz w:val="22"/>
                <w:szCs w:val="22"/>
              </w:rPr>
            </w:pPr>
          </w:p>
        </w:tc>
        <w:tc>
          <w:tcPr>
            <w:tcW w:w="1276" w:type="dxa"/>
            <w:vMerge/>
            <w:tcBorders>
              <w:top w:val="single" w:color="000000" w:sz="8" w:space="0"/>
              <w:left w:val="single" w:color="000000" w:sz="8" w:space="0"/>
              <w:right w:val="single" w:color="000000" w:sz="8" w:space="0"/>
            </w:tcBorders>
            <w:tcMar>
              <w:left w:w="80" w:type="dxa"/>
              <w:right w:w="80" w:type="dxa"/>
            </w:tcMar>
          </w:tcPr>
          <w:p w:rsidR="00582FA8" w:rsidRDefault="00582FA8" w14:paraId="577605B1" w14:textId="77777777">
            <w:pPr>
              <w:widowControl w:val="0"/>
              <w:pBdr>
                <w:top w:val="nil"/>
                <w:left w:val="nil"/>
                <w:bottom w:val="nil"/>
                <w:right w:val="nil"/>
                <w:between w:val="nil"/>
              </w:pBdr>
              <w:spacing w:line="276" w:lineRule="auto"/>
              <w:rPr>
                <w:rFonts w:ascii="Arial Narrow" w:hAnsi="Arial Narrow" w:eastAsia="Arial Narrow" w:cs="Arial Narrow"/>
                <w:sz w:val="22"/>
                <w:szCs w:val="22"/>
              </w:rPr>
            </w:pPr>
          </w:p>
        </w:tc>
        <w:tc>
          <w:tcPr>
            <w:tcW w:w="4394"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D4D13" w14:paraId="65C5454B" w14:textId="77777777">
            <w:pPr>
              <w:ind w:hanging="2"/>
              <w:rPr>
                <w:rFonts w:ascii="Arial Narrow" w:hAnsi="Arial Narrow" w:eastAsia="Arial Narrow" w:cs="Arial Narrow"/>
                <w:sz w:val="22"/>
                <w:szCs w:val="22"/>
              </w:rPr>
            </w:pPr>
            <w:r>
              <w:rPr>
                <w:rFonts w:ascii="Arial Narrow" w:hAnsi="Arial Narrow" w:eastAsia="Arial Narrow" w:cs="Arial Narrow"/>
                <w:color w:val="000000"/>
                <w:sz w:val="22"/>
                <w:szCs w:val="22"/>
              </w:rPr>
              <w:t>Estrategia de apropiación social del conocimiento sobre la dinámica del carbono en los ecosistemas estratégicos realizada en las regiones</w:t>
            </w:r>
            <w:r>
              <w:rPr>
                <w:rFonts w:ascii="Arial Narrow" w:hAnsi="Arial Narrow" w:eastAsia="Arial Narrow" w:cs="Arial Narrow"/>
                <w:sz w:val="22"/>
                <w:szCs w:val="22"/>
              </w:rPr>
              <w:t>.</w:t>
            </w:r>
          </w:p>
        </w:tc>
        <w:tc>
          <w:tcPr>
            <w:tcW w:w="988"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82FA8" w14:paraId="5C0040F6" w14:textId="77777777">
            <w:pPr>
              <w:ind w:hanging="2"/>
              <w:jc w:val="center"/>
              <w:rPr>
                <w:rFonts w:ascii="Arial Narrow" w:hAnsi="Arial Narrow" w:eastAsia="Arial Narrow" w:cs="Arial Narrow"/>
                <w:color w:val="000000"/>
                <w:sz w:val="22"/>
                <w:szCs w:val="22"/>
              </w:rPr>
            </w:pPr>
          </w:p>
          <w:p w:rsidR="00582FA8" w:rsidRDefault="005D4D13" w14:paraId="10C8FABB" w14:textId="77777777">
            <w:pPr>
              <w:ind w:hanging="2"/>
              <w:jc w:val="center"/>
              <w:rPr>
                <w:rFonts w:ascii="Arial Narrow" w:hAnsi="Arial Narrow" w:eastAsia="Arial Narrow" w:cs="Arial Narrow"/>
                <w:sz w:val="22"/>
                <w:szCs w:val="22"/>
              </w:rPr>
            </w:pPr>
            <w:r>
              <w:rPr>
                <w:rFonts w:ascii="Arial Narrow" w:hAnsi="Arial Narrow" w:eastAsia="Arial Narrow" w:cs="Arial Narrow"/>
                <w:sz w:val="22"/>
                <w:szCs w:val="22"/>
              </w:rPr>
              <w:t>2</w:t>
            </w:r>
          </w:p>
        </w:tc>
      </w:tr>
      <w:tr w:rsidR="00582FA8" w14:paraId="6083FE4F" w14:textId="77777777">
        <w:trPr>
          <w:trHeight w:val="530"/>
        </w:trPr>
        <w:tc>
          <w:tcPr>
            <w:tcW w:w="10070" w:type="dxa"/>
            <w:gridSpan w:val="6"/>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82FA8" w14:paraId="1A99375A" w14:textId="77777777">
            <w:pPr>
              <w:ind w:hanging="2"/>
              <w:rPr>
                <w:rFonts w:ascii="Arial Narrow" w:hAnsi="Arial Narrow" w:eastAsia="Arial Narrow" w:cs="Arial Narrow"/>
                <w:b/>
                <w:i/>
                <w:color w:val="000000"/>
                <w:sz w:val="22"/>
                <w:szCs w:val="22"/>
              </w:rPr>
            </w:pPr>
          </w:p>
          <w:p w:rsidR="00582FA8" w:rsidRDefault="005D4D13" w14:paraId="02ED312B" w14:textId="77777777">
            <w:pPr>
              <w:ind w:hanging="2"/>
              <w:rPr>
                <w:rFonts w:ascii="Arial Narrow" w:hAnsi="Arial Narrow" w:eastAsia="Arial Narrow" w:cs="Arial Narrow"/>
                <w:sz w:val="22"/>
                <w:szCs w:val="22"/>
              </w:rPr>
            </w:pPr>
            <w:r>
              <w:rPr>
                <w:rFonts w:ascii="Arial Narrow" w:hAnsi="Arial Narrow" w:eastAsia="Arial Narrow" w:cs="Arial Narrow"/>
                <w:b/>
                <w:i/>
                <w:color w:val="000000"/>
                <w:sz w:val="22"/>
                <w:szCs w:val="22"/>
              </w:rPr>
              <w:t>Productos de desarrollo tecnológico e innovación.</w:t>
            </w:r>
          </w:p>
        </w:tc>
      </w:tr>
      <w:tr w:rsidR="00582FA8" w14:paraId="4404DE9D" w14:textId="77777777">
        <w:trPr>
          <w:gridAfter w:val="1"/>
          <w:wAfter w:w="20" w:type="dxa"/>
          <w:trHeight w:val="80"/>
        </w:trPr>
        <w:tc>
          <w:tcPr>
            <w:tcW w:w="1266"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D4D13" w14:paraId="42C005AD"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3906013</w:t>
            </w:r>
          </w:p>
        </w:tc>
        <w:tc>
          <w:tcPr>
            <w:tcW w:w="2126"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D4D13" w14:paraId="5BA69AAF"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Servicio de apoyo para la generación de prototipos de materiales, productos o dispositivos</w:t>
            </w:r>
          </w:p>
          <w:p w:rsidR="00582FA8" w:rsidRDefault="00582FA8" w14:paraId="21890770" w14:textId="77777777">
            <w:pPr>
              <w:ind w:hanging="2"/>
              <w:jc w:val="center"/>
              <w:rPr>
                <w:rFonts w:ascii="Arial Narrow" w:hAnsi="Arial Narrow" w:eastAsia="Arial Narrow" w:cs="Arial Narrow"/>
                <w:sz w:val="22"/>
                <w:szCs w:val="22"/>
              </w:rPr>
            </w:pPr>
          </w:p>
        </w:tc>
        <w:tc>
          <w:tcPr>
            <w:tcW w:w="1276"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D4D13" w14:paraId="20EF21B1"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Número de prototipos</w:t>
            </w:r>
          </w:p>
        </w:tc>
        <w:tc>
          <w:tcPr>
            <w:tcW w:w="4394"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D4D13" w14:paraId="10EC3A27" w14:textId="77777777">
            <w:pPr>
              <w:ind w:hanging="2"/>
              <w:rPr>
                <w:rFonts w:ascii="Arial Narrow" w:hAnsi="Arial Narrow" w:eastAsia="Arial Narrow" w:cs="Arial Narrow"/>
                <w:sz w:val="22"/>
                <w:szCs w:val="22"/>
              </w:rPr>
            </w:pPr>
            <w:r>
              <w:rPr>
                <w:rFonts w:ascii="Arial Narrow" w:hAnsi="Arial Narrow" w:eastAsia="Arial Narrow" w:cs="Arial Narrow"/>
                <w:sz w:val="22"/>
                <w:szCs w:val="22"/>
              </w:rPr>
              <w:t xml:space="preserve">1 </w:t>
            </w:r>
            <w:r>
              <w:rPr>
                <w:rFonts w:ascii="Arial Narrow" w:hAnsi="Arial Narrow" w:eastAsia="Arial Narrow" w:cs="Arial Narrow"/>
                <w:color w:val="000000"/>
                <w:sz w:val="22"/>
                <w:szCs w:val="22"/>
              </w:rPr>
              <w:t>Sistema de información desarrollad</w:t>
            </w:r>
            <w:r>
              <w:rPr>
                <w:rFonts w:ascii="Arial Narrow" w:hAnsi="Arial Narrow" w:eastAsia="Arial Narrow" w:cs="Arial Narrow"/>
                <w:sz w:val="22"/>
                <w:szCs w:val="22"/>
              </w:rPr>
              <w:t>o</w:t>
            </w:r>
            <w:r>
              <w:rPr>
                <w:rFonts w:ascii="Arial Narrow" w:hAnsi="Arial Narrow" w:eastAsia="Arial Narrow" w:cs="Arial Narrow"/>
                <w:color w:val="000000"/>
                <w:sz w:val="22"/>
                <w:szCs w:val="22"/>
              </w:rPr>
              <w:t xml:space="preserve"> a manera de plataforma para el monitoreo integrado, consulta y reporte de la dinámica del carbono implementada. </w:t>
            </w:r>
          </w:p>
        </w:tc>
        <w:tc>
          <w:tcPr>
            <w:tcW w:w="988" w:type="dxa"/>
            <w:tcBorders>
              <w:top w:val="single" w:color="000000" w:sz="8" w:space="0"/>
              <w:left w:val="single" w:color="000000" w:sz="8" w:space="0"/>
              <w:bottom w:val="single" w:color="000000" w:sz="8" w:space="0"/>
              <w:right w:val="single" w:color="000000" w:sz="8" w:space="0"/>
            </w:tcBorders>
            <w:tcMar>
              <w:left w:w="80" w:type="dxa"/>
              <w:right w:w="80" w:type="dxa"/>
            </w:tcMar>
          </w:tcPr>
          <w:p w:rsidR="00582FA8" w:rsidRDefault="00582FA8" w14:paraId="517F9C25" w14:textId="77777777">
            <w:pPr>
              <w:ind w:hanging="2"/>
              <w:jc w:val="center"/>
              <w:rPr>
                <w:rFonts w:ascii="Arial Narrow" w:hAnsi="Arial Narrow" w:eastAsia="Arial Narrow" w:cs="Arial Narrow"/>
                <w:color w:val="000000"/>
                <w:sz w:val="22"/>
                <w:szCs w:val="22"/>
              </w:rPr>
            </w:pPr>
          </w:p>
          <w:p w:rsidR="00582FA8" w:rsidRDefault="005D4D13" w14:paraId="27961734"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1</w:t>
            </w:r>
          </w:p>
        </w:tc>
      </w:tr>
    </w:tbl>
    <w:p w:rsidR="00582FA8" w:rsidRDefault="00582FA8" w14:paraId="09DCF3C5" w14:textId="77777777">
      <w:pPr>
        <w:pStyle w:val="Ttulo1"/>
        <w:spacing w:after="0"/>
        <w:ind w:left="358" w:hanging="358"/>
        <w:jc w:val="both"/>
        <w:rPr>
          <w:sz w:val="22"/>
          <w:szCs w:val="22"/>
        </w:rPr>
      </w:pPr>
      <w:bookmarkStart w:name="_heading=h.t6rknyqb291y" w:colFirst="0" w:colLast="0" w:id="55"/>
      <w:bookmarkEnd w:id="55"/>
    </w:p>
    <w:p w:rsidR="00582FA8" w:rsidRDefault="00582FA8" w14:paraId="7C809206" w14:textId="77777777">
      <w:pPr>
        <w:rPr>
          <w:sz w:val="22"/>
          <w:szCs w:val="22"/>
        </w:rPr>
      </w:pPr>
    </w:p>
    <w:p w:rsidR="00582FA8" w:rsidRDefault="00582FA8" w14:paraId="6B6ED8A1" w14:textId="77777777">
      <w:pPr>
        <w:rPr>
          <w:sz w:val="22"/>
          <w:szCs w:val="22"/>
        </w:rPr>
      </w:pPr>
    </w:p>
    <w:p w:rsidR="00582FA8" w:rsidRDefault="00582FA8" w14:paraId="16797A6C" w14:textId="77777777">
      <w:pPr>
        <w:rPr>
          <w:sz w:val="22"/>
          <w:szCs w:val="22"/>
        </w:rPr>
      </w:pPr>
    </w:p>
    <w:p w:rsidR="00582FA8" w:rsidRDefault="00582FA8" w14:paraId="4D5A444B" w14:textId="77777777">
      <w:pPr>
        <w:rPr>
          <w:sz w:val="22"/>
          <w:szCs w:val="22"/>
        </w:rPr>
      </w:pPr>
    </w:p>
    <w:p w:rsidR="00582FA8" w:rsidRDefault="005D4D13" w14:paraId="1AFAE0E4" w14:textId="77777777">
      <w:pPr>
        <w:pStyle w:val="Ttulo1"/>
        <w:numPr>
          <w:ilvl w:val="0"/>
          <w:numId w:val="11"/>
        </w:numPr>
        <w:spacing w:before="240" w:after="240"/>
        <w:jc w:val="both"/>
        <w:rPr>
          <w:sz w:val="22"/>
          <w:szCs w:val="22"/>
        </w:rPr>
      </w:pPr>
      <w:bookmarkStart w:name="_heading=h.43ky6rz" w:colFirst="0" w:colLast="0" w:id="56"/>
      <w:bookmarkEnd w:id="56"/>
      <w:r>
        <w:rPr>
          <w:sz w:val="22"/>
          <w:szCs w:val="22"/>
        </w:rPr>
        <w:t xml:space="preserve">CRONOGRAMA   </w:t>
      </w:r>
    </w:p>
    <w:tbl>
      <w:tblPr>
        <w:tblStyle w:val="afffffffc"/>
        <w:tblW w:w="10890" w:type="dxa"/>
        <w:tblInd w:w="-861" w:type="dxa"/>
        <w:tblLayout w:type="fixed"/>
        <w:tblLook w:val="0400" w:firstRow="0" w:lastRow="0" w:firstColumn="0" w:lastColumn="0" w:noHBand="0" w:noVBand="1"/>
      </w:tblPr>
      <w:tblGrid>
        <w:gridCol w:w="3240"/>
        <w:gridCol w:w="1290"/>
        <w:gridCol w:w="960"/>
        <w:gridCol w:w="240"/>
        <w:gridCol w:w="300"/>
        <w:gridCol w:w="225"/>
        <w:gridCol w:w="300"/>
        <w:gridCol w:w="240"/>
        <w:gridCol w:w="315"/>
        <w:gridCol w:w="315"/>
        <w:gridCol w:w="315"/>
        <w:gridCol w:w="315"/>
        <w:gridCol w:w="315"/>
        <w:gridCol w:w="315"/>
        <w:gridCol w:w="315"/>
        <w:gridCol w:w="315"/>
        <w:gridCol w:w="315"/>
        <w:gridCol w:w="315"/>
        <w:gridCol w:w="315"/>
        <w:gridCol w:w="315"/>
        <w:gridCol w:w="315"/>
      </w:tblGrid>
      <w:tr w:rsidR="00582FA8" w14:paraId="4A92EB14" w14:textId="77777777">
        <w:trPr>
          <w:trHeight w:val="45"/>
        </w:trPr>
        <w:tc>
          <w:tcPr>
            <w:tcW w:w="3240" w:type="dxa"/>
            <w:tcBorders>
              <w:top w:val="single" w:color="000000" w:sz="8" w:space="0"/>
              <w:left w:val="single" w:color="000000" w:sz="8" w:space="0"/>
              <w:bottom w:val="nil"/>
              <w:right w:val="single" w:color="000000" w:sz="8" w:space="0"/>
            </w:tcBorders>
            <w:shd w:val="clear" w:color="auto" w:fill="F0F0F0"/>
            <w:vAlign w:val="center"/>
          </w:tcPr>
          <w:p w:rsidR="00582FA8" w:rsidRDefault="005D4D13" w14:paraId="25925708"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1290" w:type="dxa"/>
            <w:tcBorders>
              <w:top w:val="single" w:color="000000" w:sz="8" w:space="0"/>
              <w:left w:val="nil"/>
              <w:bottom w:val="nil"/>
              <w:right w:val="single" w:color="000000" w:sz="8" w:space="0"/>
            </w:tcBorders>
            <w:shd w:val="clear" w:color="auto" w:fill="F0F0F0"/>
            <w:vAlign w:val="center"/>
          </w:tcPr>
          <w:p w:rsidR="00582FA8" w:rsidRDefault="005D4D13" w14:paraId="7A219D5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960" w:type="dxa"/>
            <w:tcBorders>
              <w:top w:val="single" w:color="000000" w:sz="8" w:space="0"/>
              <w:left w:val="nil"/>
              <w:bottom w:val="nil"/>
              <w:right w:val="single" w:color="000000" w:sz="8" w:space="0"/>
            </w:tcBorders>
            <w:shd w:val="clear" w:color="auto" w:fill="F0F0F0"/>
            <w:vAlign w:val="center"/>
          </w:tcPr>
          <w:p w:rsidR="00582FA8" w:rsidRDefault="005D4D13" w14:paraId="769D8E08"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1620" w:type="dxa"/>
            <w:gridSpan w:val="6"/>
            <w:vMerge w:val="restart"/>
            <w:tcBorders>
              <w:top w:val="single" w:color="000000" w:sz="8" w:space="0"/>
              <w:left w:val="single" w:color="000000" w:sz="8" w:space="0"/>
              <w:bottom w:val="single" w:color="000000" w:sz="8" w:space="0"/>
              <w:right w:val="single" w:color="000000" w:sz="8" w:space="0"/>
            </w:tcBorders>
            <w:shd w:val="clear" w:color="auto" w:fill="C5D9EF"/>
            <w:vAlign w:val="center"/>
          </w:tcPr>
          <w:p w:rsidR="00582FA8" w:rsidRDefault="005D4D13" w14:paraId="155EC61D"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Año </w:t>
            </w:r>
            <w:r>
              <w:rPr>
                <w:rFonts w:ascii="Arial Narrow" w:hAnsi="Arial Narrow" w:eastAsia="Arial Narrow" w:cs="Arial Narrow"/>
                <w:b/>
                <w:sz w:val="22"/>
                <w:szCs w:val="22"/>
              </w:rPr>
              <w:t>0</w:t>
            </w:r>
          </w:p>
        </w:tc>
        <w:tc>
          <w:tcPr>
            <w:tcW w:w="1890" w:type="dxa"/>
            <w:gridSpan w:val="6"/>
            <w:vMerge w:val="restart"/>
            <w:tcBorders>
              <w:top w:val="single" w:color="000000" w:sz="8" w:space="0"/>
              <w:left w:val="single" w:color="000000" w:sz="8" w:space="0"/>
              <w:bottom w:val="single" w:color="000000" w:sz="8" w:space="0"/>
              <w:right w:val="single" w:color="000000" w:sz="8" w:space="0"/>
            </w:tcBorders>
            <w:shd w:val="clear" w:color="auto" w:fill="EAF1DD"/>
            <w:vAlign w:val="center"/>
          </w:tcPr>
          <w:p w:rsidR="00582FA8" w:rsidRDefault="005D4D13" w14:paraId="6FE30E17"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Año </w:t>
            </w:r>
            <w:r>
              <w:rPr>
                <w:rFonts w:ascii="Arial Narrow" w:hAnsi="Arial Narrow" w:eastAsia="Arial Narrow" w:cs="Arial Narrow"/>
                <w:b/>
                <w:sz w:val="22"/>
                <w:szCs w:val="22"/>
              </w:rPr>
              <w:t>1</w:t>
            </w:r>
          </w:p>
        </w:tc>
        <w:tc>
          <w:tcPr>
            <w:tcW w:w="1890" w:type="dxa"/>
            <w:gridSpan w:val="6"/>
            <w:vMerge w:val="restart"/>
            <w:tcBorders>
              <w:top w:val="single" w:color="000000" w:sz="8" w:space="0"/>
              <w:left w:val="single" w:color="000000" w:sz="8" w:space="0"/>
              <w:bottom w:val="single" w:color="000000" w:sz="8" w:space="0"/>
              <w:right w:val="single" w:color="000000" w:sz="8" w:space="0"/>
            </w:tcBorders>
            <w:shd w:val="clear" w:color="auto" w:fill="DAEEF3"/>
            <w:vAlign w:val="center"/>
          </w:tcPr>
          <w:p w:rsidR="00582FA8" w:rsidRDefault="005D4D13" w14:paraId="74A07419"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ml:space="preserve">Año </w:t>
            </w:r>
            <w:r>
              <w:rPr>
                <w:rFonts w:ascii="Arial Narrow" w:hAnsi="Arial Narrow" w:eastAsia="Arial Narrow" w:cs="Arial Narrow"/>
                <w:b/>
                <w:sz w:val="22"/>
                <w:szCs w:val="22"/>
              </w:rPr>
              <w:t>2</w:t>
            </w:r>
          </w:p>
        </w:tc>
      </w:tr>
      <w:tr w:rsidR="00582FA8" w14:paraId="5556E09C" w14:textId="77777777">
        <w:trPr>
          <w:trHeight w:val="276"/>
        </w:trPr>
        <w:tc>
          <w:tcPr>
            <w:tcW w:w="3240" w:type="dxa"/>
            <w:vMerge w:val="restart"/>
            <w:tcBorders>
              <w:top w:val="nil"/>
              <w:left w:val="single" w:color="000000" w:sz="8" w:space="0"/>
              <w:bottom w:val="single" w:color="000000" w:sz="8" w:space="0"/>
              <w:right w:val="single" w:color="000000" w:sz="8" w:space="0"/>
            </w:tcBorders>
            <w:shd w:val="clear" w:color="auto" w:fill="F0F0F0"/>
            <w:vAlign w:val="center"/>
          </w:tcPr>
          <w:p w:rsidR="00582FA8" w:rsidRDefault="005D4D13" w14:paraId="01512BD2"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Objetivo específico</w:t>
            </w:r>
          </w:p>
        </w:tc>
        <w:tc>
          <w:tcPr>
            <w:tcW w:w="1290" w:type="dxa"/>
            <w:vMerge w:val="restart"/>
            <w:tcBorders>
              <w:top w:val="nil"/>
              <w:left w:val="single" w:color="000000" w:sz="8" w:space="0"/>
              <w:bottom w:val="single" w:color="000000" w:sz="8" w:space="0"/>
              <w:right w:val="single" w:color="000000" w:sz="8" w:space="0"/>
            </w:tcBorders>
            <w:shd w:val="clear" w:color="auto" w:fill="F0F0F0"/>
            <w:vAlign w:val="center"/>
          </w:tcPr>
          <w:p w:rsidR="00582FA8" w:rsidRDefault="005D4D13" w14:paraId="220ACAB1"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Producto</w:t>
            </w:r>
          </w:p>
        </w:tc>
        <w:tc>
          <w:tcPr>
            <w:tcW w:w="960" w:type="dxa"/>
            <w:vMerge w:val="restart"/>
            <w:tcBorders>
              <w:top w:val="nil"/>
              <w:left w:val="single" w:color="000000" w:sz="8" w:space="0"/>
              <w:bottom w:val="single" w:color="000000" w:sz="8" w:space="0"/>
              <w:right w:val="single" w:color="000000" w:sz="8" w:space="0"/>
            </w:tcBorders>
            <w:shd w:val="clear" w:color="auto" w:fill="F0F0F0"/>
            <w:vAlign w:val="center"/>
          </w:tcPr>
          <w:p w:rsidR="00582FA8" w:rsidRDefault="005D4D13" w14:paraId="130EB302"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Actividad</w:t>
            </w:r>
          </w:p>
        </w:tc>
        <w:tc>
          <w:tcPr>
            <w:tcW w:w="1620" w:type="dxa"/>
            <w:gridSpan w:val="6"/>
            <w:vMerge/>
            <w:tcBorders>
              <w:top w:val="single" w:color="000000" w:sz="8" w:space="0"/>
              <w:left w:val="single" w:color="000000" w:sz="8" w:space="0"/>
              <w:bottom w:val="single" w:color="000000" w:sz="8" w:space="0"/>
              <w:right w:val="single" w:color="000000" w:sz="8" w:space="0"/>
            </w:tcBorders>
            <w:shd w:val="clear" w:color="auto" w:fill="C5D9EF"/>
            <w:vAlign w:val="center"/>
          </w:tcPr>
          <w:p w:rsidR="00582FA8" w:rsidRDefault="00582FA8" w14:paraId="35F61660"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1890" w:type="dxa"/>
            <w:gridSpan w:val="6"/>
            <w:vMerge/>
            <w:tcBorders>
              <w:top w:val="single" w:color="000000" w:sz="8" w:space="0"/>
              <w:left w:val="single" w:color="000000" w:sz="8" w:space="0"/>
              <w:bottom w:val="single" w:color="000000" w:sz="8" w:space="0"/>
              <w:right w:val="single" w:color="000000" w:sz="8" w:space="0"/>
            </w:tcBorders>
            <w:shd w:val="clear" w:color="auto" w:fill="EAF1DD"/>
            <w:vAlign w:val="center"/>
          </w:tcPr>
          <w:p w:rsidR="00582FA8" w:rsidRDefault="00582FA8" w14:paraId="3CC53D60"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1890" w:type="dxa"/>
            <w:gridSpan w:val="6"/>
            <w:vMerge/>
            <w:tcBorders>
              <w:top w:val="single" w:color="000000" w:sz="8" w:space="0"/>
              <w:left w:val="single" w:color="000000" w:sz="8" w:space="0"/>
              <w:bottom w:val="single" w:color="000000" w:sz="8" w:space="0"/>
              <w:right w:val="single" w:color="000000" w:sz="8" w:space="0"/>
            </w:tcBorders>
            <w:shd w:val="clear" w:color="auto" w:fill="DAEEF3"/>
            <w:vAlign w:val="center"/>
          </w:tcPr>
          <w:p w:rsidR="00582FA8" w:rsidRDefault="00582FA8" w14:paraId="75D05B99"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r>
      <w:tr w:rsidR="00582FA8" w14:paraId="6A0CC9E9" w14:textId="77777777">
        <w:trPr>
          <w:trHeight w:val="270"/>
        </w:trPr>
        <w:tc>
          <w:tcPr>
            <w:tcW w:w="3240" w:type="dxa"/>
            <w:vMerge/>
            <w:tcBorders>
              <w:top w:val="nil"/>
              <w:left w:val="single" w:color="000000" w:sz="8" w:space="0"/>
              <w:bottom w:val="single" w:color="000000" w:sz="8" w:space="0"/>
              <w:right w:val="single" w:color="000000" w:sz="8" w:space="0"/>
            </w:tcBorders>
            <w:shd w:val="clear" w:color="auto" w:fill="F0F0F0"/>
            <w:vAlign w:val="center"/>
          </w:tcPr>
          <w:p w:rsidR="00582FA8" w:rsidRDefault="00582FA8" w14:paraId="00F3AD66"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1290" w:type="dxa"/>
            <w:vMerge/>
            <w:tcBorders>
              <w:top w:val="nil"/>
              <w:left w:val="single" w:color="000000" w:sz="8" w:space="0"/>
              <w:bottom w:val="single" w:color="000000" w:sz="8" w:space="0"/>
              <w:right w:val="single" w:color="000000" w:sz="8" w:space="0"/>
            </w:tcBorders>
            <w:shd w:val="clear" w:color="auto" w:fill="F0F0F0"/>
            <w:vAlign w:val="center"/>
          </w:tcPr>
          <w:p w:rsidR="00582FA8" w:rsidRDefault="00582FA8" w14:paraId="1F4FC4AD"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960" w:type="dxa"/>
            <w:vMerge/>
            <w:tcBorders>
              <w:top w:val="nil"/>
              <w:left w:val="single" w:color="000000" w:sz="8" w:space="0"/>
              <w:bottom w:val="single" w:color="000000" w:sz="8" w:space="0"/>
              <w:right w:val="single" w:color="000000" w:sz="8" w:space="0"/>
            </w:tcBorders>
            <w:shd w:val="clear" w:color="auto" w:fill="F0F0F0"/>
            <w:vAlign w:val="center"/>
          </w:tcPr>
          <w:p w:rsidR="00582FA8" w:rsidRDefault="00582FA8" w14:paraId="5238D12D"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240" w:type="dxa"/>
            <w:tcBorders>
              <w:top w:val="nil"/>
              <w:left w:val="nil"/>
              <w:bottom w:val="single" w:color="000000" w:sz="8" w:space="0"/>
              <w:right w:val="single" w:color="000000" w:sz="8" w:space="0"/>
            </w:tcBorders>
            <w:shd w:val="clear" w:color="auto" w:fill="C5D9EF"/>
            <w:vAlign w:val="center"/>
          </w:tcPr>
          <w:p w:rsidR="00582FA8" w:rsidRDefault="005D4D13" w14:paraId="68BD96C1"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2</w:t>
            </w:r>
          </w:p>
        </w:tc>
        <w:tc>
          <w:tcPr>
            <w:tcW w:w="300" w:type="dxa"/>
            <w:tcBorders>
              <w:top w:val="nil"/>
              <w:left w:val="nil"/>
              <w:bottom w:val="single" w:color="000000" w:sz="8" w:space="0"/>
              <w:right w:val="single" w:color="000000" w:sz="8" w:space="0"/>
            </w:tcBorders>
            <w:shd w:val="clear" w:color="auto" w:fill="C5D9EF"/>
            <w:vAlign w:val="center"/>
          </w:tcPr>
          <w:p w:rsidR="00582FA8" w:rsidRDefault="005D4D13" w14:paraId="4C4D65BF"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4</w:t>
            </w:r>
          </w:p>
        </w:tc>
        <w:tc>
          <w:tcPr>
            <w:tcW w:w="225" w:type="dxa"/>
            <w:tcBorders>
              <w:top w:val="nil"/>
              <w:left w:val="nil"/>
              <w:bottom w:val="single" w:color="000000" w:sz="8" w:space="0"/>
              <w:right w:val="single" w:color="000000" w:sz="8" w:space="0"/>
            </w:tcBorders>
            <w:shd w:val="clear" w:color="auto" w:fill="C5D9EF"/>
            <w:vAlign w:val="center"/>
          </w:tcPr>
          <w:p w:rsidR="00582FA8" w:rsidRDefault="005D4D13" w14:paraId="50451EF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6</w:t>
            </w:r>
          </w:p>
        </w:tc>
        <w:tc>
          <w:tcPr>
            <w:tcW w:w="300" w:type="dxa"/>
            <w:tcBorders>
              <w:top w:val="nil"/>
              <w:left w:val="nil"/>
              <w:bottom w:val="single" w:color="000000" w:sz="8" w:space="0"/>
              <w:right w:val="single" w:color="000000" w:sz="8" w:space="0"/>
            </w:tcBorders>
            <w:shd w:val="clear" w:color="auto" w:fill="C5D9EF"/>
            <w:vAlign w:val="center"/>
          </w:tcPr>
          <w:p w:rsidR="00582FA8" w:rsidRDefault="005D4D13" w14:paraId="06C29825"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8</w:t>
            </w:r>
          </w:p>
        </w:tc>
        <w:tc>
          <w:tcPr>
            <w:tcW w:w="240" w:type="dxa"/>
            <w:tcBorders>
              <w:top w:val="nil"/>
              <w:left w:val="nil"/>
              <w:bottom w:val="single" w:color="000000" w:sz="8" w:space="0"/>
              <w:right w:val="single" w:color="000000" w:sz="8" w:space="0"/>
            </w:tcBorders>
            <w:shd w:val="clear" w:color="auto" w:fill="C5D9EF"/>
            <w:vAlign w:val="center"/>
          </w:tcPr>
          <w:p w:rsidR="00582FA8" w:rsidRDefault="005D4D13" w14:paraId="72537AD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10</w:t>
            </w:r>
          </w:p>
        </w:tc>
        <w:tc>
          <w:tcPr>
            <w:tcW w:w="315" w:type="dxa"/>
            <w:tcBorders>
              <w:top w:val="nil"/>
              <w:left w:val="nil"/>
              <w:bottom w:val="single" w:color="000000" w:sz="8" w:space="0"/>
              <w:right w:val="single" w:color="000000" w:sz="8" w:space="0"/>
            </w:tcBorders>
            <w:shd w:val="clear" w:color="auto" w:fill="C5D9EF"/>
            <w:vAlign w:val="center"/>
          </w:tcPr>
          <w:p w:rsidR="00582FA8" w:rsidRDefault="005D4D13" w14:paraId="079B6052"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12</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6ECAECD9"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14</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79ED3079"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16</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1B6984AD"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18</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3A1397E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20</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1CB7FF9E"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22</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59D623CB"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24</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072802F5"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26</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25062D2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28</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78FFC55A"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30</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0742FBC5"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32</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2FC1619A"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34</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28CA0ACB"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36</w:t>
            </w:r>
          </w:p>
        </w:tc>
      </w:tr>
      <w:tr w:rsidR="00582FA8" w14:paraId="757A387F" w14:textId="77777777">
        <w:trPr>
          <w:trHeight w:val="379"/>
        </w:trPr>
        <w:tc>
          <w:tcPr>
            <w:tcW w:w="3240" w:type="dxa"/>
            <w:vMerge w:val="restart"/>
            <w:tcBorders>
              <w:top w:val="nil"/>
              <w:left w:val="single" w:color="000000" w:sz="8" w:space="0"/>
              <w:bottom w:val="single" w:color="000000" w:sz="8" w:space="0"/>
              <w:right w:val="single" w:color="000000" w:sz="8" w:space="0"/>
            </w:tcBorders>
            <w:vAlign w:val="center"/>
          </w:tcPr>
          <w:p w:rsidR="00582FA8" w:rsidRDefault="005D4D13" w14:paraId="07AAEA61" w14:textId="77777777">
            <w:pP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OE1. Generar información sobre contenidos y dinámica de carbono y factores de emisión incluyendo flujos de CO2 y CH4 y su relación con la biodiversidad en ecosistemas no forestales (páramo, sabana, bosques de galería,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humedales y sus suelos orgánicos) en las regiones Centro Oriente, Llanos y Centro Sur - Amazonia de Colombia</w:t>
            </w:r>
          </w:p>
        </w:tc>
        <w:tc>
          <w:tcPr>
            <w:tcW w:w="1290" w:type="dxa"/>
            <w:vMerge w:val="restart"/>
            <w:tcBorders>
              <w:top w:val="nil"/>
              <w:left w:val="single" w:color="000000" w:sz="8" w:space="0"/>
              <w:bottom w:val="single" w:color="000000" w:sz="8" w:space="0"/>
              <w:right w:val="single" w:color="000000" w:sz="8" w:space="0"/>
            </w:tcBorders>
            <w:vAlign w:val="center"/>
          </w:tcPr>
          <w:p w:rsidR="00582FA8" w:rsidRDefault="005D4D13" w14:paraId="42EE52F2"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Documentos de investigación</w:t>
            </w:r>
          </w:p>
        </w:tc>
        <w:tc>
          <w:tcPr>
            <w:tcW w:w="960" w:type="dxa"/>
            <w:tcBorders>
              <w:top w:val="nil"/>
              <w:left w:val="nil"/>
              <w:bottom w:val="single" w:color="000000" w:sz="8" w:space="0"/>
              <w:right w:val="single" w:color="000000" w:sz="8" w:space="0"/>
            </w:tcBorders>
            <w:vAlign w:val="center"/>
          </w:tcPr>
          <w:p w:rsidR="00582FA8" w:rsidRDefault="005D4D13" w14:paraId="4BF0E13C"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1.1</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72FD9409"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052503ED"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p>
        </w:tc>
        <w:tc>
          <w:tcPr>
            <w:tcW w:w="22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781448E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3D3CB8E7"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5D8E55C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p>
        </w:tc>
        <w:tc>
          <w:tcPr>
            <w:tcW w:w="31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387C8CCE"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r>
              <w:rPr>
                <w:rFonts w:ascii="Arial Narrow" w:hAnsi="Arial Narrow" w:eastAsia="Arial Narrow" w:cs="Arial Narrow"/>
                <w:b/>
                <w:color w:val="000000"/>
                <w:sz w:val="22"/>
                <w:szCs w:val="22"/>
              </w:rPr>
              <w:t>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1D327D7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35036A9D"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5F1DC799"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147F2C2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6DCC7E8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591FA02B"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r>
              <w:rPr>
                <w:rFonts w:ascii="Arial Narrow" w:hAnsi="Arial Narrow" w:eastAsia="Arial Narrow" w:cs="Arial Narrow"/>
                <w:b/>
                <w:color w:val="000000"/>
                <w:sz w:val="22"/>
                <w:szCs w:val="22"/>
              </w:rPr>
              <w:t>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2D506D4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017C5C7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r>
              <w:rPr>
                <w:rFonts w:ascii="Arial Narrow" w:hAnsi="Arial Narrow" w:eastAsia="Arial Narrow" w:cs="Arial Narrow"/>
                <w:b/>
                <w:color w:val="000000"/>
                <w:sz w:val="22"/>
                <w:szCs w:val="22"/>
              </w:rPr>
              <w:t>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1AF2F7E7"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r>
              <w:rPr>
                <w:rFonts w:ascii="Arial Narrow" w:hAnsi="Arial Narrow" w:eastAsia="Arial Narrow" w:cs="Arial Narrow"/>
                <w:b/>
                <w:color w:val="000000"/>
                <w:sz w:val="22"/>
                <w:szCs w:val="22"/>
              </w:rPr>
              <w:t>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761D09C5"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530CC06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2B3D9B4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r>
      <w:tr w:rsidR="00582FA8" w14:paraId="31B2065C" w14:textId="77777777">
        <w:trPr>
          <w:trHeight w:val="615"/>
        </w:trPr>
        <w:tc>
          <w:tcPr>
            <w:tcW w:w="3240" w:type="dxa"/>
            <w:vMerge/>
            <w:tcBorders>
              <w:top w:val="nil"/>
              <w:left w:val="single" w:color="000000" w:sz="8" w:space="0"/>
              <w:bottom w:val="single" w:color="000000" w:sz="8" w:space="0"/>
              <w:right w:val="single" w:color="000000" w:sz="8" w:space="0"/>
            </w:tcBorders>
            <w:vAlign w:val="center"/>
          </w:tcPr>
          <w:p w:rsidR="00582FA8" w:rsidRDefault="00582FA8" w14:paraId="6CD65433"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1290" w:type="dxa"/>
            <w:vMerge/>
            <w:tcBorders>
              <w:top w:val="nil"/>
              <w:left w:val="single" w:color="000000" w:sz="8" w:space="0"/>
              <w:bottom w:val="single" w:color="000000" w:sz="8" w:space="0"/>
              <w:right w:val="single" w:color="000000" w:sz="8" w:space="0"/>
            </w:tcBorders>
            <w:vAlign w:val="center"/>
          </w:tcPr>
          <w:p w:rsidR="00582FA8" w:rsidRDefault="00582FA8" w14:paraId="7569104D"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960" w:type="dxa"/>
            <w:tcBorders>
              <w:top w:val="nil"/>
              <w:left w:val="nil"/>
              <w:bottom w:val="single" w:color="000000" w:sz="8" w:space="0"/>
              <w:right w:val="single" w:color="000000" w:sz="8" w:space="0"/>
            </w:tcBorders>
            <w:vAlign w:val="center"/>
          </w:tcPr>
          <w:p w:rsidR="00582FA8" w:rsidRDefault="005D4D13" w14:paraId="5AA349D7"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1.2</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45549E4A"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5A4946E9"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22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4832442B"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4B6DF23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r>
              <w:rPr>
                <w:rFonts w:ascii="Arial Narrow" w:hAnsi="Arial Narrow" w:eastAsia="Arial Narrow" w:cs="Arial Narrow"/>
                <w:b/>
                <w:color w:val="000000"/>
                <w:sz w:val="22"/>
                <w:szCs w:val="22"/>
              </w:rPr>
              <w:t> </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53F15A6E"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r>
              <w:rPr>
                <w:rFonts w:ascii="Arial Narrow" w:hAnsi="Arial Narrow" w:eastAsia="Arial Narrow" w:cs="Arial Narrow"/>
                <w:b/>
                <w:color w:val="000000"/>
                <w:sz w:val="22"/>
                <w:szCs w:val="22"/>
              </w:rPr>
              <w:t> </w:t>
            </w:r>
          </w:p>
        </w:tc>
        <w:tc>
          <w:tcPr>
            <w:tcW w:w="31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6D2707DF"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0D65F505"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1B756FCD"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034EBAAE"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7E5C6951"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3A414CE7"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763009DD"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2BF75C39"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4B99B0C7"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621F935D"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70654527"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781AD85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38EB308B"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r>
      <w:tr w:rsidR="00582FA8" w14:paraId="4DC58158" w14:textId="77777777">
        <w:trPr>
          <w:trHeight w:val="795"/>
        </w:trPr>
        <w:tc>
          <w:tcPr>
            <w:tcW w:w="3240" w:type="dxa"/>
            <w:vMerge/>
            <w:tcBorders>
              <w:top w:val="nil"/>
              <w:left w:val="single" w:color="000000" w:sz="8" w:space="0"/>
              <w:bottom w:val="single" w:color="000000" w:sz="8" w:space="0"/>
              <w:right w:val="single" w:color="000000" w:sz="8" w:space="0"/>
            </w:tcBorders>
            <w:vAlign w:val="center"/>
          </w:tcPr>
          <w:p w:rsidR="00582FA8" w:rsidRDefault="00582FA8" w14:paraId="15AAC44D"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1290" w:type="dxa"/>
            <w:vMerge/>
            <w:tcBorders>
              <w:top w:val="nil"/>
              <w:left w:val="single" w:color="000000" w:sz="8" w:space="0"/>
              <w:bottom w:val="single" w:color="000000" w:sz="8" w:space="0"/>
              <w:right w:val="single" w:color="000000" w:sz="8" w:space="0"/>
            </w:tcBorders>
            <w:vAlign w:val="center"/>
          </w:tcPr>
          <w:p w:rsidR="00582FA8" w:rsidRDefault="00582FA8" w14:paraId="53397F62"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960" w:type="dxa"/>
            <w:tcBorders>
              <w:top w:val="nil"/>
              <w:left w:val="nil"/>
              <w:bottom w:val="single" w:color="000000" w:sz="8" w:space="0"/>
              <w:right w:val="single" w:color="000000" w:sz="8" w:space="0"/>
            </w:tcBorders>
            <w:vAlign w:val="center"/>
          </w:tcPr>
          <w:p w:rsidR="00582FA8" w:rsidRDefault="005D4D13" w14:paraId="5FD8C265"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1.3</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19A676D5"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2229909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22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2F9BAD38"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02510D12"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7A6F293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158C9C8B"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4E5E3339"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0EDFEA6D"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3F310D79"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57DEA56F"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137D824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50FC5176"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7ACDEA0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4897869A"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78139231"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21DC503F"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1BFF50D6"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2CCCF451"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r>
      <w:tr w:rsidR="00582FA8" w14:paraId="21A051C7" w14:textId="77777777">
        <w:trPr>
          <w:trHeight w:val="379"/>
        </w:trPr>
        <w:tc>
          <w:tcPr>
            <w:tcW w:w="3240" w:type="dxa"/>
            <w:vMerge/>
            <w:tcBorders>
              <w:top w:val="nil"/>
              <w:left w:val="single" w:color="000000" w:sz="8" w:space="0"/>
              <w:bottom w:val="single" w:color="000000" w:sz="8" w:space="0"/>
              <w:right w:val="single" w:color="000000" w:sz="8" w:space="0"/>
            </w:tcBorders>
            <w:vAlign w:val="center"/>
          </w:tcPr>
          <w:p w:rsidR="00582FA8" w:rsidRDefault="00582FA8" w14:paraId="2CFFF678"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1290" w:type="dxa"/>
            <w:vMerge/>
            <w:tcBorders>
              <w:top w:val="nil"/>
              <w:left w:val="single" w:color="000000" w:sz="8" w:space="0"/>
              <w:bottom w:val="single" w:color="000000" w:sz="8" w:space="0"/>
              <w:right w:val="single" w:color="000000" w:sz="8" w:space="0"/>
            </w:tcBorders>
            <w:vAlign w:val="center"/>
          </w:tcPr>
          <w:p w:rsidR="00582FA8" w:rsidRDefault="00582FA8" w14:paraId="729F29D7"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960" w:type="dxa"/>
            <w:tcBorders>
              <w:top w:val="nil"/>
              <w:left w:val="nil"/>
              <w:bottom w:val="single" w:color="000000" w:sz="8" w:space="0"/>
              <w:right w:val="single" w:color="000000" w:sz="8" w:space="0"/>
            </w:tcBorders>
            <w:vAlign w:val="center"/>
          </w:tcPr>
          <w:p w:rsidR="00582FA8" w:rsidRDefault="005D4D13" w14:paraId="5F150B8C"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1.4</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4568F02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65D29A8E"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22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5B8019DE"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5C6D4325"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66B5D90D"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6954B62A"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71DD5F6B"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54A276DE"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77B70B2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44347FB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2D1526BD"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1F7BF987"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722073DA"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62095ACB"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1BED0D77"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702A6166"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24E777B9"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5EE8BCD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r>
      <w:tr w:rsidR="00582FA8" w14:paraId="7934CB51" w14:textId="77777777">
        <w:trPr>
          <w:trHeight w:val="379"/>
        </w:trPr>
        <w:tc>
          <w:tcPr>
            <w:tcW w:w="3240" w:type="dxa"/>
            <w:vMerge w:val="restart"/>
            <w:tcBorders>
              <w:top w:val="nil"/>
              <w:left w:val="single" w:color="000000" w:sz="8" w:space="0"/>
              <w:bottom w:val="single" w:color="000000" w:sz="8" w:space="0"/>
              <w:right w:val="single" w:color="000000" w:sz="8" w:space="0"/>
            </w:tcBorders>
            <w:vAlign w:val="center"/>
          </w:tcPr>
          <w:p w:rsidR="00582FA8" w:rsidRDefault="005D4D13" w14:paraId="1E6E0D72" w14:textId="77777777">
            <w:pP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OE2. Desarrollar una plataforma para el monitoreo integrado, consulta y reporte de la dinámica de carbono que complemente los inventarios existentes, reconociendo el papel de la diversidad y el agua en estas dinámicas, y garantizando un acceso abierto y democrático a la información. </w:t>
            </w:r>
          </w:p>
        </w:tc>
        <w:tc>
          <w:tcPr>
            <w:tcW w:w="1290" w:type="dxa"/>
            <w:vMerge w:val="restart"/>
            <w:tcBorders>
              <w:top w:val="nil"/>
              <w:left w:val="single" w:color="000000" w:sz="8" w:space="0"/>
              <w:bottom w:val="single" w:color="000000" w:sz="8" w:space="0"/>
              <w:right w:val="single" w:color="000000" w:sz="8" w:space="0"/>
            </w:tcBorders>
            <w:vAlign w:val="center"/>
          </w:tcPr>
          <w:p w:rsidR="00582FA8" w:rsidRDefault="005D4D13" w14:paraId="7F069332"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Servicio de apoyo para la generación de prototipos de materiales, productos o dispositivos</w:t>
            </w:r>
          </w:p>
        </w:tc>
        <w:tc>
          <w:tcPr>
            <w:tcW w:w="960" w:type="dxa"/>
            <w:tcBorders>
              <w:top w:val="nil"/>
              <w:left w:val="nil"/>
              <w:bottom w:val="single" w:color="000000" w:sz="8" w:space="0"/>
              <w:right w:val="single" w:color="000000" w:sz="8" w:space="0"/>
            </w:tcBorders>
            <w:vAlign w:val="center"/>
          </w:tcPr>
          <w:p w:rsidR="00582FA8" w:rsidRDefault="005D4D13" w14:paraId="3A49DBA0"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2.1</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3E7B69B5"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1F9323C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22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6ACFD5F7"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425054A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1ECD32B6"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411F3CFE"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6673C40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0234F028"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43EDE24F"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180FB7E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2E0E390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72ADEEBF"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15ACFA3E"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2808E2E2"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77F4C11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03A0195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2FF83EC6"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618CFF8E"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r>
      <w:tr w:rsidR="00582FA8" w14:paraId="47FF4AF8" w14:textId="77777777">
        <w:trPr>
          <w:trHeight w:val="379"/>
        </w:trPr>
        <w:tc>
          <w:tcPr>
            <w:tcW w:w="3240" w:type="dxa"/>
            <w:vMerge/>
            <w:tcBorders>
              <w:top w:val="nil"/>
              <w:left w:val="single" w:color="000000" w:sz="8" w:space="0"/>
              <w:bottom w:val="single" w:color="000000" w:sz="8" w:space="0"/>
              <w:right w:val="single" w:color="000000" w:sz="8" w:space="0"/>
            </w:tcBorders>
            <w:vAlign w:val="center"/>
          </w:tcPr>
          <w:p w:rsidR="00582FA8" w:rsidRDefault="00582FA8" w14:paraId="7968CF5E"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1290" w:type="dxa"/>
            <w:vMerge/>
            <w:tcBorders>
              <w:top w:val="nil"/>
              <w:left w:val="single" w:color="000000" w:sz="8" w:space="0"/>
              <w:bottom w:val="single" w:color="000000" w:sz="8" w:space="0"/>
              <w:right w:val="single" w:color="000000" w:sz="8" w:space="0"/>
            </w:tcBorders>
            <w:vAlign w:val="center"/>
          </w:tcPr>
          <w:p w:rsidR="00582FA8" w:rsidRDefault="00582FA8" w14:paraId="44E84D8C"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960" w:type="dxa"/>
            <w:tcBorders>
              <w:top w:val="nil"/>
              <w:left w:val="nil"/>
              <w:bottom w:val="single" w:color="000000" w:sz="8" w:space="0"/>
              <w:right w:val="single" w:color="000000" w:sz="8" w:space="0"/>
            </w:tcBorders>
            <w:vAlign w:val="center"/>
          </w:tcPr>
          <w:p w:rsidR="00582FA8" w:rsidRDefault="005D4D13" w14:paraId="1EF3CC34"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2.2</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09EDA04A"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7C2AEF9A"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22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1636D40B"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50716F7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2ACD9D98"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2D238BA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47B0C7A1"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63E7360A"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38111392"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02289E2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6B474CE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295D1501"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72FB99DB"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394A663D"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7640F96A"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35AD4DBF"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548C642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28EA850F"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r>
      <w:tr w:rsidR="00582FA8" w14:paraId="65136AF4" w14:textId="77777777">
        <w:trPr>
          <w:trHeight w:val="379"/>
        </w:trPr>
        <w:tc>
          <w:tcPr>
            <w:tcW w:w="3240" w:type="dxa"/>
            <w:vMerge/>
            <w:tcBorders>
              <w:top w:val="nil"/>
              <w:left w:val="single" w:color="000000" w:sz="8" w:space="0"/>
              <w:bottom w:val="single" w:color="000000" w:sz="8" w:space="0"/>
              <w:right w:val="single" w:color="000000" w:sz="8" w:space="0"/>
            </w:tcBorders>
            <w:vAlign w:val="center"/>
          </w:tcPr>
          <w:p w:rsidR="00582FA8" w:rsidRDefault="00582FA8" w14:paraId="27EBE09D"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1290" w:type="dxa"/>
            <w:vMerge/>
            <w:tcBorders>
              <w:top w:val="nil"/>
              <w:left w:val="single" w:color="000000" w:sz="8" w:space="0"/>
              <w:bottom w:val="single" w:color="000000" w:sz="8" w:space="0"/>
              <w:right w:val="single" w:color="000000" w:sz="8" w:space="0"/>
            </w:tcBorders>
            <w:vAlign w:val="center"/>
          </w:tcPr>
          <w:p w:rsidR="00582FA8" w:rsidRDefault="00582FA8" w14:paraId="1F14BCAE"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960" w:type="dxa"/>
            <w:tcBorders>
              <w:top w:val="nil"/>
              <w:left w:val="nil"/>
              <w:bottom w:val="single" w:color="000000" w:sz="8" w:space="0"/>
              <w:right w:val="single" w:color="000000" w:sz="8" w:space="0"/>
            </w:tcBorders>
            <w:vAlign w:val="center"/>
          </w:tcPr>
          <w:p w:rsidR="00582FA8" w:rsidRDefault="005D4D13" w14:paraId="79972A49"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2.3</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373E32DF"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683274B1"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w:t>
            </w:r>
          </w:p>
        </w:tc>
        <w:tc>
          <w:tcPr>
            <w:tcW w:w="22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72B3A8C7"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715ECB82"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5CB225BF"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w:t>
            </w:r>
          </w:p>
        </w:tc>
        <w:tc>
          <w:tcPr>
            <w:tcW w:w="31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395F0367"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0D12594B"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13F841AE"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35FC62DD"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2E698A09"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21E13544"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57C53BCE"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44944054"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06749EFA"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430382BC"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78BB3CB0"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82FA8" w14:paraId="42141656" w14:textId="77777777">
            <w:pPr>
              <w:jc w:val="center"/>
              <w:rPr>
                <w:rFonts w:ascii="Arial Narrow" w:hAnsi="Arial Narrow" w:eastAsia="Arial Narrow" w:cs="Arial Narrow"/>
                <w:b/>
                <w:color w:val="000000"/>
                <w:sz w:val="22"/>
                <w:szCs w:val="22"/>
              </w:rPr>
            </w:pP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17A9B86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r>
      <w:tr w:rsidR="00582FA8" w14:paraId="21A52E8D" w14:textId="77777777">
        <w:trPr>
          <w:trHeight w:val="379"/>
        </w:trPr>
        <w:tc>
          <w:tcPr>
            <w:tcW w:w="3240" w:type="dxa"/>
            <w:vMerge/>
            <w:tcBorders>
              <w:top w:val="nil"/>
              <w:left w:val="single" w:color="000000" w:sz="8" w:space="0"/>
              <w:bottom w:val="single" w:color="000000" w:sz="8" w:space="0"/>
              <w:right w:val="single" w:color="000000" w:sz="8" w:space="0"/>
            </w:tcBorders>
            <w:vAlign w:val="center"/>
          </w:tcPr>
          <w:p w:rsidR="00582FA8" w:rsidRDefault="00582FA8" w14:paraId="34FB0D4D"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1290" w:type="dxa"/>
            <w:vMerge/>
            <w:tcBorders>
              <w:top w:val="nil"/>
              <w:left w:val="single" w:color="000000" w:sz="8" w:space="0"/>
              <w:bottom w:val="single" w:color="000000" w:sz="8" w:space="0"/>
              <w:right w:val="single" w:color="000000" w:sz="8" w:space="0"/>
            </w:tcBorders>
            <w:vAlign w:val="center"/>
          </w:tcPr>
          <w:p w:rsidR="00582FA8" w:rsidRDefault="00582FA8" w14:paraId="1E3A03B7"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960" w:type="dxa"/>
            <w:tcBorders>
              <w:top w:val="nil"/>
              <w:left w:val="nil"/>
              <w:bottom w:val="single" w:color="000000" w:sz="8" w:space="0"/>
              <w:right w:val="single" w:color="000000" w:sz="8" w:space="0"/>
            </w:tcBorders>
            <w:vAlign w:val="center"/>
          </w:tcPr>
          <w:p w:rsidR="00582FA8" w:rsidRDefault="005D4D13" w14:paraId="32AD348F"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2.4</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39C62AD1"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026557BD"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w:t>
            </w:r>
          </w:p>
        </w:tc>
        <w:tc>
          <w:tcPr>
            <w:tcW w:w="22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04E3AFE7"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2DDFD3EA"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7ED17BCE"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w:t>
            </w:r>
          </w:p>
        </w:tc>
        <w:tc>
          <w:tcPr>
            <w:tcW w:w="31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45878D8D"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7C4E3841"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5FD1143E"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73026776"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3E480B02"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6CDB305A"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2FDAEABA"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7C6BA920"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49441C5F"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55014A24"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2D863AEB" w14:textId="77777777">
            <w:pPr>
              <w:jc w:val="center"/>
              <w:rPr>
                <w:rFonts w:ascii="Arial Narrow" w:hAnsi="Arial Narrow" w:eastAsia="Arial Narrow" w:cs="Arial Narrow"/>
                <w:b/>
                <w:sz w:val="22"/>
                <w:szCs w:val="22"/>
              </w:rPr>
            </w:pPr>
            <w:r>
              <w:rPr>
                <w:rFonts w:ascii="Arial Narrow" w:hAnsi="Arial Narrow" w:eastAsia="Arial Narrow" w:cs="Arial Narrow"/>
                <w:b/>
                <w:sz w:val="22"/>
                <w:szCs w:val="22"/>
              </w:rPr>
              <w:t>X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82FA8" w14:paraId="118F1C2C" w14:textId="77777777">
            <w:pPr>
              <w:jc w:val="center"/>
              <w:rPr>
                <w:rFonts w:ascii="Arial Narrow" w:hAnsi="Arial Narrow" w:eastAsia="Arial Narrow" w:cs="Arial Narrow"/>
                <w:b/>
                <w:color w:val="000000"/>
                <w:sz w:val="22"/>
                <w:szCs w:val="22"/>
              </w:rPr>
            </w:pP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3A386C72"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r>
      <w:tr w:rsidR="00582FA8" w14:paraId="00F9E74D" w14:textId="77777777">
        <w:trPr>
          <w:trHeight w:val="379"/>
        </w:trPr>
        <w:tc>
          <w:tcPr>
            <w:tcW w:w="3240" w:type="dxa"/>
            <w:vMerge w:val="restart"/>
            <w:tcBorders>
              <w:top w:val="nil"/>
              <w:left w:val="single" w:color="000000" w:sz="8" w:space="0"/>
              <w:bottom w:val="single" w:color="000000" w:sz="8" w:space="0"/>
              <w:right w:val="single" w:color="000000" w:sz="8" w:space="0"/>
            </w:tcBorders>
            <w:vAlign w:val="center"/>
          </w:tcPr>
          <w:p w:rsidR="00582FA8" w:rsidRDefault="005D4D13" w14:paraId="58F7A898" w14:textId="77777777">
            <w:pP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OE3. Fortalecer las redes de conocimiento regionales para que reconozcan las necesidades </w:t>
            </w:r>
            <w:r>
              <w:rPr>
                <w:rFonts w:ascii="Arial Narrow" w:hAnsi="Arial Narrow" w:eastAsia="Arial Narrow" w:cs="Arial Narrow"/>
                <w:color w:val="000000"/>
                <w:sz w:val="22"/>
                <w:szCs w:val="22"/>
              </w:rPr>
              <w:t xml:space="preserve">territoriales y promuevan la apropiación social del conocimiento sobre las dinámicas de carbono y sus implicaciones en el uso sostenible de la biodiversidad en ecosistemas no forestales (páramo, sabana, bosques de galería, </w:t>
            </w:r>
            <w:proofErr w:type="spellStart"/>
            <w:r>
              <w:rPr>
                <w:rFonts w:ascii="Arial Narrow" w:hAnsi="Arial Narrow" w:eastAsia="Arial Narrow" w:cs="Arial Narrow"/>
                <w:color w:val="000000"/>
                <w:sz w:val="22"/>
                <w:szCs w:val="22"/>
              </w:rPr>
              <w:t>morichales</w:t>
            </w:r>
            <w:proofErr w:type="spellEnd"/>
            <w:r>
              <w:rPr>
                <w:rFonts w:ascii="Arial Narrow" w:hAnsi="Arial Narrow" w:eastAsia="Arial Narrow" w:cs="Arial Narrow"/>
                <w:color w:val="000000"/>
                <w:sz w:val="22"/>
                <w:szCs w:val="22"/>
              </w:rPr>
              <w:t>, humedales y sus suelos orgánicos).</w:t>
            </w:r>
          </w:p>
        </w:tc>
        <w:tc>
          <w:tcPr>
            <w:tcW w:w="1290" w:type="dxa"/>
            <w:vMerge w:val="restart"/>
            <w:tcBorders>
              <w:top w:val="nil"/>
              <w:left w:val="single" w:color="000000" w:sz="8" w:space="0"/>
              <w:bottom w:val="single" w:color="000000" w:sz="8" w:space="0"/>
              <w:right w:val="single" w:color="000000" w:sz="8" w:space="0"/>
            </w:tcBorders>
            <w:vAlign w:val="center"/>
          </w:tcPr>
          <w:p w:rsidR="00582FA8" w:rsidRDefault="005D4D13" w14:paraId="300BB319"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Servicio de apropiación </w:t>
            </w:r>
            <w:r>
              <w:rPr>
                <w:rFonts w:ascii="Arial Narrow" w:hAnsi="Arial Narrow" w:eastAsia="Arial Narrow" w:cs="Arial Narrow"/>
                <w:color w:val="000000"/>
                <w:sz w:val="22"/>
                <w:szCs w:val="22"/>
              </w:rPr>
              <w:t>social del conocimiento</w:t>
            </w:r>
          </w:p>
        </w:tc>
        <w:tc>
          <w:tcPr>
            <w:tcW w:w="960" w:type="dxa"/>
            <w:tcBorders>
              <w:top w:val="nil"/>
              <w:left w:val="nil"/>
              <w:bottom w:val="single" w:color="000000" w:sz="8" w:space="0"/>
              <w:right w:val="single" w:color="000000" w:sz="8" w:space="0"/>
            </w:tcBorders>
            <w:vAlign w:val="center"/>
          </w:tcPr>
          <w:p w:rsidR="00582FA8" w:rsidRDefault="005D4D13" w14:paraId="4BE2A4CA"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3.1</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50D8CA0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82FA8" w14:paraId="27CA3C11" w14:textId="77777777">
            <w:pPr>
              <w:jc w:val="center"/>
              <w:rPr>
                <w:rFonts w:ascii="Arial Narrow" w:hAnsi="Arial Narrow" w:eastAsia="Arial Narrow" w:cs="Arial Narrow"/>
                <w:b/>
                <w:color w:val="000000"/>
                <w:sz w:val="22"/>
                <w:szCs w:val="22"/>
              </w:rPr>
            </w:pPr>
          </w:p>
        </w:tc>
        <w:tc>
          <w:tcPr>
            <w:tcW w:w="22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146F186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0507815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0BFA4F69"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1CC53056"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53DC07C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3B22D0B5"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41AD75D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368D8009"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6D759A1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53A4F60A"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7A7FB26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0FEAF76D"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4422CF76"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82FA8" w14:paraId="067DCAEC" w14:textId="77777777">
            <w:pPr>
              <w:jc w:val="center"/>
              <w:rPr>
                <w:rFonts w:ascii="Arial Narrow" w:hAnsi="Arial Narrow" w:eastAsia="Arial Narrow" w:cs="Arial Narrow"/>
                <w:b/>
                <w:color w:val="000000"/>
                <w:sz w:val="22"/>
                <w:szCs w:val="22"/>
              </w:rPr>
            </w:pP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22DE662D"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490286CB"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r>
      <w:tr w:rsidR="00582FA8" w14:paraId="6B55ACFD" w14:textId="77777777">
        <w:trPr>
          <w:trHeight w:val="379"/>
        </w:trPr>
        <w:tc>
          <w:tcPr>
            <w:tcW w:w="3240" w:type="dxa"/>
            <w:vMerge/>
            <w:tcBorders>
              <w:top w:val="nil"/>
              <w:left w:val="single" w:color="000000" w:sz="8" w:space="0"/>
              <w:bottom w:val="single" w:color="000000" w:sz="8" w:space="0"/>
              <w:right w:val="single" w:color="000000" w:sz="8" w:space="0"/>
            </w:tcBorders>
            <w:vAlign w:val="center"/>
          </w:tcPr>
          <w:p w:rsidR="00582FA8" w:rsidRDefault="00582FA8" w14:paraId="0E2B2860"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1290" w:type="dxa"/>
            <w:vMerge/>
            <w:tcBorders>
              <w:top w:val="nil"/>
              <w:left w:val="single" w:color="000000" w:sz="8" w:space="0"/>
              <w:bottom w:val="single" w:color="000000" w:sz="8" w:space="0"/>
              <w:right w:val="single" w:color="000000" w:sz="8" w:space="0"/>
            </w:tcBorders>
            <w:vAlign w:val="center"/>
          </w:tcPr>
          <w:p w:rsidR="00582FA8" w:rsidRDefault="00582FA8" w14:paraId="28B8B595"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960" w:type="dxa"/>
            <w:tcBorders>
              <w:top w:val="nil"/>
              <w:left w:val="nil"/>
              <w:bottom w:val="single" w:color="000000" w:sz="8" w:space="0"/>
              <w:right w:val="single" w:color="000000" w:sz="8" w:space="0"/>
            </w:tcBorders>
            <w:vAlign w:val="center"/>
          </w:tcPr>
          <w:p w:rsidR="00582FA8" w:rsidRDefault="005D4D13" w14:paraId="511AD7C7"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3.2</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0DD4C9C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374E4078"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22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500C1F9F"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0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7C260368"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240"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82FA8" w14:paraId="595D9528" w14:textId="77777777">
            <w:pPr>
              <w:jc w:val="center"/>
              <w:rPr>
                <w:rFonts w:ascii="Arial Narrow" w:hAnsi="Arial Narrow" w:eastAsia="Arial Narrow" w:cs="Arial Narrow"/>
                <w:b/>
                <w:color w:val="000000"/>
                <w:sz w:val="22"/>
                <w:szCs w:val="22"/>
              </w:rPr>
            </w:pPr>
          </w:p>
        </w:tc>
        <w:tc>
          <w:tcPr>
            <w:tcW w:w="315" w:type="dxa"/>
            <w:tcBorders>
              <w:top w:val="nil"/>
              <w:left w:val="nil"/>
              <w:bottom w:val="single" w:color="000000" w:sz="8" w:space="0"/>
              <w:right w:val="single" w:color="000000" w:sz="8" w:space="0"/>
            </w:tcBorders>
            <w:shd w:val="clear" w:color="auto" w:fill="C5D9EF"/>
            <w:tcMar>
              <w:left w:w="0" w:type="dxa"/>
              <w:right w:w="0" w:type="dxa"/>
            </w:tcMar>
            <w:vAlign w:val="center"/>
          </w:tcPr>
          <w:p w:rsidR="00582FA8" w:rsidRDefault="005D4D13" w14:paraId="762FFA6B"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82FA8" w14:paraId="29A6C160" w14:textId="77777777">
            <w:pPr>
              <w:jc w:val="center"/>
              <w:rPr>
                <w:rFonts w:ascii="Arial Narrow" w:hAnsi="Arial Narrow" w:eastAsia="Arial Narrow" w:cs="Arial Narrow"/>
                <w:b/>
                <w:color w:val="000000"/>
                <w:sz w:val="22"/>
                <w:szCs w:val="22"/>
              </w:rPr>
            </w:pP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82FA8" w14:paraId="7D5545EE" w14:textId="77777777">
            <w:pPr>
              <w:jc w:val="center"/>
              <w:rPr>
                <w:rFonts w:ascii="Arial Narrow" w:hAnsi="Arial Narrow" w:eastAsia="Arial Narrow" w:cs="Arial Narrow"/>
                <w:b/>
                <w:color w:val="000000"/>
                <w:sz w:val="22"/>
                <w:szCs w:val="22"/>
              </w:rPr>
            </w:pP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4B68B54B"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0AFFE59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1616FE6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p>
        </w:tc>
        <w:tc>
          <w:tcPr>
            <w:tcW w:w="315" w:type="dxa"/>
            <w:tcBorders>
              <w:top w:val="nil"/>
              <w:left w:val="nil"/>
              <w:bottom w:val="single" w:color="000000" w:sz="8" w:space="0"/>
              <w:right w:val="single" w:color="000000" w:sz="8" w:space="0"/>
            </w:tcBorders>
            <w:shd w:val="clear" w:color="auto" w:fill="EAF1DD"/>
            <w:tcMar>
              <w:left w:w="0" w:type="dxa"/>
              <w:right w:w="0" w:type="dxa"/>
            </w:tcMar>
            <w:vAlign w:val="center"/>
          </w:tcPr>
          <w:p w:rsidR="00582FA8" w:rsidRDefault="005D4D13" w14:paraId="0B29E878"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61C80887"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51FC011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r>
              <w:rPr>
                <w:rFonts w:ascii="Arial Narrow" w:hAnsi="Arial Narrow" w:eastAsia="Arial Narrow" w:cs="Arial Narrow"/>
                <w:b/>
                <w:color w:val="000000"/>
                <w:sz w:val="22"/>
                <w:szCs w:val="22"/>
              </w:rPr>
              <w:t>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4BC23488"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74661E32"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0CA1475F"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15" w:type="dxa"/>
            <w:tcBorders>
              <w:top w:val="nil"/>
              <w:left w:val="nil"/>
              <w:bottom w:val="single" w:color="000000" w:sz="8" w:space="0"/>
              <w:right w:val="single" w:color="000000" w:sz="8" w:space="0"/>
            </w:tcBorders>
            <w:shd w:val="clear" w:color="auto" w:fill="DAEEF3"/>
            <w:tcMar>
              <w:left w:w="0" w:type="dxa"/>
              <w:right w:w="0" w:type="dxa"/>
            </w:tcMar>
            <w:vAlign w:val="center"/>
          </w:tcPr>
          <w:p w:rsidR="00582FA8" w:rsidRDefault="005D4D13" w14:paraId="223BCDDF"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r>
      <w:tr w:rsidR="00582FA8" w14:paraId="62E1318C" w14:textId="77777777">
        <w:trPr>
          <w:trHeight w:val="379"/>
        </w:trPr>
        <w:tc>
          <w:tcPr>
            <w:tcW w:w="3240" w:type="dxa"/>
            <w:vMerge/>
            <w:tcBorders>
              <w:top w:val="nil"/>
              <w:left w:val="single" w:color="000000" w:sz="8" w:space="0"/>
              <w:bottom w:val="single" w:color="000000" w:sz="8" w:space="0"/>
              <w:right w:val="single" w:color="000000" w:sz="8" w:space="0"/>
            </w:tcBorders>
            <w:vAlign w:val="center"/>
          </w:tcPr>
          <w:p w:rsidR="00582FA8" w:rsidRDefault="00582FA8" w14:paraId="50DA62F7"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1290" w:type="dxa"/>
            <w:vMerge/>
            <w:tcBorders>
              <w:top w:val="nil"/>
              <w:left w:val="single" w:color="000000" w:sz="8" w:space="0"/>
              <w:bottom w:val="single" w:color="000000" w:sz="8" w:space="0"/>
              <w:right w:val="single" w:color="000000" w:sz="8" w:space="0"/>
            </w:tcBorders>
            <w:vAlign w:val="center"/>
          </w:tcPr>
          <w:p w:rsidR="00582FA8" w:rsidRDefault="00582FA8" w14:paraId="65137DB6"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960" w:type="dxa"/>
            <w:tcBorders>
              <w:top w:val="nil"/>
              <w:left w:val="nil"/>
              <w:bottom w:val="single" w:color="000000" w:sz="8" w:space="0"/>
              <w:right w:val="single" w:color="000000" w:sz="8" w:space="0"/>
            </w:tcBorders>
            <w:vAlign w:val="center"/>
          </w:tcPr>
          <w:p w:rsidR="00582FA8" w:rsidRDefault="005D4D13" w14:paraId="37CAA31B"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3.3</w:t>
            </w:r>
          </w:p>
        </w:tc>
        <w:tc>
          <w:tcPr>
            <w:tcW w:w="240" w:type="dxa"/>
            <w:tcBorders>
              <w:top w:val="nil"/>
              <w:left w:val="nil"/>
              <w:bottom w:val="single" w:color="000000" w:sz="8" w:space="0"/>
              <w:right w:val="single" w:color="000000" w:sz="8" w:space="0"/>
            </w:tcBorders>
            <w:shd w:val="clear" w:color="auto" w:fill="C5D9EF"/>
            <w:vAlign w:val="center"/>
          </w:tcPr>
          <w:p w:rsidR="00582FA8" w:rsidRDefault="005D4D13" w14:paraId="73E0238A"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w:t>
            </w:r>
          </w:p>
        </w:tc>
        <w:tc>
          <w:tcPr>
            <w:tcW w:w="300" w:type="dxa"/>
            <w:tcBorders>
              <w:top w:val="nil"/>
              <w:left w:val="nil"/>
              <w:bottom w:val="single" w:color="000000" w:sz="8" w:space="0"/>
              <w:right w:val="single" w:color="000000" w:sz="8" w:space="0"/>
            </w:tcBorders>
            <w:shd w:val="clear" w:color="auto" w:fill="C5D9EF"/>
            <w:vAlign w:val="center"/>
          </w:tcPr>
          <w:p w:rsidR="00582FA8" w:rsidRDefault="00582FA8" w14:paraId="78C05213" w14:textId="77777777">
            <w:pPr>
              <w:jc w:val="center"/>
              <w:rPr>
                <w:rFonts w:ascii="Arial Narrow" w:hAnsi="Arial Narrow" w:eastAsia="Arial Narrow" w:cs="Arial Narrow"/>
                <w:b/>
                <w:color w:val="000000"/>
                <w:sz w:val="22"/>
                <w:szCs w:val="22"/>
              </w:rPr>
            </w:pPr>
          </w:p>
        </w:tc>
        <w:tc>
          <w:tcPr>
            <w:tcW w:w="225" w:type="dxa"/>
            <w:tcBorders>
              <w:top w:val="nil"/>
              <w:left w:val="nil"/>
              <w:bottom w:val="single" w:color="000000" w:sz="8" w:space="0"/>
              <w:right w:val="single" w:color="000000" w:sz="8" w:space="0"/>
            </w:tcBorders>
            <w:shd w:val="clear" w:color="auto" w:fill="C5D9EF"/>
            <w:vAlign w:val="center"/>
          </w:tcPr>
          <w:p w:rsidR="00582FA8" w:rsidRDefault="005D4D13" w14:paraId="0519A74E"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00" w:type="dxa"/>
            <w:tcBorders>
              <w:top w:val="nil"/>
              <w:left w:val="nil"/>
              <w:bottom w:val="single" w:color="000000" w:sz="8" w:space="0"/>
              <w:right w:val="single" w:color="000000" w:sz="8" w:space="0"/>
            </w:tcBorders>
            <w:shd w:val="clear" w:color="auto" w:fill="C5D9EF"/>
            <w:vAlign w:val="center"/>
          </w:tcPr>
          <w:p w:rsidR="00582FA8" w:rsidRDefault="005D4D13" w14:paraId="44340D5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240" w:type="dxa"/>
            <w:tcBorders>
              <w:top w:val="nil"/>
              <w:left w:val="nil"/>
              <w:bottom w:val="single" w:color="000000" w:sz="8" w:space="0"/>
              <w:right w:val="single" w:color="000000" w:sz="8" w:space="0"/>
            </w:tcBorders>
            <w:shd w:val="clear" w:color="auto" w:fill="C5D9EF"/>
            <w:vAlign w:val="center"/>
          </w:tcPr>
          <w:p w:rsidR="00582FA8" w:rsidRDefault="005D4D13" w14:paraId="1BEF95D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C5D9EF"/>
            <w:vAlign w:val="center"/>
          </w:tcPr>
          <w:p w:rsidR="00582FA8" w:rsidRDefault="005D4D13" w14:paraId="5153785F"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0A3DC19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7E39432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75D1316F"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7562779E"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5D93D1D2"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0AE5550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1AFB00E6"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2A5E42D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7D37BA7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5DF8C762"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2C05F35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7B540F7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 X</w:t>
            </w:r>
          </w:p>
        </w:tc>
      </w:tr>
      <w:tr w:rsidR="00582FA8" w14:paraId="350475DC" w14:textId="77777777">
        <w:trPr>
          <w:trHeight w:val="379"/>
        </w:trPr>
        <w:tc>
          <w:tcPr>
            <w:tcW w:w="3240" w:type="dxa"/>
            <w:vMerge/>
            <w:tcBorders>
              <w:top w:val="nil"/>
              <w:left w:val="single" w:color="000000" w:sz="8" w:space="0"/>
              <w:bottom w:val="single" w:color="000000" w:sz="8" w:space="0"/>
              <w:right w:val="single" w:color="000000" w:sz="8" w:space="0"/>
            </w:tcBorders>
            <w:vAlign w:val="center"/>
          </w:tcPr>
          <w:p w:rsidR="00582FA8" w:rsidRDefault="00582FA8" w14:paraId="7436BD6B"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1290" w:type="dxa"/>
            <w:vMerge/>
            <w:tcBorders>
              <w:top w:val="nil"/>
              <w:left w:val="single" w:color="000000" w:sz="8" w:space="0"/>
              <w:bottom w:val="single" w:color="000000" w:sz="8" w:space="0"/>
              <w:right w:val="single" w:color="000000" w:sz="8" w:space="0"/>
            </w:tcBorders>
            <w:vAlign w:val="center"/>
          </w:tcPr>
          <w:p w:rsidR="00582FA8" w:rsidRDefault="00582FA8" w14:paraId="730DB1D9"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960" w:type="dxa"/>
            <w:tcBorders>
              <w:top w:val="nil"/>
              <w:left w:val="nil"/>
              <w:bottom w:val="single" w:color="000000" w:sz="8" w:space="0"/>
              <w:right w:val="single" w:color="000000" w:sz="8" w:space="0"/>
            </w:tcBorders>
            <w:vAlign w:val="center"/>
          </w:tcPr>
          <w:p w:rsidR="00582FA8" w:rsidRDefault="005D4D13" w14:paraId="6F6CB4F6"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3.4</w:t>
            </w:r>
          </w:p>
        </w:tc>
        <w:tc>
          <w:tcPr>
            <w:tcW w:w="240" w:type="dxa"/>
            <w:tcBorders>
              <w:top w:val="nil"/>
              <w:left w:val="nil"/>
              <w:bottom w:val="single" w:color="000000" w:sz="8" w:space="0"/>
              <w:right w:val="single" w:color="000000" w:sz="8" w:space="0"/>
            </w:tcBorders>
            <w:shd w:val="clear" w:color="auto" w:fill="C5D9EF"/>
            <w:vAlign w:val="center"/>
          </w:tcPr>
          <w:p w:rsidR="00582FA8" w:rsidRDefault="00582FA8" w14:paraId="38672732" w14:textId="77777777">
            <w:pPr>
              <w:jc w:val="center"/>
              <w:rPr>
                <w:rFonts w:ascii="Arial Narrow" w:hAnsi="Arial Narrow" w:eastAsia="Arial Narrow" w:cs="Arial Narrow"/>
                <w:b/>
                <w:color w:val="000000"/>
                <w:sz w:val="22"/>
                <w:szCs w:val="22"/>
              </w:rPr>
            </w:pPr>
          </w:p>
        </w:tc>
        <w:tc>
          <w:tcPr>
            <w:tcW w:w="300" w:type="dxa"/>
            <w:tcBorders>
              <w:top w:val="nil"/>
              <w:left w:val="nil"/>
              <w:bottom w:val="single" w:color="000000" w:sz="8" w:space="0"/>
              <w:right w:val="single" w:color="000000" w:sz="8" w:space="0"/>
            </w:tcBorders>
            <w:shd w:val="clear" w:color="auto" w:fill="C5D9EF"/>
            <w:vAlign w:val="center"/>
          </w:tcPr>
          <w:p w:rsidR="00582FA8" w:rsidRDefault="00582FA8" w14:paraId="68577D4E" w14:textId="77777777">
            <w:pPr>
              <w:jc w:val="center"/>
              <w:rPr>
                <w:rFonts w:ascii="Arial Narrow" w:hAnsi="Arial Narrow" w:eastAsia="Arial Narrow" w:cs="Arial Narrow"/>
                <w:b/>
                <w:color w:val="000000"/>
                <w:sz w:val="22"/>
                <w:szCs w:val="22"/>
              </w:rPr>
            </w:pPr>
          </w:p>
        </w:tc>
        <w:tc>
          <w:tcPr>
            <w:tcW w:w="225" w:type="dxa"/>
            <w:tcBorders>
              <w:top w:val="nil"/>
              <w:left w:val="nil"/>
              <w:bottom w:val="single" w:color="000000" w:sz="8" w:space="0"/>
              <w:right w:val="single" w:color="000000" w:sz="8" w:space="0"/>
            </w:tcBorders>
            <w:shd w:val="clear" w:color="auto" w:fill="C5D9EF"/>
            <w:vAlign w:val="center"/>
          </w:tcPr>
          <w:p w:rsidR="00582FA8" w:rsidRDefault="00582FA8" w14:paraId="7F6F18DC" w14:textId="77777777">
            <w:pPr>
              <w:jc w:val="center"/>
              <w:rPr>
                <w:rFonts w:ascii="Arial Narrow" w:hAnsi="Arial Narrow" w:eastAsia="Arial Narrow" w:cs="Arial Narrow"/>
                <w:b/>
                <w:color w:val="000000"/>
                <w:sz w:val="22"/>
                <w:szCs w:val="22"/>
              </w:rPr>
            </w:pPr>
          </w:p>
        </w:tc>
        <w:tc>
          <w:tcPr>
            <w:tcW w:w="300" w:type="dxa"/>
            <w:tcBorders>
              <w:top w:val="nil"/>
              <w:left w:val="nil"/>
              <w:bottom w:val="single" w:color="000000" w:sz="8" w:space="0"/>
              <w:right w:val="single" w:color="000000" w:sz="8" w:space="0"/>
            </w:tcBorders>
            <w:shd w:val="clear" w:color="auto" w:fill="C5D9EF"/>
            <w:vAlign w:val="center"/>
          </w:tcPr>
          <w:p w:rsidR="00582FA8" w:rsidRDefault="005D4D13" w14:paraId="6419B5F7"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p>
        </w:tc>
        <w:tc>
          <w:tcPr>
            <w:tcW w:w="240" w:type="dxa"/>
            <w:tcBorders>
              <w:top w:val="nil"/>
              <w:left w:val="nil"/>
              <w:bottom w:val="single" w:color="000000" w:sz="8" w:space="0"/>
              <w:right w:val="single" w:color="000000" w:sz="8" w:space="0"/>
            </w:tcBorders>
            <w:shd w:val="clear" w:color="auto" w:fill="C5D9EF"/>
            <w:vAlign w:val="center"/>
          </w:tcPr>
          <w:p w:rsidR="00582FA8" w:rsidRDefault="005D4D13" w14:paraId="4966C349"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C5D9EF"/>
            <w:vAlign w:val="center"/>
          </w:tcPr>
          <w:p w:rsidR="00582FA8" w:rsidRDefault="005D4D13" w14:paraId="065E9958"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82FA8" w14:paraId="762D85EE" w14:textId="77777777">
            <w:pPr>
              <w:jc w:val="center"/>
              <w:rPr>
                <w:rFonts w:ascii="Arial Narrow" w:hAnsi="Arial Narrow" w:eastAsia="Arial Narrow" w:cs="Arial Narrow"/>
                <w:b/>
                <w:color w:val="000000"/>
                <w:sz w:val="22"/>
                <w:szCs w:val="22"/>
              </w:rPr>
            </w:pPr>
          </w:p>
        </w:tc>
        <w:tc>
          <w:tcPr>
            <w:tcW w:w="315" w:type="dxa"/>
            <w:tcBorders>
              <w:top w:val="nil"/>
              <w:left w:val="nil"/>
              <w:bottom w:val="single" w:color="000000" w:sz="8" w:space="0"/>
              <w:right w:val="single" w:color="000000" w:sz="8" w:space="0"/>
            </w:tcBorders>
            <w:shd w:val="clear" w:color="auto" w:fill="EAF1DD"/>
            <w:vAlign w:val="center"/>
          </w:tcPr>
          <w:p w:rsidR="00582FA8" w:rsidRDefault="00582FA8" w14:paraId="4B77E7CF" w14:textId="77777777">
            <w:pPr>
              <w:jc w:val="center"/>
              <w:rPr>
                <w:rFonts w:ascii="Arial Narrow" w:hAnsi="Arial Narrow" w:eastAsia="Arial Narrow" w:cs="Arial Narrow"/>
                <w:b/>
                <w:color w:val="000000"/>
                <w:sz w:val="22"/>
                <w:szCs w:val="22"/>
              </w:rPr>
            </w:pP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5204BCDA"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1ACDCA12"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63CDC3F8"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67E3DA1B"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2B3335E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66A858BA"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6360C809"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12E6F3C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82FA8" w14:paraId="4122484C" w14:textId="77777777">
            <w:pPr>
              <w:jc w:val="center"/>
              <w:rPr>
                <w:rFonts w:ascii="Arial Narrow" w:hAnsi="Arial Narrow" w:eastAsia="Arial Narrow" w:cs="Arial Narrow"/>
                <w:b/>
                <w:color w:val="000000"/>
                <w:sz w:val="22"/>
                <w:szCs w:val="22"/>
              </w:rPr>
            </w:pPr>
          </w:p>
        </w:tc>
        <w:tc>
          <w:tcPr>
            <w:tcW w:w="315" w:type="dxa"/>
            <w:tcBorders>
              <w:top w:val="nil"/>
              <w:left w:val="nil"/>
              <w:bottom w:val="single" w:color="000000" w:sz="8" w:space="0"/>
              <w:right w:val="single" w:color="000000" w:sz="8" w:space="0"/>
            </w:tcBorders>
            <w:shd w:val="clear" w:color="auto" w:fill="DAEEF3"/>
            <w:vAlign w:val="center"/>
          </w:tcPr>
          <w:p w:rsidR="00582FA8" w:rsidRDefault="00582FA8" w14:paraId="5B3C57E3" w14:textId="77777777">
            <w:pPr>
              <w:jc w:val="center"/>
              <w:rPr>
                <w:rFonts w:ascii="Arial Narrow" w:hAnsi="Arial Narrow" w:eastAsia="Arial Narrow" w:cs="Arial Narrow"/>
                <w:b/>
                <w:color w:val="000000"/>
                <w:sz w:val="22"/>
                <w:szCs w:val="22"/>
              </w:rPr>
            </w:pPr>
          </w:p>
        </w:tc>
      </w:tr>
      <w:tr w:rsidR="00582FA8" w14:paraId="64A3CF1D" w14:textId="77777777">
        <w:trPr>
          <w:trHeight w:val="379"/>
        </w:trPr>
        <w:tc>
          <w:tcPr>
            <w:tcW w:w="3240" w:type="dxa"/>
            <w:vMerge/>
            <w:tcBorders>
              <w:top w:val="nil"/>
              <w:left w:val="single" w:color="000000" w:sz="8" w:space="0"/>
              <w:bottom w:val="single" w:color="000000" w:sz="8" w:space="0"/>
              <w:right w:val="single" w:color="000000" w:sz="8" w:space="0"/>
            </w:tcBorders>
            <w:vAlign w:val="center"/>
          </w:tcPr>
          <w:p w:rsidR="00582FA8" w:rsidRDefault="00582FA8" w14:paraId="072A3CF6"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1290" w:type="dxa"/>
            <w:vMerge/>
            <w:tcBorders>
              <w:top w:val="nil"/>
              <w:left w:val="single" w:color="000000" w:sz="8" w:space="0"/>
              <w:bottom w:val="single" w:color="000000" w:sz="8" w:space="0"/>
              <w:right w:val="single" w:color="000000" w:sz="8" w:space="0"/>
            </w:tcBorders>
            <w:vAlign w:val="center"/>
          </w:tcPr>
          <w:p w:rsidR="00582FA8" w:rsidRDefault="00582FA8" w14:paraId="7A715A24"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960" w:type="dxa"/>
            <w:tcBorders>
              <w:top w:val="nil"/>
              <w:left w:val="nil"/>
              <w:bottom w:val="single" w:color="000000" w:sz="8" w:space="0"/>
              <w:right w:val="single" w:color="000000" w:sz="8" w:space="0"/>
            </w:tcBorders>
            <w:vAlign w:val="center"/>
          </w:tcPr>
          <w:p w:rsidR="00582FA8" w:rsidRDefault="005D4D13" w14:paraId="699C20CB"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3.5</w:t>
            </w:r>
          </w:p>
        </w:tc>
        <w:tc>
          <w:tcPr>
            <w:tcW w:w="240" w:type="dxa"/>
            <w:tcBorders>
              <w:top w:val="nil"/>
              <w:left w:val="nil"/>
              <w:bottom w:val="single" w:color="000000" w:sz="8" w:space="0"/>
              <w:right w:val="single" w:color="000000" w:sz="8" w:space="0"/>
            </w:tcBorders>
            <w:shd w:val="clear" w:color="auto" w:fill="C5D9EF"/>
            <w:vAlign w:val="center"/>
          </w:tcPr>
          <w:p w:rsidR="00582FA8" w:rsidRDefault="00582FA8" w14:paraId="25A3068E" w14:textId="77777777">
            <w:pPr>
              <w:jc w:val="center"/>
              <w:rPr>
                <w:rFonts w:ascii="Arial Narrow" w:hAnsi="Arial Narrow" w:eastAsia="Arial Narrow" w:cs="Arial Narrow"/>
                <w:b/>
                <w:color w:val="000000"/>
                <w:sz w:val="22"/>
                <w:szCs w:val="22"/>
              </w:rPr>
            </w:pPr>
          </w:p>
        </w:tc>
        <w:tc>
          <w:tcPr>
            <w:tcW w:w="300" w:type="dxa"/>
            <w:tcBorders>
              <w:top w:val="nil"/>
              <w:left w:val="nil"/>
              <w:bottom w:val="single" w:color="000000" w:sz="8" w:space="0"/>
              <w:right w:val="single" w:color="000000" w:sz="8" w:space="0"/>
            </w:tcBorders>
            <w:shd w:val="clear" w:color="auto" w:fill="C5D9EF"/>
            <w:vAlign w:val="center"/>
          </w:tcPr>
          <w:p w:rsidR="00582FA8" w:rsidRDefault="00582FA8" w14:paraId="7A3F4442" w14:textId="77777777">
            <w:pPr>
              <w:jc w:val="center"/>
              <w:rPr>
                <w:rFonts w:ascii="Arial Narrow" w:hAnsi="Arial Narrow" w:eastAsia="Arial Narrow" w:cs="Arial Narrow"/>
                <w:b/>
                <w:color w:val="000000"/>
                <w:sz w:val="22"/>
                <w:szCs w:val="22"/>
              </w:rPr>
            </w:pPr>
          </w:p>
        </w:tc>
        <w:tc>
          <w:tcPr>
            <w:tcW w:w="225" w:type="dxa"/>
            <w:tcBorders>
              <w:top w:val="nil"/>
              <w:left w:val="nil"/>
              <w:bottom w:val="single" w:color="000000" w:sz="8" w:space="0"/>
              <w:right w:val="single" w:color="000000" w:sz="8" w:space="0"/>
            </w:tcBorders>
            <w:shd w:val="clear" w:color="auto" w:fill="C5D9EF"/>
            <w:vAlign w:val="center"/>
          </w:tcPr>
          <w:p w:rsidR="00582FA8" w:rsidRDefault="00582FA8" w14:paraId="682A8D89" w14:textId="77777777">
            <w:pPr>
              <w:jc w:val="center"/>
              <w:rPr>
                <w:rFonts w:ascii="Arial Narrow" w:hAnsi="Arial Narrow" w:eastAsia="Arial Narrow" w:cs="Arial Narrow"/>
                <w:b/>
                <w:color w:val="000000"/>
                <w:sz w:val="22"/>
                <w:szCs w:val="22"/>
              </w:rPr>
            </w:pPr>
          </w:p>
        </w:tc>
        <w:tc>
          <w:tcPr>
            <w:tcW w:w="300" w:type="dxa"/>
            <w:tcBorders>
              <w:top w:val="nil"/>
              <w:left w:val="nil"/>
              <w:bottom w:val="single" w:color="000000" w:sz="8" w:space="0"/>
              <w:right w:val="single" w:color="000000" w:sz="8" w:space="0"/>
            </w:tcBorders>
            <w:shd w:val="clear" w:color="auto" w:fill="C5D9EF"/>
            <w:vAlign w:val="center"/>
          </w:tcPr>
          <w:p w:rsidR="00582FA8" w:rsidRDefault="005D4D13" w14:paraId="4384C0D2"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240" w:type="dxa"/>
            <w:tcBorders>
              <w:top w:val="nil"/>
              <w:left w:val="nil"/>
              <w:bottom w:val="single" w:color="000000" w:sz="8" w:space="0"/>
              <w:right w:val="single" w:color="000000" w:sz="8" w:space="0"/>
            </w:tcBorders>
            <w:shd w:val="clear" w:color="auto" w:fill="C5D9EF"/>
            <w:vAlign w:val="center"/>
          </w:tcPr>
          <w:p w:rsidR="00582FA8" w:rsidRDefault="005D4D13" w14:paraId="56E6226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C5D9EF"/>
            <w:vAlign w:val="center"/>
          </w:tcPr>
          <w:p w:rsidR="00582FA8" w:rsidRDefault="005D4D13" w14:paraId="55C21198"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1129E81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0FB85A4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2E6AF1B6"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57C7B04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22C17EFD"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74316D6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273FCD4F"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55B419F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79547FB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39B402F8"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49E2B132"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18B4A17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r>
      <w:tr w:rsidR="00582FA8" w14:paraId="44523B30" w14:textId="77777777">
        <w:trPr>
          <w:trHeight w:val="379"/>
        </w:trPr>
        <w:tc>
          <w:tcPr>
            <w:tcW w:w="3240" w:type="dxa"/>
            <w:vMerge/>
            <w:tcBorders>
              <w:top w:val="nil"/>
              <w:left w:val="single" w:color="000000" w:sz="8" w:space="0"/>
              <w:bottom w:val="single" w:color="000000" w:sz="8" w:space="0"/>
              <w:right w:val="single" w:color="000000" w:sz="8" w:space="0"/>
            </w:tcBorders>
            <w:vAlign w:val="center"/>
          </w:tcPr>
          <w:p w:rsidR="00582FA8" w:rsidRDefault="00582FA8" w14:paraId="7B4D66CB"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1290" w:type="dxa"/>
            <w:vMerge/>
            <w:tcBorders>
              <w:top w:val="nil"/>
              <w:left w:val="single" w:color="000000" w:sz="8" w:space="0"/>
              <w:bottom w:val="single" w:color="000000" w:sz="8" w:space="0"/>
              <w:right w:val="single" w:color="000000" w:sz="8" w:space="0"/>
            </w:tcBorders>
            <w:vAlign w:val="center"/>
          </w:tcPr>
          <w:p w:rsidR="00582FA8" w:rsidRDefault="00582FA8" w14:paraId="636D8316"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960" w:type="dxa"/>
            <w:tcBorders>
              <w:top w:val="nil"/>
              <w:left w:val="nil"/>
              <w:bottom w:val="single" w:color="000000" w:sz="8" w:space="0"/>
              <w:right w:val="single" w:color="000000" w:sz="8" w:space="0"/>
            </w:tcBorders>
            <w:vAlign w:val="center"/>
          </w:tcPr>
          <w:p w:rsidR="00582FA8" w:rsidRDefault="005D4D13" w14:paraId="7B4AE13E"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3.6</w:t>
            </w:r>
          </w:p>
        </w:tc>
        <w:tc>
          <w:tcPr>
            <w:tcW w:w="240" w:type="dxa"/>
            <w:tcBorders>
              <w:top w:val="nil"/>
              <w:left w:val="nil"/>
              <w:bottom w:val="single" w:color="000000" w:sz="8" w:space="0"/>
              <w:right w:val="single" w:color="000000" w:sz="8" w:space="0"/>
            </w:tcBorders>
            <w:shd w:val="clear" w:color="auto" w:fill="C5D9EF"/>
            <w:vAlign w:val="center"/>
          </w:tcPr>
          <w:p w:rsidR="00582FA8" w:rsidRDefault="005D4D13" w14:paraId="02B00A3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00" w:type="dxa"/>
            <w:tcBorders>
              <w:top w:val="nil"/>
              <w:left w:val="nil"/>
              <w:bottom w:val="single" w:color="000000" w:sz="8" w:space="0"/>
              <w:right w:val="single" w:color="000000" w:sz="8" w:space="0"/>
            </w:tcBorders>
            <w:shd w:val="clear" w:color="auto" w:fill="C5D9EF"/>
            <w:vAlign w:val="center"/>
          </w:tcPr>
          <w:p w:rsidR="00582FA8" w:rsidRDefault="005D4D13" w14:paraId="368417FA"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225" w:type="dxa"/>
            <w:tcBorders>
              <w:top w:val="nil"/>
              <w:left w:val="nil"/>
              <w:bottom w:val="single" w:color="000000" w:sz="8" w:space="0"/>
              <w:right w:val="single" w:color="000000" w:sz="8" w:space="0"/>
            </w:tcBorders>
            <w:shd w:val="clear" w:color="auto" w:fill="C5D9EF"/>
            <w:vAlign w:val="center"/>
          </w:tcPr>
          <w:p w:rsidR="00582FA8" w:rsidRDefault="005D4D13" w14:paraId="0498965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00" w:type="dxa"/>
            <w:tcBorders>
              <w:top w:val="nil"/>
              <w:left w:val="nil"/>
              <w:bottom w:val="single" w:color="000000" w:sz="8" w:space="0"/>
              <w:right w:val="single" w:color="000000" w:sz="8" w:space="0"/>
            </w:tcBorders>
            <w:shd w:val="clear" w:color="auto" w:fill="C5D9EF"/>
            <w:vAlign w:val="center"/>
          </w:tcPr>
          <w:p w:rsidR="00582FA8" w:rsidRDefault="005D4D13" w14:paraId="6CCB1FED"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240" w:type="dxa"/>
            <w:tcBorders>
              <w:top w:val="nil"/>
              <w:left w:val="nil"/>
              <w:bottom w:val="single" w:color="000000" w:sz="8" w:space="0"/>
              <w:right w:val="single" w:color="000000" w:sz="8" w:space="0"/>
            </w:tcBorders>
            <w:shd w:val="clear" w:color="auto" w:fill="C5D9EF"/>
            <w:vAlign w:val="center"/>
          </w:tcPr>
          <w:p w:rsidR="00582FA8" w:rsidRDefault="005D4D13" w14:paraId="4794AF06"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C5D9EF"/>
            <w:vAlign w:val="center"/>
          </w:tcPr>
          <w:p w:rsidR="00582FA8" w:rsidRDefault="005D4D13" w14:paraId="2E0B509F"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0320BCA1"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19F1304D"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54D6BC36"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4CFF43F9"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77DF97E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57D42B39"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018B1888"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5038BF52"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2C10832F"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1085719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6A62E386"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6EBF84B0"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r>
      <w:tr w:rsidR="00582FA8" w14:paraId="09AD89CC" w14:textId="77777777">
        <w:trPr>
          <w:trHeight w:val="379"/>
        </w:trPr>
        <w:tc>
          <w:tcPr>
            <w:tcW w:w="3240" w:type="dxa"/>
            <w:vMerge/>
            <w:tcBorders>
              <w:top w:val="nil"/>
              <w:left w:val="single" w:color="000000" w:sz="8" w:space="0"/>
              <w:bottom w:val="single" w:color="000000" w:sz="8" w:space="0"/>
              <w:right w:val="single" w:color="000000" w:sz="8" w:space="0"/>
            </w:tcBorders>
            <w:vAlign w:val="center"/>
          </w:tcPr>
          <w:p w:rsidR="00582FA8" w:rsidRDefault="00582FA8" w14:paraId="21B585F8"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1290" w:type="dxa"/>
            <w:vMerge/>
            <w:tcBorders>
              <w:top w:val="nil"/>
              <w:left w:val="single" w:color="000000" w:sz="8" w:space="0"/>
              <w:bottom w:val="single" w:color="000000" w:sz="8" w:space="0"/>
              <w:right w:val="single" w:color="000000" w:sz="8" w:space="0"/>
            </w:tcBorders>
            <w:vAlign w:val="center"/>
          </w:tcPr>
          <w:p w:rsidR="00582FA8" w:rsidRDefault="00582FA8" w14:paraId="4BE1334A" w14:textId="77777777">
            <w:pPr>
              <w:widowControl w:val="0"/>
              <w:pBdr>
                <w:top w:val="nil"/>
                <w:left w:val="nil"/>
                <w:bottom w:val="nil"/>
                <w:right w:val="nil"/>
                <w:between w:val="nil"/>
              </w:pBdr>
              <w:spacing w:line="276" w:lineRule="auto"/>
              <w:rPr>
                <w:rFonts w:ascii="Arial Narrow" w:hAnsi="Arial Narrow" w:eastAsia="Arial Narrow" w:cs="Arial Narrow"/>
                <w:b/>
                <w:color w:val="000000"/>
                <w:sz w:val="22"/>
                <w:szCs w:val="22"/>
              </w:rPr>
            </w:pPr>
          </w:p>
        </w:tc>
        <w:tc>
          <w:tcPr>
            <w:tcW w:w="960" w:type="dxa"/>
            <w:tcBorders>
              <w:top w:val="nil"/>
              <w:left w:val="nil"/>
              <w:bottom w:val="single" w:color="000000" w:sz="8" w:space="0"/>
              <w:right w:val="single" w:color="000000" w:sz="8" w:space="0"/>
            </w:tcBorders>
            <w:vAlign w:val="center"/>
          </w:tcPr>
          <w:p w:rsidR="00582FA8" w:rsidRDefault="005D4D13" w14:paraId="19798091" w14:textId="77777777">
            <w:pPr>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3.7</w:t>
            </w:r>
          </w:p>
        </w:tc>
        <w:tc>
          <w:tcPr>
            <w:tcW w:w="240" w:type="dxa"/>
            <w:tcBorders>
              <w:top w:val="nil"/>
              <w:left w:val="nil"/>
              <w:bottom w:val="single" w:color="000000" w:sz="8" w:space="0"/>
              <w:right w:val="single" w:color="000000" w:sz="8" w:space="0"/>
            </w:tcBorders>
            <w:shd w:val="clear" w:color="auto" w:fill="C5D9EF"/>
            <w:vAlign w:val="center"/>
          </w:tcPr>
          <w:p w:rsidR="00582FA8" w:rsidRDefault="005D4D13" w14:paraId="6545F69E"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00" w:type="dxa"/>
            <w:tcBorders>
              <w:top w:val="nil"/>
              <w:left w:val="nil"/>
              <w:bottom w:val="single" w:color="000000" w:sz="8" w:space="0"/>
              <w:right w:val="single" w:color="000000" w:sz="8" w:space="0"/>
            </w:tcBorders>
            <w:shd w:val="clear" w:color="auto" w:fill="C5D9EF"/>
            <w:vAlign w:val="center"/>
          </w:tcPr>
          <w:p w:rsidR="00582FA8" w:rsidRDefault="005D4D13" w14:paraId="4812F13A"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225" w:type="dxa"/>
            <w:tcBorders>
              <w:top w:val="nil"/>
              <w:left w:val="nil"/>
              <w:bottom w:val="single" w:color="000000" w:sz="8" w:space="0"/>
              <w:right w:val="single" w:color="000000" w:sz="8" w:space="0"/>
            </w:tcBorders>
            <w:shd w:val="clear" w:color="auto" w:fill="C5D9EF"/>
            <w:vAlign w:val="center"/>
          </w:tcPr>
          <w:p w:rsidR="00582FA8" w:rsidRDefault="005D4D13" w14:paraId="19BD122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00" w:type="dxa"/>
            <w:tcBorders>
              <w:top w:val="nil"/>
              <w:left w:val="nil"/>
              <w:bottom w:val="single" w:color="000000" w:sz="8" w:space="0"/>
              <w:right w:val="single" w:color="000000" w:sz="8" w:space="0"/>
            </w:tcBorders>
            <w:shd w:val="clear" w:color="auto" w:fill="C5D9EF"/>
            <w:vAlign w:val="center"/>
          </w:tcPr>
          <w:p w:rsidR="00582FA8" w:rsidRDefault="005D4D13" w14:paraId="056DC147"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240" w:type="dxa"/>
            <w:tcBorders>
              <w:top w:val="nil"/>
              <w:left w:val="nil"/>
              <w:bottom w:val="single" w:color="000000" w:sz="8" w:space="0"/>
              <w:right w:val="single" w:color="000000" w:sz="8" w:space="0"/>
            </w:tcBorders>
            <w:shd w:val="clear" w:color="auto" w:fill="C5D9EF"/>
            <w:vAlign w:val="center"/>
          </w:tcPr>
          <w:p w:rsidR="00582FA8" w:rsidRDefault="005D4D13" w14:paraId="5E9C7E3C"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C5D9EF"/>
            <w:vAlign w:val="center"/>
          </w:tcPr>
          <w:p w:rsidR="00582FA8" w:rsidRDefault="005D4D13" w14:paraId="34A39B8A"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0392CB83"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319613EB"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6586E21B"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029D0772"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5D334786"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EAF1DD"/>
            <w:vAlign w:val="center"/>
          </w:tcPr>
          <w:p w:rsidR="00582FA8" w:rsidRDefault="005D4D13" w14:paraId="134BD8D8"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5FCA95EE"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79E6C5E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2542B464"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0B0F1DD9"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5DF8C62D"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c>
          <w:tcPr>
            <w:tcW w:w="315" w:type="dxa"/>
            <w:tcBorders>
              <w:top w:val="nil"/>
              <w:left w:val="nil"/>
              <w:bottom w:val="single" w:color="000000" w:sz="8" w:space="0"/>
              <w:right w:val="single" w:color="000000" w:sz="8" w:space="0"/>
            </w:tcBorders>
            <w:shd w:val="clear" w:color="auto" w:fill="DAEEF3"/>
            <w:vAlign w:val="center"/>
          </w:tcPr>
          <w:p w:rsidR="00582FA8" w:rsidRDefault="005D4D13" w14:paraId="2BD79CF7" w14:textId="77777777">
            <w:pPr>
              <w:jc w:val="center"/>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X</w:t>
            </w:r>
          </w:p>
        </w:tc>
      </w:tr>
    </w:tbl>
    <w:p w:rsidR="00582FA8" w:rsidRDefault="00582FA8" w14:paraId="618C1752" w14:textId="77777777">
      <w:pPr>
        <w:spacing w:before="240" w:after="240"/>
        <w:rPr>
          <w:sz w:val="22"/>
          <w:szCs w:val="22"/>
        </w:rPr>
      </w:pPr>
    </w:p>
    <w:p w:rsidR="00582FA8" w:rsidRDefault="005D4D13" w14:paraId="5667982D" w14:textId="77777777">
      <w:pPr>
        <w:pStyle w:val="Ttulo1"/>
        <w:numPr>
          <w:ilvl w:val="0"/>
          <w:numId w:val="11"/>
        </w:numPr>
        <w:spacing w:after="0"/>
        <w:jc w:val="both"/>
        <w:rPr>
          <w:sz w:val="22"/>
          <w:szCs w:val="22"/>
        </w:rPr>
      </w:pPr>
      <w:bookmarkStart w:name="_heading=h.2iq8gzs" w:colFirst="0" w:colLast="0" w:id="57"/>
      <w:bookmarkEnd w:id="57"/>
      <w:r>
        <w:rPr>
          <w:sz w:val="22"/>
          <w:szCs w:val="22"/>
        </w:rPr>
        <w:t>ANÁLISIS DE RIESGOS</w:t>
      </w:r>
    </w:p>
    <w:p w:rsidR="00582FA8" w:rsidRDefault="00582FA8" w14:paraId="5F45EC0F" w14:textId="77777777">
      <w:pPr>
        <w:rPr>
          <w:sz w:val="22"/>
          <w:szCs w:val="22"/>
        </w:rPr>
      </w:pPr>
    </w:p>
    <w:tbl>
      <w:tblPr>
        <w:tblStyle w:val="afffffffd"/>
        <w:tblW w:w="99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018"/>
        <w:gridCol w:w="1636"/>
        <w:gridCol w:w="1022"/>
        <w:gridCol w:w="715"/>
        <w:gridCol w:w="2762"/>
        <w:gridCol w:w="2762"/>
      </w:tblGrid>
      <w:tr w:rsidR="00582FA8" w14:paraId="10B058BE" w14:textId="77777777">
        <w:trPr>
          <w:trHeight w:val="345"/>
          <w:tblHeader/>
        </w:trPr>
        <w:tc>
          <w:tcPr>
            <w:tcW w:w="1017" w:type="dxa"/>
            <w:tcBorders>
              <w:top w:val="single" w:color="000000" w:sz="6" w:space="0"/>
              <w:left w:val="single" w:color="000000" w:sz="6" w:space="0"/>
              <w:bottom w:val="single" w:color="000000" w:sz="6" w:space="0"/>
              <w:right w:val="single" w:color="000000" w:sz="6" w:space="0"/>
            </w:tcBorders>
            <w:shd w:val="clear" w:color="auto" w:fill="002060"/>
            <w:tcMar>
              <w:top w:w="100" w:type="dxa"/>
              <w:left w:w="120" w:type="dxa"/>
              <w:bottom w:w="100" w:type="dxa"/>
              <w:right w:w="120" w:type="dxa"/>
            </w:tcMar>
          </w:tcPr>
          <w:p w:rsidR="00582FA8" w:rsidRDefault="005D4D13" w14:paraId="187DE301" w14:textId="77777777">
            <w:pPr>
              <w:ind w:hanging="2"/>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Tipo de riesgo</w:t>
            </w:r>
          </w:p>
        </w:tc>
        <w:tc>
          <w:tcPr>
            <w:tcW w:w="1636" w:type="dxa"/>
            <w:tcBorders>
              <w:top w:val="single" w:color="000000" w:sz="6" w:space="0"/>
              <w:left w:val="single" w:color="000000" w:sz="6" w:space="0"/>
              <w:bottom w:val="single" w:color="000000" w:sz="6" w:space="0"/>
              <w:right w:val="single" w:color="000000" w:sz="6" w:space="0"/>
            </w:tcBorders>
            <w:shd w:val="clear" w:color="auto" w:fill="002060"/>
            <w:tcMar>
              <w:top w:w="100" w:type="dxa"/>
              <w:left w:w="120" w:type="dxa"/>
              <w:bottom w:w="100" w:type="dxa"/>
              <w:right w:w="120" w:type="dxa"/>
            </w:tcMar>
          </w:tcPr>
          <w:p w:rsidR="00582FA8" w:rsidRDefault="005D4D13" w14:paraId="307A51E4" w14:textId="77777777">
            <w:pPr>
              <w:ind w:hanging="2"/>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Descripción del riesgo</w:t>
            </w:r>
          </w:p>
        </w:tc>
        <w:tc>
          <w:tcPr>
            <w:tcW w:w="1022" w:type="dxa"/>
            <w:tcBorders>
              <w:top w:val="single" w:color="000000" w:sz="6" w:space="0"/>
              <w:left w:val="single" w:color="000000" w:sz="6" w:space="0"/>
              <w:bottom w:val="single" w:color="000000" w:sz="6" w:space="0"/>
              <w:right w:val="single" w:color="000000" w:sz="6" w:space="0"/>
            </w:tcBorders>
            <w:shd w:val="clear" w:color="auto" w:fill="002060"/>
            <w:tcMar>
              <w:top w:w="100" w:type="dxa"/>
              <w:left w:w="120" w:type="dxa"/>
              <w:bottom w:w="100" w:type="dxa"/>
              <w:right w:w="120" w:type="dxa"/>
            </w:tcMar>
          </w:tcPr>
          <w:p w:rsidR="00582FA8" w:rsidRDefault="005D4D13" w14:paraId="5FA457F7" w14:textId="77777777">
            <w:pPr>
              <w:ind w:hanging="2"/>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Probabilidad</w:t>
            </w:r>
          </w:p>
        </w:tc>
        <w:tc>
          <w:tcPr>
            <w:tcW w:w="715" w:type="dxa"/>
            <w:tcBorders>
              <w:top w:val="single" w:color="000000" w:sz="6" w:space="0"/>
              <w:left w:val="single" w:color="000000" w:sz="6" w:space="0"/>
              <w:bottom w:val="single" w:color="000000" w:sz="6" w:space="0"/>
              <w:right w:val="single" w:color="000000" w:sz="6" w:space="0"/>
            </w:tcBorders>
            <w:shd w:val="clear" w:color="auto" w:fill="002060"/>
            <w:tcMar>
              <w:top w:w="100" w:type="dxa"/>
              <w:left w:w="120" w:type="dxa"/>
              <w:bottom w:w="100" w:type="dxa"/>
              <w:right w:w="120" w:type="dxa"/>
            </w:tcMar>
          </w:tcPr>
          <w:p w:rsidR="00582FA8" w:rsidRDefault="005D4D13" w14:paraId="3ECF8B27" w14:textId="77777777">
            <w:pPr>
              <w:ind w:hanging="2"/>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Impacto</w:t>
            </w:r>
          </w:p>
        </w:tc>
        <w:tc>
          <w:tcPr>
            <w:tcW w:w="2761" w:type="dxa"/>
            <w:tcBorders>
              <w:top w:val="single" w:color="000000" w:sz="6" w:space="0"/>
              <w:left w:val="single" w:color="000000" w:sz="6" w:space="0"/>
              <w:bottom w:val="single" w:color="000000" w:sz="6" w:space="0"/>
              <w:right w:val="single" w:color="000000" w:sz="6" w:space="0"/>
            </w:tcBorders>
            <w:shd w:val="clear" w:color="auto" w:fill="002060"/>
            <w:tcMar>
              <w:top w:w="100" w:type="dxa"/>
              <w:left w:w="120" w:type="dxa"/>
              <w:bottom w:w="100" w:type="dxa"/>
              <w:right w:w="120" w:type="dxa"/>
            </w:tcMar>
          </w:tcPr>
          <w:p w:rsidR="00582FA8" w:rsidRDefault="005D4D13" w14:paraId="3B1A2AA4" w14:textId="77777777">
            <w:pPr>
              <w:ind w:hanging="2"/>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Medidas de mitigación</w:t>
            </w:r>
          </w:p>
        </w:tc>
        <w:tc>
          <w:tcPr>
            <w:tcW w:w="2761" w:type="dxa"/>
            <w:tcBorders>
              <w:top w:val="single" w:color="000000" w:sz="6" w:space="0"/>
              <w:left w:val="single" w:color="000000" w:sz="6" w:space="0"/>
              <w:bottom w:val="single" w:color="000000" w:sz="6" w:space="0"/>
              <w:right w:val="single" w:color="000000" w:sz="6" w:space="0"/>
            </w:tcBorders>
            <w:shd w:val="clear" w:color="auto" w:fill="002060"/>
            <w:tcMar>
              <w:top w:w="100" w:type="dxa"/>
              <w:left w:w="120" w:type="dxa"/>
              <w:bottom w:w="100" w:type="dxa"/>
              <w:right w:w="120" w:type="dxa"/>
            </w:tcMar>
          </w:tcPr>
          <w:p w:rsidR="00582FA8" w:rsidRDefault="005D4D13" w14:paraId="75E29663" w14:textId="77777777">
            <w:pPr>
              <w:ind w:hanging="2"/>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Efecto</w:t>
            </w:r>
          </w:p>
        </w:tc>
      </w:tr>
      <w:tr w:rsidR="00582FA8" w14:paraId="7D9C8E3D" w14:textId="77777777">
        <w:trPr>
          <w:trHeight w:val="92"/>
        </w:trPr>
        <w:tc>
          <w:tcPr>
            <w:tcW w:w="1017"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58491F67"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1. A</w:t>
            </w:r>
            <w:r>
              <w:rPr>
                <w:rFonts w:ascii="Arial Narrow" w:hAnsi="Arial Narrow" w:eastAsia="Arial Narrow" w:cs="Arial Narrow"/>
                <w:sz w:val="22"/>
                <w:szCs w:val="22"/>
              </w:rPr>
              <w:t xml:space="preserve">sociados a fenómenos de origen biológico: plagas, epidemias </w:t>
            </w:r>
          </w:p>
        </w:tc>
        <w:tc>
          <w:tcPr>
            <w:tcW w:w="1636"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08469CF8"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Riesgo de contagio de enfermedades endémicas de zonas rurales de estudio</w:t>
            </w:r>
          </w:p>
        </w:tc>
        <w:tc>
          <w:tcPr>
            <w:tcW w:w="1022"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180094D0"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Raro</w:t>
            </w:r>
          </w:p>
        </w:tc>
        <w:tc>
          <w:tcPr>
            <w:tcW w:w="715"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6959A44F"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Moderado</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2F01661C" w14:textId="77777777">
            <w:pPr>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El equipo de investigadores tomará todas las medidas de cuidado de su salud para limitar el riesgo de contagio</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63B6F9DD" w14:textId="77777777">
            <w:pPr>
              <w:ind w:hanging="2"/>
              <w:rPr>
                <w:rFonts w:ascii="Arial Narrow" w:hAnsi="Arial Narrow" w:eastAsia="Arial Narrow" w:cs="Arial Narrow"/>
                <w:color w:val="000000"/>
                <w:sz w:val="22"/>
                <w:szCs w:val="22"/>
              </w:rPr>
            </w:pPr>
            <w:r>
              <w:rPr>
                <w:rFonts w:ascii="Arial Narrow" w:hAnsi="Arial Narrow" w:eastAsia="Arial Narrow" w:cs="Arial Narrow"/>
                <w:sz w:val="22"/>
                <w:szCs w:val="22"/>
              </w:rPr>
              <w:t>Incertidumbre para realizar el estudio en la zona escogida</w:t>
            </w:r>
          </w:p>
        </w:tc>
      </w:tr>
      <w:tr w:rsidR="00582FA8" w14:paraId="3D236869" w14:textId="77777777">
        <w:trPr>
          <w:trHeight w:val="92"/>
        </w:trPr>
        <w:tc>
          <w:tcPr>
            <w:tcW w:w="1017"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7A09BD22"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2. Operacionales</w:t>
            </w:r>
          </w:p>
        </w:tc>
        <w:tc>
          <w:tcPr>
            <w:tcW w:w="1636"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62A9AEAC"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Demoras en el proceso de importación de algunos equipos</w:t>
            </w:r>
          </w:p>
        </w:tc>
        <w:tc>
          <w:tcPr>
            <w:tcW w:w="1022"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229ED6ED"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Raro</w:t>
            </w:r>
          </w:p>
        </w:tc>
        <w:tc>
          <w:tcPr>
            <w:tcW w:w="715"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42A7FECA"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Menor</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41E66A2B" w14:textId="77777777">
            <w:pPr>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El proceso de adquisición de equipos iniciará tan pronto tengamos la financiación y las actividades que los usen serán programadas seis meses después</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3F83C4D8" w14:textId="77777777">
            <w:pPr>
              <w:ind w:hanging="2"/>
              <w:rPr>
                <w:rFonts w:ascii="Arial Narrow" w:hAnsi="Arial Narrow" w:eastAsia="Arial Narrow" w:cs="Arial Narrow"/>
                <w:color w:val="000000"/>
                <w:sz w:val="22"/>
                <w:szCs w:val="22"/>
              </w:rPr>
            </w:pPr>
            <w:r>
              <w:rPr>
                <w:rFonts w:ascii="Arial Narrow" w:hAnsi="Arial Narrow" w:eastAsia="Arial Narrow" w:cs="Arial Narrow"/>
                <w:sz w:val="22"/>
                <w:szCs w:val="22"/>
              </w:rPr>
              <w:t>Demora en iniciar la actividad respectiva</w:t>
            </w:r>
          </w:p>
        </w:tc>
      </w:tr>
      <w:tr w:rsidR="00582FA8" w14:paraId="5F076D51" w14:textId="77777777">
        <w:trPr>
          <w:trHeight w:val="92"/>
        </w:trPr>
        <w:tc>
          <w:tcPr>
            <w:tcW w:w="1017"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12696B19"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3. Operacionales</w:t>
            </w:r>
          </w:p>
        </w:tc>
        <w:tc>
          <w:tcPr>
            <w:tcW w:w="1636"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713E6796"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Problemas o demoras en la contratación del personal para funcionamiento del proyecto</w:t>
            </w:r>
          </w:p>
        </w:tc>
        <w:tc>
          <w:tcPr>
            <w:tcW w:w="1022"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0218C69A"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Probable</w:t>
            </w:r>
          </w:p>
        </w:tc>
        <w:tc>
          <w:tcPr>
            <w:tcW w:w="715"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0B87C502"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Mayor</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729DA702" w14:textId="77777777">
            <w:pPr>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Solicitar al personal los documentos para la contratación con suficiente anticipación para solventar y gestionar los problemas que surjan ante la oficina jurídica con tiempo</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251CDAED" w14:textId="77777777">
            <w:pPr>
              <w:ind w:hanging="2"/>
              <w:rPr>
                <w:rFonts w:ascii="Arial Narrow" w:hAnsi="Arial Narrow" w:eastAsia="Arial Narrow" w:cs="Arial Narrow"/>
                <w:color w:val="000000"/>
                <w:sz w:val="22"/>
                <w:szCs w:val="22"/>
              </w:rPr>
            </w:pPr>
            <w:r>
              <w:rPr>
                <w:rFonts w:ascii="Arial Narrow" w:hAnsi="Arial Narrow" w:eastAsia="Arial Narrow" w:cs="Arial Narrow"/>
                <w:sz w:val="22"/>
                <w:szCs w:val="22"/>
              </w:rPr>
              <w:t>Documentación incompleta lo que retrasa el proceso de contratación</w:t>
            </w:r>
          </w:p>
        </w:tc>
      </w:tr>
      <w:tr w:rsidR="00582FA8" w14:paraId="6CAFF99E" w14:textId="77777777">
        <w:trPr>
          <w:trHeight w:val="92"/>
        </w:trPr>
        <w:tc>
          <w:tcPr>
            <w:tcW w:w="1017"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3AF9B79C"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4. De Mercado</w:t>
            </w:r>
          </w:p>
        </w:tc>
        <w:tc>
          <w:tcPr>
            <w:tcW w:w="1636"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1905A6D4"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Defectos en los equipos adquiridos</w:t>
            </w:r>
          </w:p>
        </w:tc>
        <w:tc>
          <w:tcPr>
            <w:tcW w:w="1022"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08DDCD9D"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Raro</w:t>
            </w:r>
          </w:p>
        </w:tc>
        <w:tc>
          <w:tcPr>
            <w:tcW w:w="715"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4025B529"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Moderado</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01A3B76C" w14:textId="77777777">
            <w:pPr>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Determinar, una vez llegue el equipo, el estado en el que se encuentra y en caso de presentar defectos, comunicarnos con el proveedor para acordar su revisión o cambio. Realizar mantenimiento periódico</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00C04F54" w14:textId="77777777">
            <w:pPr>
              <w:ind w:hanging="2"/>
              <w:rPr>
                <w:rFonts w:ascii="Arial Narrow" w:hAnsi="Arial Narrow" w:eastAsia="Arial Narrow" w:cs="Arial Narrow"/>
                <w:color w:val="000000"/>
                <w:sz w:val="22"/>
                <w:szCs w:val="22"/>
              </w:rPr>
            </w:pPr>
            <w:r>
              <w:rPr>
                <w:rFonts w:ascii="Arial Narrow" w:hAnsi="Arial Narrow" w:eastAsia="Arial Narrow" w:cs="Arial Narrow"/>
                <w:sz w:val="22"/>
                <w:szCs w:val="22"/>
              </w:rPr>
              <w:t>Equipos con alguna imperfección</w:t>
            </w:r>
          </w:p>
        </w:tc>
      </w:tr>
      <w:tr w:rsidR="00582FA8" w14:paraId="2D330797" w14:textId="77777777">
        <w:trPr>
          <w:trHeight w:val="92"/>
        </w:trPr>
        <w:tc>
          <w:tcPr>
            <w:tcW w:w="1017"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36081F44"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5. De costos</w:t>
            </w:r>
          </w:p>
        </w:tc>
        <w:tc>
          <w:tcPr>
            <w:tcW w:w="1636"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70A43E67"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Cambio en Tasa de Cambio Representativa para adquisición de productos y equipos</w:t>
            </w:r>
          </w:p>
        </w:tc>
        <w:tc>
          <w:tcPr>
            <w:tcW w:w="1022"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67FAF94A"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Probable</w:t>
            </w:r>
          </w:p>
        </w:tc>
        <w:tc>
          <w:tcPr>
            <w:tcW w:w="715"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223A8019"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M</w:t>
            </w:r>
            <w:r>
              <w:rPr>
                <w:rFonts w:ascii="Arial Narrow" w:hAnsi="Arial Narrow" w:eastAsia="Arial Narrow" w:cs="Arial Narrow"/>
                <w:sz w:val="22"/>
                <w:szCs w:val="22"/>
              </w:rPr>
              <w:t>ayor</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39510E5B" w14:textId="77777777">
            <w:pPr>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Contemplar, en la elaboración del presupuesto, la tasa de cambio representativa para cada uno de los productos a adquirir, asignando un valor adecuado para cubrir este incremento. Así mismo, se contemplará el posible incremento dentro de los imprevistos del presupuesto.</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75A099A3" w14:textId="77777777">
            <w:pPr>
              <w:ind w:hanging="2"/>
              <w:rPr>
                <w:rFonts w:ascii="Arial Narrow" w:hAnsi="Arial Narrow" w:eastAsia="Arial Narrow" w:cs="Arial Narrow"/>
                <w:color w:val="000000"/>
                <w:sz w:val="22"/>
                <w:szCs w:val="22"/>
              </w:rPr>
            </w:pPr>
            <w:r>
              <w:rPr>
                <w:rFonts w:ascii="Arial Narrow" w:hAnsi="Arial Narrow" w:eastAsia="Arial Narrow" w:cs="Arial Narrow"/>
                <w:sz w:val="22"/>
                <w:szCs w:val="22"/>
              </w:rPr>
              <w:t>Costos adicionales de los presupuestados</w:t>
            </w:r>
          </w:p>
        </w:tc>
      </w:tr>
      <w:tr w:rsidR="00582FA8" w14:paraId="60980107" w14:textId="77777777">
        <w:trPr>
          <w:trHeight w:val="92"/>
        </w:trPr>
        <w:tc>
          <w:tcPr>
            <w:tcW w:w="1017"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19B6EB9F"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6. Administrativo</w:t>
            </w:r>
          </w:p>
        </w:tc>
        <w:tc>
          <w:tcPr>
            <w:tcW w:w="1636"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1979FC58"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Cambio en el POT en administraciones futuras</w:t>
            </w:r>
          </w:p>
        </w:tc>
        <w:tc>
          <w:tcPr>
            <w:tcW w:w="1022"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77D27DAE"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Improbable</w:t>
            </w:r>
          </w:p>
        </w:tc>
        <w:tc>
          <w:tcPr>
            <w:tcW w:w="715"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612C6183"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Menor</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7EA5CE9B" w14:textId="77777777">
            <w:pPr>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Conocer los nuevos lineamientos planteados en el POT y determinar la ruta de acción frente a los cambios que puedan influir en el proyecto</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39F3FF5A" w14:textId="77777777">
            <w:pPr>
              <w:ind w:hanging="2"/>
              <w:rPr>
                <w:rFonts w:ascii="Arial Narrow" w:hAnsi="Arial Narrow" w:eastAsia="Arial Narrow" w:cs="Arial Narrow"/>
                <w:color w:val="000000"/>
                <w:sz w:val="22"/>
                <w:szCs w:val="22"/>
              </w:rPr>
            </w:pPr>
            <w:r>
              <w:rPr>
                <w:rFonts w:ascii="Arial Narrow" w:hAnsi="Arial Narrow" w:eastAsia="Arial Narrow" w:cs="Arial Narrow"/>
                <w:sz w:val="22"/>
                <w:szCs w:val="22"/>
              </w:rPr>
              <w:t>Retrasos en la planeación</w:t>
            </w:r>
          </w:p>
        </w:tc>
      </w:tr>
      <w:tr w:rsidR="00582FA8" w14:paraId="340878F5" w14:textId="77777777">
        <w:trPr>
          <w:trHeight w:val="92"/>
        </w:trPr>
        <w:tc>
          <w:tcPr>
            <w:tcW w:w="1017"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426C4182"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7. </w:t>
            </w:r>
            <w:r>
              <w:rPr>
                <w:rFonts w:ascii="Arial Narrow" w:hAnsi="Arial Narrow" w:eastAsia="Arial Narrow" w:cs="Arial Narrow"/>
                <w:sz w:val="22"/>
                <w:szCs w:val="22"/>
              </w:rPr>
              <w:t>L</w:t>
            </w:r>
            <w:r>
              <w:rPr>
                <w:rFonts w:ascii="Arial Narrow" w:hAnsi="Arial Narrow" w:eastAsia="Arial Narrow" w:cs="Arial Narrow"/>
                <w:color w:val="000000"/>
                <w:sz w:val="22"/>
                <w:szCs w:val="22"/>
              </w:rPr>
              <w:t xml:space="preserve">egales </w:t>
            </w:r>
          </w:p>
        </w:tc>
        <w:tc>
          <w:tcPr>
            <w:tcW w:w="1636"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4E19FB82"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Incumplimiento en normatividad</w:t>
            </w:r>
          </w:p>
        </w:tc>
        <w:tc>
          <w:tcPr>
            <w:tcW w:w="1022"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55D2778D"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Raro</w:t>
            </w:r>
          </w:p>
        </w:tc>
        <w:tc>
          <w:tcPr>
            <w:tcW w:w="715"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06414773"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Mayor</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115EB77C" w14:textId="77777777">
            <w:pPr>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Identificar las obligaciones por parte de todos los ejecutores del proyecto con respecto al cumplimiento normativo, integrando todas las obligaciones en los procedimientos y procesos existentes</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79B1C611" w14:textId="77777777">
            <w:pPr>
              <w:ind w:hanging="2"/>
              <w:rPr>
                <w:rFonts w:ascii="Arial Narrow" w:hAnsi="Arial Narrow" w:eastAsia="Arial Narrow" w:cs="Arial Narrow"/>
                <w:color w:val="000000"/>
                <w:sz w:val="22"/>
                <w:szCs w:val="22"/>
              </w:rPr>
            </w:pPr>
            <w:r>
              <w:rPr>
                <w:rFonts w:ascii="Arial Narrow" w:hAnsi="Arial Narrow" w:eastAsia="Arial Narrow" w:cs="Arial Narrow"/>
                <w:sz w:val="22"/>
                <w:szCs w:val="22"/>
              </w:rPr>
              <w:t>Procesos y procedimientos</w:t>
            </w:r>
          </w:p>
        </w:tc>
      </w:tr>
      <w:tr w:rsidR="00582FA8" w14:paraId="6708A106" w14:textId="77777777">
        <w:trPr>
          <w:trHeight w:val="92"/>
        </w:trPr>
        <w:tc>
          <w:tcPr>
            <w:tcW w:w="1017"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44150F5E"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8. Operacionales</w:t>
            </w:r>
          </w:p>
        </w:tc>
        <w:tc>
          <w:tcPr>
            <w:tcW w:w="1636"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76FB641C"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Problemas con el acceso a las áreas </w:t>
            </w:r>
            <w:proofErr w:type="spellStart"/>
            <w:r>
              <w:rPr>
                <w:rFonts w:ascii="Arial Narrow" w:hAnsi="Arial Narrow" w:eastAsia="Arial Narrow" w:cs="Arial Narrow"/>
                <w:color w:val="000000"/>
                <w:sz w:val="22"/>
                <w:szCs w:val="22"/>
              </w:rPr>
              <w:t>priorizadas</w:t>
            </w:r>
            <w:proofErr w:type="spellEnd"/>
          </w:p>
        </w:tc>
        <w:tc>
          <w:tcPr>
            <w:tcW w:w="1022"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253C73A5"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Probable</w:t>
            </w:r>
          </w:p>
        </w:tc>
        <w:tc>
          <w:tcPr>
            <w:tcW w:w="715"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1B2D42F5"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Moderado</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326E6574" w14:textId="77777777">
            <w:pPr>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Concertar con antelación las fechas de ingreso a las áreas </w:t>
            </w:r>
            <w:proofErr w:type="spellStart"/>
            <w:r>
              <w:rPr>
                <w:rFonts w:ascii="Arial Narrow" w:hAnsi="Arial Narrow" w:eastAsia="Arial Narrow" w:cs="Arial Narrow"/>
                <w:color w:val="000000"/>
                <w:sz w:val="22"/>
                <w:szCs w:val="22"/>
              </w:rPr>
              <w:t>priorizadas</w:t>
            </w:r>
            <w:proofErr w:type="spellEnd"/>
            <w:r>
              <w:rPr>
                <w:rFonts w:ascii="Arial Narrow" w:hAnsi="Arial Narrow" w:eastAsia="Arial Narrow" w:cs="Arial Narrow"/>
                <w:color w:val="000000"/>
                <w:sz w:val="22"/>
                <w:szCs w:val="22"/>
              </w:rPr>
              <w:t xml:space="preserve"> con las personas que colaborarán en el proceso, para ello se obtendrá el contacto de al menos dos personas por área, registrando sus números de teléfono y el lugar de residencia</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5036F2AC" w14:textId="77777777">
            <w:pPr>
              <w:ind w:hanging="2"/>
              <w:rPr>
                <w:rFonts w:ascii="Arial Narrow" w:hAnsi="Arial Narrow" w:eastAsia="Arial Narrow" w:cs="Arial Narrow"/>
                <w:color w:val="000000"/>
                <w:sz w:val="22"/>
                <w:szCs w:val="22"/>
              </w:rPr>
            </w:pPr>
            <w:r>
              <w:rPr>
                <w:rFonts w:ascii="Arial Narrow" w:hAnsi="Arial Narrow" w:eastAsia="Arial Narrow" w:cs="Arial Narrow"/>
                <w:sz w:val="22"/>
                <w:szCs w:val="22"/>
              </w:rPr>
              <w:t xml:space="preserve">Incapacidad de acceder  a las áreas </w:t>
            </w:r>
            <w:proofErr w:type="spellStart"/>
            <w:r>
              <w:rPr>
                <w:rFonts w:ascii="Arial Narrow" w:hAnsi="Arial Narrow" w:eastAsia="Arial Narrow" w:cs="Arial Narrow"/>
                <w:sz w:val="22"/>
                <w:szCs w:val="22"/>
              </w:rPr>
              <w:t>priorizadas</w:t>
            </w:r>
            <w:proofErr w:type="spellEnd"/>
          </w:p>
        </w:tc>
      </w:tr>
      <w:tr w:rsidR="00582FA8" w14:paraId="3C60CEEA" w14:textId="77777777">
        <w:trPr>
          <w:trHeight w:val="92"/>
        </w:trPr>
        <w:tc>
          <w:tcPr>
            <w:tcW w:w="1017"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51165CA3"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9. </w:t>
            </w:r>
            <w:r>
              <w:rPr>
                <w:rFonts w:ascii="Arial Narrow" w:hAnsi="Arial Narrow" w:eastAsia="Arial Narrow" w:cs="Arial Narrow"/>
                <w:sz w:val="22"/>
                <w:szCs w:val="22"/>
              </w:rPr>
              <w:t xml:space="preserve">Asociados a fenómenos de origen natural: atmosféricos, hidrológicos, </w:t>
            </w:r>
            <w:r>
              <w:rPr>
                <w:rFonts w:ascii="Arial Narrow" w:hAnsi="Arial Narrow" w:eastAsia="Arial Narrow" w:cs="Arial Narrow"/>
                <w:sz w:val="22"/>
                <w:szCs w:val="22"/>
              </w:rPr>
              <w:t>geológicos, otros</w:t>
            </w:r>
          </w:p>
        </w:tc>
        <w:tc>
          <w:tcPr>
            <w:tcW w:w="1636"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61ECC3E9"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Afectación en el desarrollo de las actividades por afectaciones climáticas por temporadas de lluvia que limiten el acceso a las zonas de estudio</w:t>
            </w:r>
          </w:p>
        </w:tc>
        <w:tc>
          <w:tcPr>
            <w:tcW w:w="1022"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5324B4A9"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Probable</w:t>
            </w:r>
          </w:p>
        </w:tc>
        <w:tc>
          <w:tcPr>
            <w:tcW w:w="715"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42338A44" w14:textId="77777777">
            <w:pPr>
              <w:ind w:hanging="2"/>
              <w:jc w:val="center"/>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Moderado</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4E4C287F" w14:textId="77777777">
            <w:pPr>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El grupo de investigación propenderá por tener flexibilidad en las fechas de realización de actividades en campo. Se buscará tener comunicación constante con las comunidades locales para retomar actividades en cuanto las condiciones climáticas y de acceso sean apropiadas.</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5ABA6926" w14:textId="77777777">
            <w:pPr>
              <w:ind w:hanging="2"/>
              <w:rPr>
                <w:rFonts w:ascii="Arial Narrow" w:hAnsi="Arial Narrow" w:eastAsia="Arial Narrow" w:cs="Arial Narrow"/>
                <w:color w:val="000000"/>
                <w:sz w:val="22"/>
                <w:szCs w:val="22"/>
              </w:rPr>
            </w:pPr>
            <w:r>
              <w:rPr>
                <w:rFonts w:ascii="Arial Narrow" w:hAnsi="Arial Narrow" w:eastAsia="Arial Narrow" w:cs="Arial Narrow"/>
                <w:sz w:val="22"/>
                <w:szCs w:val="22"/>
              </w:rPr>
              <w:t>Afectaciones climáticas</w:t>
            </w:r>
          </w:p>
        </w:tc>
      </w:tr>
      <w:tr w:rsidR="00582FA8" w14:paraId="589E7AF3" w14:textId="77777777">
        <w:trPr>
          <w:trHeight w:val="92"/>
        </w:trPr>
        <w:tc>
          <w:tcPr>
            <w:tcW w:w="1017"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68EEC75D"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10. Operacionales</w:t>
            </w:r>
          </w:p>
        </w:tc>
        <w:tc>
          <w:tcPr>
            <w:tcW w:w="1636"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2B632B41"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Negación de la comunidad a realizar el proyecto en su territorio</w:t>
            </w:r>
          </w:p>
        </w:tc>
        <w:tc>
          <w:tcPr>
            <w:tcW w:w="1022"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167F28BE"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Probable</w:t>
            </w:r>
          </w:p>
        </w:tc>
        <w:tc>
          <w:tcPr>
            <w:tcW w:w="715"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274AC97B"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Moderado</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7B203FF5" w14:textId="77777777">
            <w:pPr>
              <w:ind w:hanging="2"/>
              <w:rPr>
                <w:rFonts w:ascii="Arial Narrow" w:hAnsi="Arial Narrow" w:eastAsia="Arial Narrow" w:cs="Arial Narrow"/>
                <w:sz w:val="22"/>
                <w:szCs w:val="22"/>
              </w:rPr>
            </w:pPr>
            <w:r>
              <w:rPr>
                <w:rFonts w:ascii="Arial Narrow" w:hAnsi="Arial Narrow" w:eastAsia="Arial Narrow" w:cs="Arial Narrow"/>
                <w:color w:val="000000"/>
                <w:sz w:val="22"/>
                <w:szCs w:val="22"/>
              </w:rPr>
              <w:t>Realizar con anticipación, acercamientos a otras comunidades dentro del área de estudio, que permita la realización del proyecto y el cumplimiento de sus objetivos</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1F4296C3" w14:textId="77777777">
            <w:pPr>
              <w:ind w:hanging="2"/>
              <w:rPr>
                <w:rFonts w:ascii="Arial Narrow" w:hAnsi="Arial Narrow" w:eastAsia="Arial Narrow" w:cs="Arial Narrow"/>
                <w:color w:val="000000"/>
                <w:sz w:val="22"/>
                <w:szCs w:val="22"/>
              </w:rPr>
            </w:pPr>
            <w:r>
              <w:rPr>
                <w:rFonts w:ascii="Arial Narrow" w:hAnsi="Arial Narrow" w:eastAsia="Arial Narrow" w:cs="Arial Narrow"/>
                <w:sz w:val="22"/>
                <w:szCs w:val="22"/>
              </w:rPr>
              <w:t>Negación por factores externos</w:t>
            </w:r>
          </w:p>
        </w:tc>
      </w:tr>
      <w:tr w:rsidR="00582FA8" w14:paraId="3AD5E572" w14:textId="77777777">
        <w:trPr>
          <w:trHeight w:val="96"/>
        </w:trPr>
        <w:tc>
          <w:tcPr>
            <w:tcW w:w="1017"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52DF9A63"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11. De calendario</w:t>
            </w:r>
          </w:p>
        </w:tc>
        <w:tc>
          <w:tcPr>
            <w:tcW w:w="1636"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6732A732"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Incumplimiento en entrega de actividades</w:t>
            </w:r>
          </w:p>
        </w:tc>
        <w:tc>
          <w:tcPr>
            <w:tcW w:w="1022"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1D452433"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Improbable</w:t>
            </w:r>
          </w:p>
        </w:tc>
        <w:tc>
          <w:tcPr>
            <w:tcW w:w="715"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008A75BF"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Mayor</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5AD3E339" w14:textId="77777777">
            <w:pPr>
              <w:ind w:hanging="2"/>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Solucionar los </w:t>
            </w:r>
            <w:proofErr w:type="spellStart"/>
            <w:r>
              <w:rPr>
                <w:rFonts w:ascii="Arial Narrow" w:hAnsi="Arial Narrow" w:eastAsia="Arial Narrow" w:cs="Arial Narrow"/>
                <w:color w:val="000000"/>
                <w:sz w:val="22"/>
                <w:szCs w:val="22"/>
              </w:rPr>
              <w:t>impases</w:t>
            </w:r>
            <w:proofErr w:type="spellEnd"/>
            <w:r>
              <w:rPr>
                <w:rFonts w:ascii="Arial Narrow" w:hAnsi="Arial Narrow" w:eastAsia="Arial Narrow" w:cs="Arial Narrow"/>
                <w:color w:val="000000"/>
                <w:sz w:val="22"/>
                <w:szCs w:val="22"/>
              </w:rPr>
              <w:t xml:space="preserve"> que puedan generar retrasos en la entrega de actividades y organizar un plan de contingencia para la entrega de estas sin afectar su calidad, en el menor tiempo posible</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0DC0DC73" w14:textId="77777777">
            <w:pPr>
              <w:ind w:hanging="2"/>
              <w:rPr>
                <w:rFonts w:ascii="Arial Narrow" w:hAnsi="Arial Narrow" w:eastAsia="Arial Narrow" w:cs="Arial Narrow"/>
                <w:color w:val="000000"/>
                <w:sz w:val="22"/>
                <w:szCs w:val="22"/>
              </w:rPr>
            </w:pPr>
            <w:r>
              <w:rPr>
                <w:rFonts w:ascii="Arial Narrow" w:hAnsi="Arial Narrow" w:eastAsia="Arial Narrow" w:cs="Arial Narrow"/>
                <w:sz w:val="22"/>
                <w:szCs w:val="22"/>
              </w:rPr>
              <w:t>Retrasos en la planeación</w:t>
            </w:r>
          </w:p>
        </w:tc>
      </w:tr>
      <w:tr w:rsidR="00582FA8" w14:paraId="15F81648" w14:textId="77777777">
        <w:trPr>
          <w:trHeight w:val="1560"/>
        </w:trPr>
        <w:tc>
          <w:tcPr>
            <w:tcW w:w="1017"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3AD00CB3"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12. Operacionales</w:t>
            </w:r>
          </w:p>
        </w:tc>
        <w:tc>
          <w:tcPr>
            <w:tcW w:w="1636"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5A83F10A"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Restricción en el acceso a las zonas o ejecución de actividades por orden público</w:t>
            </w:r>
          </w:p>
        </w:tc>
        <w:tc>
          <w:tcPr>
            <w:tcW w:w="1022"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12C2E773"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Probable</w:t>
            </w:r>
          </w:p>
        </w:tc>
        <w:tc>
          <w:tcPr>
            <w:tcW w:w="715"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5A35DFF2" w14:textId="77777777">
            <w:pPr>
              <w:ind w:hanging="2"/>
              <w:jc w:val="center"/>
              <w:rPr>
                <w:rFonts w:ascii="Arial Narrow" w:hAnsi="Arial Narrow" w:eastAsia="Arial Narrow" w:cs="Arial Narrow"/>
                <w:sz w:val="22"/>
                <w:szCs w:val="22"/>
              </w:rPr>
            </w:pPr>
            <w:r>
              <w:rPr>
                <w:rFonts w:ascii="Arial Narrow" w:hAnsi="Arial Narrow" w:eastAsia="Arial Narrow" w:cs="Arial Narrow"/>
                <w:color w:val="000000"/>
                <w:sz w:val="22"/>
                <w:szCs w:val="22"/>
              </w:rPr>
              <w:t>Mayor</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5FDD3774" w14:textId="77777777">
            <w:pPr>
              <w:ind w:hanging="2"/>
              <w:rPr>
                <w:rFonts w:ascii="Arial Narrow" w:hAnsi="Arial Narrow" w:eastAsia="Arial Narrow" w:cs="Arial Narrow"/>
                <w:sz w:val="22"/>
                <w:szCs w:val="22"/>
              </w:rPr>
            </w:pPr>
            <w:r>
              <w:rPr>
                <w:rFonts w:ascii="Arial Narrow" w:hAnsi="Arial Narrow" w:eastAsia="Arial Narrow" w:cs="Arial Narrow"/>
                <w:sz w:val="22"/>
                <w:szCs w:val="22"/>
              </w:rPr>
              <w:t>Realizar la comunicación previa con las autoridades locales competentes que aseguren la visita a las localidades. Seguir las rutas y protocolos de gestión para el riesgo público de la Universidad Javeriana.</w:t>
            </w:r>
            <w:r>
              <w:rPr>
                <w:rFonts w:ascii="Arial Narrow" w:hAnsi="Arial Narrow" w:eastAsia="Arial Narrow" w:cs="Arial Narrow"/>
                <w:color w:val="000000"/>
                <w:sz w:val="22"/>
                <w:szCs w:val="22"/>
              </w:rPr>
              <w:t xml:space="preserve"> </w:t>
            </w:r>
          </w:p>
        </w:tc>
        <w:tc>
          <w:tcPr>
            <w:tcW w:w="2761" w:type="dxa"/>
            <w:tcBorders>
              <w:top w:val="single" w:color="000000" w:sz="6" w:space="0"/>
              <w:left w:val="single" w:color="000000" w:sz="6" w:space="0"/>
              <w:bottom w:val="single" w:color="000000" w:sz="6" w:space="0"/>
              <w:right w:val="single" w:color="000000" w:sz="6" w:space="0"/>
            </w:tcBorders>
            <w:tcMar>
              <w:top w:w="100" w:type="dxa"/>
              <w:left w:w="120" w:type="dxa"/>
              <w:bottom w:w="100" w:type="dxa"/>
              <w:right w:w="120" w:type="dxa"/>
            </w:tcMar>
          </w:tcPr>
          <w:p w:rsidR="00582FA8" w:rsidRDefault="005D4D13" w14:paraId="44A55699" w14:textId="77777777">
            <w:pPr>
              <w:ind w:hanging="2"/>
              <w:rPr>
                <w:rFonts w:ascii="Arial Narrow" w:hAnsi="Arial Narrow" w:eastAsia="Arial Narrow" w:cs="Arial Narrow"/>
                <w:color w:val="000000"/>
                <w:sz w:val="22"/>
                <w:szCs w:val="22"/>
              </w:rPr>
            </w:pPr>
            <w:r>
              <w:rPr>
                <w:rFonts w:ascii="Arial Narrow" w:hAnsi="Arial Narrow" w:eastAsia="Arial Narrow" w:cs="Arial Narrow"/>
                <w:sz w:val="22"/>
                <w:szCs w:val="22"/>
              </w:rPr>
              <w:t>Negación por factores externos</w:t>
            </w:r>
          </w:p>
        </w:tc>
      </w:tr>
    </w:tbl>
    <w:p w:rsidR="00582FA8" w:rsidRDefault="00582FA8" w14:paraId="697B94CE" w14:textId="77777777">
      <w:pPr>
        <w:pStyle w:val="Ttulo1"/>
        <w:spacing w:after="0"/>
        <w:ind w:hanging="2"/>
        <w:jc w:val="both"/>
        <w:rPr>
          <w:sz w:val="22"/>
          <w:szCs w:val="22"/>
        </w:rPr>
      </w:pPr>
    </w:p>
    <w:p w:rsidR="00582FA8" w:rsidRDefault="00582FA8" w14:paraId="45089C12" w14:textId="77777777">
      <w:pPr>
        <w:pStyle w:val="Ttulo1"/>
        <w:spacing w:after="0"/>
        <w:ind w:hanging="2"/>
        <w:jc w:val="both"/>
        <w:rPr>
          <w:sz w:val="22"/>
          <w:szCs w:val="22"/>
        </w:rPr>
      </w:pPr>
    </w:p>
    <w:p w:rsidR="00582FA8" w:rsidRDefault="005D4D13" w14:paraId="76583454" w14:textId="77777777">
      <w:pPr>
        <w:pStyle w:val="Ttulo1"/>
        <w:numPr>
          <w:ilvl w:val="0"/>
          <w:numId w:val="11"/>
        </w:numPr>
        <w:spacing w:after="0"/>
        <w:jc w:val="both"/>
        <w:rPr>
          <w:sz w:val="22"/>
          <w:szCs w:val="22"/>
        </w:rPr>
      </w:pPr>
      <w:bookmarkStart w:name="_heading=h.xvir7l" w:colFirst="0" w:colLast="0" w:id="58"/>
      <w:bookmarkEnd w:id="58"/>
      <w:r>
        <w:rPr>
          <w:sz w:val="22"/>
          <w:szCs w:val="22"/>
        </w:rPr>
        <w:t xml:space="preserve">INDICADORES DE GESTIÓN </w:t>
      </w:r>
    </w:p>
    <w:p w:rsidR="00582FA8" w:rsidRDefault="00582FA8" w14:paraId="30DC79E5" w14:textId="77777777">
      <w:pPr>
        <w:rPr>
          <w:sz w:val="22"/>
          <w:szCs w:val="22"/>
        </w:rPr>
      </w:pPr>
    </w:p>
    <w:tbl>
      <w:tblPr>
        <w:tblStyle w:val="afffffffe"/>
        <w:tblW w:w="9062" w:type="dxa"/>
        <w:tblBorders>
          <w:top w:val="nil"/>
          <w:left w:val="nil"/>
          <w:bottom w:val="nil"/>
          <w:right w:val="nil"/>
          <w:insideH w:val="nil"/>
          <w:insideV w:val="nil"/>
        </w:tblBorders>
        <w:tblLayout w:type="fixed"/>
        <w:tblLook w:val="0600" w:firstRow="0" w:lastRow="0" w:firstColumn="0" w:lastColumn="0" w:noHBand="1" w:noVBand="1"/>
      </w:tblPr>
      <w:tblGrid>
        <w:gridCol w:w="3930"/>
        <w:gridCol w:w="2115"/>
        <w:gridCol w:w="3017"/>
      </w:tblGrid>
      <w:tr w:rsidR="00582FA8" w14:paraId="63CB45DB" w14:textId="77777777">
        <w:trPr>
          <w:trHeight w:val="224"/>
        </w:trPr>
        <w:tc>
          <w:tcPr>
            <w:tcW w:w="3930" w:type="dxa"/>
            <w:tcBorders>
              <w:top w:val="single" w:color="000000" w:sz="8" w:space="0"/>
              <w:left w:val="single" w:color="000000" w:sz="8" w:space="0"/>
              <w:bottom w:val="single" w:color="000000" w:sz="8" w:space="0"/>
              <w:right w:val="single" w:color="000000" w:sz="8" w:space="0"/>
            </w:tcBorders>
            <w:shd w:val="clear" w:color="auto" w:fill="17365D"/>
            <w:tcMar>
              <w:top w:w="0" w:type="dxa"/>
              <w:left w:w="100" w:type="dxa"/>
              <w:bottom w:w="0" w:type="dxa"/>
              <w:right w:w="100" w:type="dxa"/>
            </w:tcMar>
          </w:tcPr>
          <w:p w:rsidR="00582FA8" w:rsidRDefault="005D4D13" w14:paraId="153D17F1" w14:textId="77777777">
            <w:pPr>
              <w:spacing w:before="240" w:after="240"/>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Indicador</w:t>
            </w:r>
          </w:p>
        </w:tc>
        <w:tc>
          <w:tcPr>
            <w:tcW w:w="2115" w:type="dxa"/>
            <w:tcBorders>
              <w:top w:val="single" w:color="000000" w:sz="8" w:space="0"/>
              <w:left w:val="nil"/>
              <w:bottom w:val="single" w:color="000000" w:sz="8" w:space="0"/>
              <w:right w:val="single" w:color="000000" w:sz="8" w:space="0"/>
            </w:tcBorders>
            <w:shd w:val="clear" w:color="auto" w:fill="17365D"/>
            <w:tcMar>
              <w:top w:w="0" w:type="dxa"/>
              <w:left w:w="100" w:type="dxa"/>
              <w:bottom w:w="0" w:type="dxa"/>
              <w:right w:w="100" w:type="dxa"/>
            </w:tcMar>
          </w:tcPr>
          <w:p w:rsidR="00582FA8" w:rsidRDefault="005D4D13" w14:paraId="63CC328B" w14:textId="77777777">
            <w:pPr>
              <w:spacing w:before="240" w:after="240"/>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Medida / meta</w:t>
            </w:r>
          </w:p>
        </w:tc>
        <w:tc>
          <w:tcPr>
            <w:tcW w:w="3017" w:type="dxa"/>
            <w:tcBorders>
              <w:top w:val="single" w:color="000000" w:sz="8" w:space="0"/>
              <w:left w:val="nil"/>
              <w:bottom w:val="single" w:color="000000" w:sz="8" w:space="0"/>
              <w:right w:val="single" w:color="000000" w:sz="8" w:space="0"/>
            </w:tcBorders>
            <w:shd w:val="clear" w:color="auto" w:fill="17365D"/>
            <w:tcMar>
              <w:top w:w="0" w:type="dxa"/>
              <w:left w:w="100" w:type="dxa"/>
              <w:bottom w:w="0" w:type="dxa"/>
              <w:right w:w="100" w:type="dxa"/>
            </w:tcMar>
          </w:tcPr>
          <w:p w:rsidR="00582FA8" w:rsidRDefault="005D4D13" w14:paraId="2BBBEEF7" w14:textId="77777777">
            <w:pPr>
              <w:spacing w:before="240" w:after="240"/>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Fecha de entrega de acuerdo a cronograma</w:t>
            </w:r>
          </w:p>
        </w:tc>
      </w:tr>
      <w:tr w:rsidR="00582FA8" w14:paraId="3019B74B" w14:textId="77777777">
        <w:trPr>
          <w:trHeight w:val="585"/>
        </w:trPr>
        <w:tc>
          <w:tcPr>
            <w:tcW w:w="3930" w:type="dxa"/>
            <w:tcBorders>
              <w:top w:val="nil"/>
              <w:left w:val="single" w:color="000000" w:sz="8" w:space="0"/>
              <w:bottom w:val="single" w:color="000000" w:sz="8" w:space="0"/>
              <w:right w:val="single" w:color="000000" w:sz="8" w:space="0"/>
            </w:tcBorders>
            <w:tcMar>
              <w:top w:w="0" w:type="dxa"/>
              <w:left w:w="100" w:type="dxa"/>
              <w:bottom w:w="0" w:type="dxa"/>
              <w:right w:w="100" w:type="dxa"/>
            </w:tcMar>
          </w:tcPr>
          <w:p w:rsidR="00582FA8" w:rsidRDefault="00582FA8" w14:paraId="0843D162" w14:textId="77777777">
            <w:pPr>
              <w:ind w:hanging="2"/>
              <w:jc w:val="both"/>
              <w:rPr>
                <w:rFonts w:ascii="Arial Narrow" w:hAnsi="Arial Narrow" w:eastAsia="Arial Narrow" w:cs="Arial Narrow"/>
                <w:sz w:val="22"/>
                <w:szCs w:val="22"/>
              </w:rPr>
            </w:pPr>
          </w:p>
          <w:p w:rsidR="00582FA8" w:rsidRDefault="005D4D13" w14:paraId="2CC44284" w14:textId="77777777">
            <w:pPr>
              <w:ind w:hanging="2"/>
              <w:jc w:val="both"/>
              <w:rPr>
                <w:rFonts w:ascii="Arial Narrow" w:hAnsi="Arial Narrow" w:eastAsia="Arial Narrow" w:cs="Arial Narrow"/>
                <w:sz w:val="22"/>
                <w:szCs w:val="22"/>
              </w:rPr>
            </w:pPr>
            <w:r>
              <w:rPr>
                <w:rFonts w:ascii="Arial Narrow" w:hAnsi="Arial Narrow" w:eastAsia="Arial Narrow" w:cs="Arial Narrow"/>
                <w:sz w:val="22"/>
                <w:szCs w:val="22"/>
              </w:rPr>
              <w:t>Informes técnicos y financieros de ejecución presentados</w:t>
            </w:r>
          </w:p>
        </w:tc>
        <w:tc>
          <w:tcPr>
            <w:tcW w:w="2115" w:type="dxa"/>
            <w:tcBorders>
              <w:top w:val="nil"/>
              <w:left w:val="nil"/>
              <w:bottom w:val="single" w:color="000000" w:sz="8" w:space="0"/>
              <w:right w:val="single" w:color="000000" w:sz="8" w:space="0"/>
            </w:tcBorders>
            <w:tcMar>
              <w:top w:w="0" w:type="dxa"/>
              <w:left w:w="100" w:type="dxa"/>
              <w:bottom w:w="0" w:type="dxa"/>
              <w:right w:w="100" w:type="dxa"/>
            </w:tcMar>
          </w:tcPr>
          <w:p w:rsidR="00582FA8" w:rsidRDefault="005D4D13" w14:paraId="0038985A" w14:textId="77777777">
            <w:pPr>
              <w:spacing w:before="240" w:after="240"/>
              <w:jc w:val="center"/>
              <w:rPr>
                <w:rFonts w:ascii="Arial Narrow" w:hAnsi="Arial Narrow" w:eastAsia="Arial Narrow" w:cs="Arial Narrow"/>
                <w:sz w:val="22"/>
                <w:szCs w:val="22"/>
              </w:rPr>
            </w:pPr>
            <w:r>
              <w:rPr>
                <w:rFonts w:ascii="Arial Narrow" w:hAnsi="Arial Narrow" w:eastAsia="Arial Narrow" w:cs="Arial Narrow"/>
                <w:sz w:val="22"/>
                <w:szCs w:val="22"/>
              </w:rPr>
              <w:t>Número / 36</w:t>
            </w:r>
          </w:p>
        </w:tc>
        <w:tc>
          <w:tcPr>
            <w:tcW w:w="3017" w:type="dxa"/>
            <w:tcBorders>
              <w:top w:val="nil"/>
              <w:left w:val="nil"/>
              <w:bottom w:val="single" w:color="000000" w:sz="8" w:space="0"/>
              <w:right w:val="single" w:color="000000" w:sz="8" w:space="0"/>
            </w:tcBorders>
            <w:tcMar>
              <w:top w:w="0" w:type="dxa"/>
              <w:left w:w="100" w:type="dxa"/>
              <w:bottom w:w="0" w:type="dxa"/>
              <w:right w:w="100" w:type="dxa"/>
            </w:tcMar>
          </w:tcPr>
          <w:p w:rsidR="00582FA8" w:rsidRDefault="005D4D13" w14:paraId="1639525F" w14:textId="77777777">
            <w:pPr>
              <w:spacing w:before="240" w:after="240"/>
              <w:rPr>
                <w:rFonts w:ascii="Arial Narrow" w:hAnsi="Arial Narrow" w:eastAsia="Arial Narrow" w:cs="Arial Narrow"/>
                <w:sz w:val="22"/>
                <w:szCs w:val="22"/>
              </w:rPr>
            </w:pPr>
            <w:r>
              <w:rPr>
                <w:rFonts w:ascii="Arial Narrow" w:hAnsi="Arial Narrow" w:eastAsia="Arial Narrow" w:cs="Arial Narrow"/>
                <w:sz w:val="22"/>
                <w:szCs w:val="22"/>
              </w:rPr>
              <w:t>Informes mensuales entregados dentro de los primeros cinco (5) días calendario del mes siguiente</w:t>
            </w:r>
          </w:p>
        </w:tc>
      </w:tr>
    </w:tbl>
    <w:p w:rsidR="00582FA8" w:rsidRDefault="00582FA8" w14:paraId="6599839A" w14:textId="77777777">
      <w:pPr>
        <w:rPr>
          <w:sz w:val="22"/>
          <w:szCs w:val="22"/>
        </w:rPr>
      </w:pPr>
    </w:p>
    <w:p w:rsidR="00582FA8" w:rsidRDefault="00582FA8" w14:paraId="4D5AA8AD" w14:textId="77777777">
      <w:pPr>
        <w:pStyle w:val="Ttulo1"/>
        <w:spacing w:after="0"/>
        <w:ind w:hanging="2"/>
        <w:jc w:val="both"/>
        <w:rPr>
          <w:sz w:val="22"/>
          <w:szCs w:val="22"/>
        </w:rPr>
      </w:pPr>
    </w:p>
    <w:p w:rsidR="00582FA8" w:rsidRDefault="005D4D13" w14:paraId="2A05C6BF" w14:textId="77777777">
      <w:pPr>
        <w:pStyle w:val="Ttulo1"/>
        <w:numPr>
          <w:ilvl w:val="0"/>
          <w:numId w:val="11"/>
        </w:numPr>
        <w:spacing w:after="0"/>
        <w:jc w:val="both"/>
        <w:rPr>
          <w:sz w:val="22"/>
          <w:szCs w:val="22"/>
        </w:rPr>
      </w:pPr>
      <w:bookmarkStart w:name="_heading=h.3hv69ve" w:colFirst="0" w:colLast="0" w:id="59"/>
      <w:bookmarkEnd w:id="59"/>
      <w:r>
        <w:rPr>
          <w:sz w:val="22"/>
          <w:szCs w:val="22"/>
        </w:rPr>
        <w:t>ASPECTOS ÉTICOS</w:t>
      </w:r>
    </w:p>
    <w:p w:rsidR="00582FA8" w:rsidRDefault="00582FA8" w14:paraId="3AA65552" w14:textId="77777777">
      <w:pPr>
        <w:rPr>
          <w:sz w:val="22"/>
          <w:szCs w:val="22"/>
        </w:rPr>
      </w:pPr>
    </w:p>
    <w:p w:rsidR="00582FA8" w:rsidRDefault="005D4D13" w14:paraId="1A23ECA7" w14:textId="77777777">
      <w:pPr>
        <w:ind w:left="-20" w:right="-20"/>
        <w:jc w:val="both"/>
        <w:rPr>
          <w:rFonts w:ascii="Arial Narrow" w:hAnsi="Arial Narrow" w:eastAsia="Arial Narrow" w:cs="Arial Narrow"/>
          <w:sz w:val="22"/>
          <w:szCs w:val="22"/>
        </w:rPr>
      </w:pPr>
      <w:r>
        <w:rPr>
          <w:rFonts w:ascii="Arial Narrow" w:hAnsi="Arial Narrow" w:eastAsia="Arial Narrow" w:cs="Arial Narrow"/>
          <w:sz w:val="22"/>
          <w:szCs w:val="22"/>
        </w:rPr>
        <w:t>La Pontificia Universidad Javeriana cuenta formalmente con Comités de Investigación y Ética, los cuales velan por la pertinencia, el rigor metodológico, el respeto de los derechos de los sujetos de investigación, el acatamiento de las normas éticas derivadas de su realización y, en general, por la calidad de las propuestas de investigación. Adicionalmente, cuenta con un Comité Institucional de Cuidado y Uso de Animales (CICUA), el cual garantiza el cumplimiento de altos estándares en la investigación con animales.</w:t>
      </w:r>
    </w:p>
    <w:p w:rsidR="00582FA8" w:rsidRDefault="005D4D13" w14:paraId="6F3A8F8B" w14:textId="77777777">
      <w:pPr>
        <w:ind w:left="-20" w:right="-20"/>
        <w:jc w:val="both"/>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34A1AF46" w14:textId="77777777">
      <w:pPr>
        <w:ind w:left="-20" w:right="-20"/>
        <w:jc w:val="both"/>
        <w:rPr>
          <w:rFonts w:ascii="Arial Narrow" w:hAnsi="Arial Narrow" w:eastAsia="Arial Narrow" w:cs="Arial Narrow"/>
          <w:sz w:val="22"/>
          <w:szCs w:val="22"/>
        </w:rPr>
      </w:pPr>
      <w:r>
        <w:rPr>
          <w:rFonts w:ascii="Arial Narrow" w:hAnsi="Arial Narrow" w:eastAsia="Arial Narrow" w:cs="Arial Narrow"/>
          <w:sz w:val="22"/>
          <w:szCs w:val="22"/>
        </w:rPr>
        <w:t xml:space="preserve">Para el caso particular de la Pontificia Universidad Javeriana, El CICUA es la instancia que supervisa el Programa Institucional de Cuidado y Uso de Animales (PICUA), el cual obtuvo en 2021 la acreditación ante AAALAC </w:t>
      </w:r>
      <w:proofErr w:type="spellStart"/>
      <w:r>
        <w:rPr>
          <w:rFonts w:ascii="Arial Narrow" w:hAnsi="Arial Narrow" w:eastAsia="Arial Narrow" w:cs="Arial Narrow"/>
          <w:sz w:val="22"/>
          <w:szCs w:val="22"/>
        </w:rPr>
        <w:t>international</w:t>
      </w:r>
      <w:proofErr w:type="spellEnd"/>
      <w:r>
        <w:rPr>
          <w:rFonts w:ascii="Arial Narrow" w:hAnsi="Arial Narrow" w:eastAsia="Arial Narrow" w:cs="Arial Narrow"/>
          <w:sz w:val="22"/>
          <w:szCs w:val="22"/>
        </w:rPr>
        <w:t xml:space="preserve"> (Association for </w:t>
      </w:r>
      <w:proofErr w:type="spellStart"/>
      <w:r>
        <w:rPr>
          <w:rFonts w:ascii="Arial Narrow" w:hAnsi="Arial Narrow" w:eastAsia="Arial Narrow" w:cs="Arial Narrow"/>
          <w:sz w:val="22"/>
          <w:szCs w:val="22"/>
        </w:rPr>
        <w:t>Assessment</w:t>
      </w:r>
      <w:proofErr w:type="spellEnd"/>
      <w:r>
        <w:rPr>
          <w:rFonts w:ascii="Arial Narrow" w:hAnsi="Arial Narrow" w:eastAsia="Arial Narrow" w:cs="Arial Narrow"/>
          <w:sz w:val="22"/>
          <w:szCs w:val="22"/>
        </w:rPr>
        <w:t xml:space="preserve"> and </w:t>
      </w:r>
      <w:proofErr w:type="spellStart"/>
      <w:r>
        <w:rPr>
          <w:rFonts w:ascii="Arial Narrow" w:hAnsi="Arial Narrow" w:eastAsia="Arial Narrow" w:cs="Arial Narrow"/>
          <w:sz w:val="22"/>
          <w:szCs w:val="22"/>
        </w:rPr>
        <w:t>Accreditation</w:t>
      </w:r>
      <w:proofErr w:type="spellEnd"/>
      <w:r>
        <w:rPr>
          <w:rFonts w:ascii="Arial Narrow" w:hAnsi="Arial Narrow" w:eastAsia="Arial Narrow" w:cs="Arial Narrow"/>
          <w:sz w:val="22"/>
          <w:szCs w:val="22"/>
        </w:rPr>
        <w:t xml:space="preserve"> of Laboratory Animal </w:t>
      </w:r>
      <w:proofErr w:type="spellStart"/>
      <w:r>
        <w:rPr>
          <w:rFonts w:ascii="Arial Narrow" w:hAnsi="Arial Narrow" w:eastAsia="Arial Narrow" w:cs="Arial Narrow"/>
          <w:sz w:val="22"/>
          <w:szCs w:val="22"/>
        </w:rPr>
        <w:t>Care</w:t>
      </w:r>
      <w:proofErr w:type="spellEnd"/>
      <w:r>
        <w:rPr>
          <w:rFonts w:ascii="Arial Narrow" w:hAnsi="Arial Narrow" w:eastAsia="Arial Narrow" w:cs="Arial Narrow"/>
          <w:sz w:val="22"/>
          <w:szCs w:val="22"/>
        </w:rPr>
        <w:t>), entidad que otorga este sello a los PICUA en el mundo, siendo, el primero en Colombia y la única institución educativa en América Latina en obtener este reconocimiento.</w:t>
      </w:r>
    </w:p>
    <w:p w:rsidR="00582FA8" w:rsidRDefault="00582FA8" w14:paraId="39CDD9EF" w14:textId="77777777">
      <w:pPr>
        <w:ind w:hanging="2"/>
        <w:jc w:val="both"/>
        <w:rPr>
          <w:rFonts w:ascii="Arial Narrow" w:hAnsi="Arial Narrow" w:eastAsia="Arial Narrow" w:cs="Arial Narrow"/>
          <w:color w:val="000000"/>
          <w:sz w:val="22"/>
          <w:szCs w:val="22"/>
        </w:rPr>
      </w:pPr>
      <w:bookmarkStart w:name="_heading=h.1mrcu09" w:colFirst="0" w:colLast="0" w:id="60"/>
      <w:bookmarkEnd w:id="60"/>
    </w:p>
    <w:p w:rsidR="00582FA8" w:rsidRDefault="005D4D13" w14:paraId="292E86EF" w14:textId="77777777">
      <w:pPr>
        <w:spacing w:after="200"/>
        <w:ind w:hanging="2"/>
        <w:jc w:val="both"/>
        <w:rPr>
          <w:rFonts w:ascii="Arial Narrow" w:hAnsi="Arial Narrow" w:eastAsia="Arial Narrow" w:cs="Arial Narrow"/>
          <w:sz w:val="22"/>
          <w:szCs w:val="22"/>
        </w:rPr>
      </w:pPr>
      <w:r>
        <w:rPr>
          <w:rFonts w:ascii="Arial Narrow" w:hAnsi="Arial Narrow" w:eastAsia="Arial Narrow" w:cs="Arial Narrow"/>
          <w:color w:val="000000"/>
          <w:sz w:val="22"/>
          <w:szCs w:val="22"/>
        </w:rPr>
        <w:t xml:space="preserve">De otro lado, con respecto al componente de investigación y monitoreo de los ecosistemas, se cumplirán los compromisos establecidos en la resolución 126 del 23 de febrero de 2015 para la toma de muestras biológicas, que hace referencia al permiso de colección de especímenes de la diversidad biológica con fines de investigación. Tanto la Pontificia Universidad Javeriana, Universidad del Rosario y Universidad del Nariño cuentan con un permiso marco de recolección de especímenes de la biodiversidad. La recolección de muestras en Parques Nacionales Naturales contará con los avales de investigación correspondientes. </w:t>
      </w:r>
    </w:p>
    <w:p w:rsidR="00582FA8" w:rsidRDefault="00582FA8" w14:paraId="78FB41E2" w14:textId="77777777">
      <w:pPr>
        <w:pStyle w:val="Ttulo1"/>
        <w:spacing w:after="0"/>
        <w:ind w:hanging="2"/>
        <w:jc w:val="both"/>
        <w:rPr>
          <w:sz w:val="22"/>
          <w:szCs w:val="22"/>
        </w:rPr>
      </w:pPr>
    </w:p>
    <w:p w:rsidR="00582FA8" w:rsidRDefault="005D4D13" w14:paraId="5A1B6ABE" w14:textId="77777777">
      <w:pPr>
        <w:pStyle w:val="Ttulo1"/>
        <w:numPr>
          <w:ilvl w:val="0"/>
          <w:numId w:val="11"/>
        </w:numPr>
        <w:spacing w:after="0"/>
        <w:jc w:val="both"/>
        <w:rPr>
          <w:sz w:val="22"/>
          <w:szCs w:val="22"/>
        </w:rPr>
      </w:pPr>
      <w:bookmarkStart w:name="_heading=h.1x0gk37" w:colFirst="0" w:colLast="0" w:id="61"/>
      <w:bookmarkEnd w:id="61"/>
      <w:r>
        <w:rPr>
          <w:sz w:val="22"/>
          <w:szCs w:val="22"/>
        </w:rPr>
        <w:t>IDONEIDAD Y TRAYECTORIA DE LA ENTIDAD PROPONENTE Y DEMÁS PARTICIPANTES</w:t>
      </w:r>
    </w:p>
    <w:p w:rsidR="00582FA8" w:rsidRDefault="00582FA8" w14:paraId="68DAEDBD" w14:textId="77777777">
      <w:pPr>
        <w:rPr>
          <w:rFonts w:ascii="Arial Narrow" w:hAnsi="Arial Narrow" w:eastAsia="Arial Narrow" w:cs="Arial Narrow"/>
          <w:sz w:val="22"/>
          <w:szCs w:val="22"/>
        </w:rPr>
      </w:pPr>
    </w:p>
    <w:p w:rsidR="00582FA8" w:rsidRDefault="005D4D13" w14:paraId="31DF4906" w14:textId="77777777">
      <w:pPr>
        <w:numPr>
          <w:ilvl w:val="0"/>
          <w:numId w:val="27"/>
        </w:numPr>
        <w:pBdr>
          <w:top w:val="nil"/>
          <w:left w:val="nil"/>
          <w:bottom w:val="nil"/>
          <w:right w:val="nil"/>
          <w:between w:val="nil"/>
        </w:pBdr>
        <w:spacing w:after="200"/>
        <w:jc w:val="both"/>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PONTIFICIA UNIVERSIDAD JAVERIANA</w:t>
      </w:r>
    </w:p>
    <w:p w:rsidR="00582FA8" w:rsidRDefault="005D4D13" w14:paraId="5E012B18"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Pontificia Universidad Javeriana es una Institución Educativa Superior colombiana, fundada y regida bajo la Compañía de Jesús. Se determina como una institución católica y pontificia, que actúa en el sector bajo denominación privada. Centra su quehacer académico en la libertad de docencia, investigación y expresión, procurando la participación en pensamiento y acción diverso, amparados en el pluralismo ideológico y el ecumenismo religioso. Como entidad nacional de educación, cuenta con personería jurídica del 12 de diciembre de 1933 mediante la Resolución No 73 del Ministerio de Gobierno, y es sujeta a inspección y vigilancia por parte del Ministerio de Educación Nacional (artículo 39 del decreto 1295 de 2010). La universidad </w:t>
      </w:r>
      <w:proofErr w:type="spellStart"/>
      <w:r>
        <w:rPr>
          <w:rFonts w:ascii="Arial Narrow" w:hAnsi="Arial Narrow" w:eastAsia="Arial Narrow" w:cs="Arial Narrow"/>
          <w:sz w:val="22"/>
          <w:szCs w:val="22"/>
        </w:rPr>
        <w:t>autodenominada</w:t>
      </w:r>
      <w:proofErr w:type="spellEnd"/>
      <w:r>
        <w:rPr>
          <w:rFonts w:ascii="Arial Narrow" w:hAnsi="Arial Narrow" w:eastAsia="Arial Narrow" w:cs="Arial Narrow"/>
          <w:sz w:val="22"/>
          <w:szCs w:val="22"/>
        </w:rPr>
        <w:t xml:space="preserve"> comunidad educativa, comprende cuatro estamentos fundamentales, los estudiantes, los profesores, personal administrativo y egresados. Tiene como misión la de “ejercer la docencia, la investigación y el servicio con excelencia, como universidad integrada a un país de regiones, con perspectiva global e interdisciplinar, y se propone la formación integral de personas que sobresalgan por su alta calidad humana, ética, académica, profesional y por su responsabilidad social; así como la creación y el desarrollo de conocimiento y de cultura en una perspectiva crítica e innovadora para el logro de una sociedad justa, sostenible, incluyente, democrática, solidaria y respetuosa de la dignidad humana”.</w:t>
      </w:r>
    </w:p>
    <w:p w:rsidR="00582FA8" w:rsidRDefault="00582FA8" w14:paraId="6DDF0F3C" w14:textId="77777777">
      <w:pPr>
        <w:jc w:val="both"/>
        <w:rPr>
          <w:rFonts w:ascii="Arial Narrow" w:hAnsi="Arial Narrow" w:eastAsia="Arial Narrow" w:cs="Arial Narrow"/>
          <w:sz w:val="22"/>
          <w:szCs w:val="22"/>
        </w:rPr>
      </w:pPr>
    </w:p>
    <w:p w:rsidR="00582FA8" w:rsidRDefault="005D4D13" w14:paraId="215850A2"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Cuenta con una sede Central en la ciudad de Bogotá y una </w:t>
      </w:r>
      <w:proofErr w:type="spellStart"/>
      <w:r>
        <w:rPr>
          <w:rFonts w:ascii="Arial Narrow" w:hAnsi="Arial Narrow" w:eastAsia="Arial Narrow" w:cs="Arial Narrow"/>
          <w:sz w:val="22"/>
          <w:szCs w:val="22"/>
        </w:rPr>
        <w:t>seccional</w:t>
      </w:r>
      <w:proofErr w:type="spellEnd"/>
      <w:r>
        <w:rPr>
          <w:rFonts w:ascii="Arial Narrow" w:hAnsi="Arial Narrow" w:eastAsia="Arial Narrow" w:cs="Arial Narrow"/>
          <w:sz w:val="22"/>
          <w:szCs w:val="22"/>
        </w:rPr>
        <w:t xml:space="preserve"> en Cali, entre las cuales se soportan 23 facultades académicas, 80 departamentos y 14 institutos asociados. La institución, en su sede Bogotá, ofrece 48 carreras de </w:t>
      </w:r>
      <w:proofErr w:type="spellStart"/>
      <w:r>
        <w:rPr>
          <w:rFonts w:ascii="Arial Narrow" w:hAnsi="Arial Narrow" w:eastAsia="Arial Narrow" w:cs="Arial Narrow"/>
          <w:sz w:val="22"/>
          <w:szCs w:val="22"/>
        </w:rPr>
        <w:t>pregrado</w:t>
      </w:r>
      <w:proofErr w:type="spellEnd"/>
      <w:r>
        <w:rPr>
          <w:rFonts w:ascii="Arial Narrow" w:hAnsi="Arial Narrow" w:eastAsia="Arial Narrow" w:cs="Arial Narrow"/>
          <w:sz w:val="22"/>
          <w:szCs w:val="22"/>
        </w:rPr>
        <w:t xml:space="preserve">, 77 a nivel de maestría, 103 para especializaciones y 13 programas de doctorado a la fecha. Cerca del 95% de los programas de </w:t>
      </w:r>
      <w:proofErr w:type="spellStart"/>
      <w:r>
        <w:rPr>
          <w:rFonts w:ascii="Arial Narrow" w:hAnsi="Arial Narrow" w:eastAsia="Arial Narrow" w:cs="Arial Narrow"/>
          <w:sz w:val="22"/>
          <w:szCs w:val="22"/>
        </w:rPr>
        <w:t>pregrado</w:t>
      </w:r>
      <w:proofErr w:type="spellEnd"/>
      <w:r>
        <w:rPr>
          <w:rFonts w:ascii="Arial Narrow" w:hAnsi="Arial Narrow" w:eastAsia="Arial Narrow" w:cs="Arial Narrow"/>
          <w:sz w:val="22"/>
          <w:szCs w:val="22"/>
        </w:rPr>
        <w:t xml:space="preserve"> cuentan con acreditación de alta calidad por parte del Ministerio Nacional de Educación, así como el 75% de los programas de posgrado. En 2020, por medio de la Resolución 012170, se otorgó la acreditación de alta calidad </w:t>
      </w:r>
      <w:proofErr w:type="spellStart"/>
      <w:r>
        <w:rPr>
          <w:rFonts w:ascii="Arial Narrow" w:hAnsi="Arial Narrow" w:eastAsia="Arial Narrow" w:cs="Arial Narrow"/>
          <w:sz w:val="22"/>
          <w:szCs w:val="22"/>
        </w:rPr>
        <w:t>multicampus</w:t>
      </w:r>
      <w:proofErr w:type="spellEnd"/>
      <w:r>
        <w:rPr>
          <w:rFonts w:ascii="Arial Narrow" w:hAnsi="Arial Narrow" w:eastAsia="Arial Narrow" w:cs="Arial Narrow"/>
          <w:sz w:val="22"/>
          <w:szCs w:val="22"/>
        </w:rPr>
        <w:t xml:space="preserve">. En ello invierte en un capital humano conformado por alrededor de 3,500 profesores en la atención y colaboración con un cuerpo estudiantil de cerca de 23,300 estudiantes. En su visión global, cuenta con cerca de 50 convenios entre ambas ciudades, para movilidad y proceso de internacionalización en investigación y servicio. En periodos comparativos a 2023, la Pontificia Universidad Javeriana se ubicó en el 2º puesto a nivel nacional de acuerdo con el ranking de “Times </w:t>
      </w:r>
      <w:proofErr w:type="spellStart"/>
      <w:r>
        <w:rPr>
          <w:rFonts w:ascii="Arial Narrow" w:hAnsi="Arial Narrow" w:eastAsia="Arial Narrow" w:cs="Arial Narrow"/>
          <w:sz w:val="22"/>
          <w:szCs w:val="22"/>
        </w:rPr>
        <w:t>Higher</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Education</w:t>
      </w:r>
      <w:proofErr w:type="spellEnd"/>
      <w:r>
        <w:rPr>
          <w:rFonts w:ascii="Arial Narrow" w:hAnsi="Arial Narrow" w:eastAsia="Arial Narrow" w:cs="Arial Narrow"/>
          <w:sz w:val="22"/>
          <w:szCs w:val="22"/>
        </w:rPr>
        <w:t xml:space="preserve">”, y en 3º puesto bajo la evaluación del </w:t>
      </w:r>
      <w:proofErr w:type="spellStart"/>
      <w:r>
        <w:rPr>
          <w:rFonts w:ascii="Arial Narrow" w:hAnsi="Arial Narrow" w:eastAsia="Arial Narrow" w:cs="Arial Narrow"/>
          <w:sz w:val="22"/>
          <w:szCs w:val="22"/>
        </w:rPr>
        <w:t>Quacquarelli</w:t>
      </w:r>
      <w:proofErr w:type="spellEnd"/>
      <w:r>
        <w:rPr>
          <w:rFonts w:ascii="Arial Narrow" w:hAnsi="Arial Narrow" w:eastAsia="Arial Narrow" w:cs="Arial Narrow"/>
          <w:sz w:val="22"/>
          <w:szCs w:val="22"/>
        </w:rPr>
        <w:t xml:space="preserve"> </w:t>
      </w:r>
      <w:proofErr w:type="spellStart"/>
      <w:r>
        <w:rPr>
          <w:rFonts w:ascii="Arial Narrow" w:hAnsi="Arial Narrow" w:eastAsia="Arial Narrow" w:cs="Arial Narrow"/>
          <w:sz w:val="22"/>
          <w:szCs w:val="22"/>
        </w:rPr>
        <w:t>Symonds</w:t>
      </w:r>
      <w:proofErr w:type="spellEnd"/>
      <w:r>
        <w:rPr>
          <w:rFonts w:ascii="Arial Narrow" w:hAnsi="Arial Narrow" w:eastAsia="Arial Narrow" w:cs="Arial Narrow"/>
          <w:sz w:val="22"/>
          <w:szCs w:val="22"/>
        </w:rPr>
        <w:t xml:space="preserve"> (QS).</w:t>
      </w:r>
    </w:p>
    <w:p w:rsidR="00582FA8" w:rsidRDefault="00582FA8" w14:paraId="541A169D" w14:textId="77777777">
      <w:pPr>
        <w:jc w:val="both"/>
        <w:rPr>
          <w:rFonts w:ascii="Arial Narrow" w:hAnsi="Arial Narrow" w:eastAsia="Arial Narrow" w:cs="Arial Narrow"/>
          <w:sz w:val="22"/>
          <w:szCs w:val="22"/>
        </w:rPr>
      </w:pPr>
    </w:p>
    <w:p w:rsidR="00582FA8" w:rsidRDefault="005D4D13" w14:paraId="07E274FB"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Desde los procesos de investigación universitaria, la Pontificia universidad Javeriana se soporta en un total de 130 grupos de investigación reconocidos por el Ministerio de Ciencia, Tecnología e innovación, de los cuales el 46% obtienen la valoración más alta a nivel nacional (A1), seguida de un 22% en la categoría A. En este camino de investigación, la Universidad alberga cerca de 100 semilleros de formación a jóvenes investigadores en temas </w:t>
      </w:r>
      <w:proofErr w:type="spellStart"/>
      <w:r>
        <w:rPr>
          <w:rFonts w:ascii="Arial Narrow" w:hAnsi="Arial Narrow" w:eastAsia="Arial Narrow" w:cs="Arial Narrow"/>
          <w:sz w:val="22"/>
          <w:szCs w:val="22"/>
        </w:rPr>
        <w:t>trans</w:t>
      </w:r>
      <w:proofErr w:type="spellEnd"/>
      <w:r>
        <w:rPr>
          <w:rFonts w:ascii="Arial Narrow" w:hAnsi="Arial Narrow" w:eastAsia="Arial Narrow" w:cs="Arial Narrow"/>
          <w:sz w:val="22"/>
          <w:szCs w:val="22"/>
        </w:rPr>
        <w:t xml:space="preserve"> e interdisciplinarios. En el marco de su movilidad nacional, y de identificarse como una universidad en un país de regiones, en 2022 género procesos de educación continua a nivel nacional en 39,421 procesos, incluyendo diplomados, cursos, extensiones entre otros. Así mismo en su compromiso con las regiones y el país, se han implementado diferentes proyectos y contribuciones que aluden directamente a las necesidades regionales </w:t>
      </w:r>
      <w:r>
        <w:rPr>
          <w:rFonts w:ascii="Arial Narrow" w:hAnsi="Arial Narrow" w:eastAsia="Arial Narrow" w:cs="Arial Narrow"/>
          <w:sz w:val="22"/>
          <w:szCs w:val="22"/>
        </w:rPr>
        <w:t>y de comunidades vulnerables, como por ejemplo las contribuciones del Programa de reconciliación para la construcción de paz, el programa de impacto de la transformación social, el instituto del agua, o el proyecto en comunicación para la reconciliación y salud mental.</w:t>
      </w:r>
    </w:p>
    <w:p w:rsidR="00582FA8" w:rsidRDefault="00582FA8" w14:paraId="15AE82E6" w14:textId="77777777">
      <w:pPr>
        <w:jc w:val="both"/>
        <w:rPr>
          <w:rFonts w:ascii="Arial Narrow" w:hAnsi="Arial Narrow" w:eastAsia="Arial Narrow" w:cs="Arial Narrow"/>
          <w:sz w:val="22"/>
          <w:szCs w:val="22"/>
        </w:rPr>
      </w:pPr>
    </w:p>
    <w:p w:rsidR="00582FA8" w:rsidRDefault="005D4D13" w14:paraId="62E0707E"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el departamento de Nariño, la Javeriana ha consolidado su presencia durante más de una década, contribuyendo significativamente a la fundación y fortalecimiento de instituciones de la Compañía de Jesús, como el </w:t>
      </w:r>
      <w:r>
        <w:rPr>
          <w:rFonts w:ascii="Arial Narrow" w:hAnsi="Arial Narrow" w:eastAsia="Arial Narrow" w:cs="Arial Narrow"/>
          <w:b/>
          <w:sz w:val="22"/>
          <w:szCs w:val="22"/>
        </w:rPr>
        <w:t>Centro Villa Loyola</w:t>
      </w:r>
      <w:r>
        <w:rPr>
          <w:rFonts w:ascii="Arial Narrow" w:hAnsi="Arial Narrow" w:eastAsia="Arial Narrow" w:cs="Arial Narrow"/>
          <w:sz w:val="22"/>
          <w:szCs w:val="22"/>
        </w:rPr>
        <w:t xml:space="preserve"> y la </w:t>
      </w:r>
      <w:r>
        <w:rPr>
          <w:rFonts w:ascii="Arial Narrow" w:hAnsi="Arial Narrow" w:eastAsia="Arial Narrow" w:cs="Arial Narrow"/>
          <w:b/>
          <w:sz w:val="22"/>
          <w:szCs w:val="22"/>
        </w:rPr>
        <w:t xml:space="preserve">Fundación </w:t>
      </w:r>
      <w:proofErr w:type="spellStart"/>
      <w:r>
        <w:rPr>
          <w:rFonts w:ascii="Arial Narrow" w:hAnsi="Arial Narrow" w:eastAsia="Arial Narrow" w:cs="Arial Narrow"/>
          <w:b/>
          <w:sz w:val="22"/>
          <w:szCs w:val="22"/>
        </w:rPr>
        <w:t>Suyusama</w:t>
      </w:r>
      <w:proofErr w:type="spellEnd"/>
      <w:r>
        <w:rPr>
          <w:rFonts w:ascii="Arial Narrow" w:hAnsi="Arial Narrow" w:eastAsia="Arial Narrow" w:cs="Arial Narrow"/>
          <w:sz w:val="22"/>
          <w:szCs w:val="22"/>
        </w:rPr>
        <w:t xml:space="preserve">. A través de la financiación de proyectos de investigación, la organización de salidas de campo con estudiantes de </w:t>
      </w:r>
      <w:proofErr w:type="spellStart"/>
      <w:r>
        <w:rPr>
          <w:rFonts w:ascii="Arial Narrow" w:hAnsi="Arial Narrow" w:eastAsia="Arial Narrow" w:cs="Arial Narrow"/>
          <w:sz w:val="22"/>
          <w:szCs w:val="22"/>
        </w:rPr>
        <w:t>pregrado</w:t>
      </w:r>
      <w:proofErr w:type="spellEnd"/>
      <w:r>
        <w:rPr>
          <w:rFonts w:ascii="Arial Narrow" w:hAnsi="Arial Narrow" w:eastAsia="Arial Narrow" w:cs="Arial Narrow"/>
          <w:sz w:val="22"/>
          <w:szCs w:val="22"/>
        </w:rPr>
        <w:t xml:space="preserve"> y posgrado de las sedes de Cali y Bogotá, y el continuo trabajo en la región, la Universidad ha jugado un papel clave en la consolidación de capacidades locales en investigación, desarrollo tecnológico, innovación, y transferencia de conocimiento.</w:t>
      </w:r>
    </w:p>
    <w:p w:rsidR="00582FA8" w:rsidRDefault="00582FA8" w14:paraId="574881CA" w14:textId="77777777">
      <w:pPr>
        <w:jc w:val="both"/>
        <w:rPr>
          <w:rFonts w:ascii="Arial Narrow" w:hAnsi="Arial Narrow" w:eastAsia="Arial Narrow" w:cs="Arial Narrow"/>
          <w:sz w:val="22"/>
          <w:szCs w:val="22"/>
        </w:rPr>
      </w:pPr>
    </w:p>
    <w:p w:rsidR="00582FA8" w:rsidRDefault="005D4D13" w14:paraId="13A8116E"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Entre 2012 y julio de 2024, la Universidad ha gestionado financiación de diversas fuentes (internas, nacionales e internacionales) para 3.189 actividades de investigación, innovación y creación, alcanzando un total de $271.310 millones de pesos. Entre estos logros, destacan las financiaciones obtenidas en 2014 y 2015 de MinTIC–</w:t>
      </w:r>
      <w:proofErr w:type="spellStart"/>
      <w:r>
        <w:rPr>
          <w:rFonts w:ascii="Arial Narrow" w:hAnsi="Arial Narrow" w:eastAsia="Arial Narrow" w:cs="Arial Narrow"/>
          <w:sz w:val="22"/>
          <w:szCs w:val="22"/>
        </w:rPr>
        <w:t>Colciencias</w:t>
      </w:r>
      <w:proofErr w:type="spellEnd"/>
      <w:r>
        <w:rPr>
          <w:rFonts w:ascii="Arial Narrow" w:hAnsi="Arial Narrow" w:eastAsia="Arial Narrow" w:cs="Arial Narrow"/>
          <w:sz w:val="22"/>
          <w:szCs w:val="22"/>
        </w:rPr>
        <w:t xml:space="preserve"> para dos centros de excelencia en Internet de las Cosas, Big Data y Data </w:t>
      </w:r>
      <w:proofErr w:type="spellStart"/>
      <w:r>
        <w:rPr>
          <w:rFonts w:ascii="Arial Narrow" w:hAnsi="Arial Narrow" w:eastAsia="Arial Narrow" w:cs="Arial Narrow"/>
          <w:sz w:val="22"/>
          <w:szCs w:val="22"/>
        </w:rPr>
        <w:t>Analytics</w:t>
      </w:r>
      <w:proofErr w:type="spellEnd"/>
      <w:r>
        <w:rPr>
          <w:rFonts w:ascii="Arial Narrow" w:hAnsi="Arial Narrow" w:eastAsia="Arial Narrow" w:cs="Arial Narrow"/>
          <w:sz w:val="22"/>
          <w:szCs w:val="22"/>
        </w:rPr>
        <w:t>, donde la Universidad lideró las iniciativas.</w:t>
      </w:r>
    </w:p>
    <w:p w:rsidR="00582FA8" w:rsidRDefault="00582FA8" w14:paraId="31B163C8" w14:textId="77777777">
      <w:pPr>
        <w:jc w:val="both"/>
        <w:rPr>
          <w:rFonts w:ascii="Arial Narrow" w:hAnsi="Arial Narrow" w:eastAsia="Arial Narrow" w:cs="Arial Narrow"/>
          <w:sz w:val="22"/>
          <w:szCs w:val="22"/>
        </w:rPr>
      </w:pPr>
    </w:p>
    <w:p w:rsidR="00582FA8" w:rsidRDefault="005D4D13" w14:paraId="7D4DB9AF"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En 2018, la Sede Central presentó el proyecto "Generación de alternativas terapéuticas en cáncer a partir de plantas a través de procesos de investigación y desarrollo </w:t>
      </w:r>
      <w:proofErr w:type="spellStart"/>
      <w:r>
        <w:rPr>
          <w:rFonts w:ascii="Arial Narrow" w:hAnsi="Arial Narrow" w:eastAsia="Arial Narrow" w:cs="Arial Narrow"/>
          <w:sz w:val="22"/>
          <w:szCs w:val="22"/>
        </w:rPr>
        <w:t>traslacional</w:t>
      </w:r>
      <w:proofErr w:type="spellEnd"/>
      <w:r>
        <w:rPr>
          <w:rFonts w:ascii="Arial Narrow" w:hAnsi="Arial Narrow" w:eastAsia="Arial Narrow" w:cs="Arial Narrow"/>
          <w:sz w:val="22"/>
          <w:szCs w:val="22"/>
        </w:rPr>
        <w:t xml:space="preserve">, articulados en sistemas de valor sostenibles ambiental y económicamente" en la </w:t>
      </w:r>
      <w:r>
        <w:rPr>
          <w:rFonts w:ascii="Arial Narrow" w:hAnsi="Arial Narrow" w:eastAsia="Arial Narrow" w:cs="Arial Narrow"/>
          <w:b/>
          <w:sz w:val="22"/>
          <w:szCs w:val="22"/>
        </w:rPr>
        <w:t>2ª Convocatoria Ecosistema Científico para la Financiación de Programas de I+D+i que Contribuyan al Mejoramiento de la Calidad de las Instituciones de Educación Superior Colombianas, 2017</w:t>
      </w:r>
      <w:r>
        <w:rPr>
          <w:rFonts w:ascii="Arial Narrow" w:hAnsi="Arial Narrow" w:eastAsia="Arial Narrow" w:cs="Arial Narrow"/>
          <w:sz w:val="22"/>
          <w:szCs w:val="22"/>
        </w:rPr>
        <w:t>, obteniendo $18.000 millones en financiación. Este proyecto fue uno de los cuatro seleccionados a nivel nacional, resaltando una vez más el liderazgo de la Universidad en el ámbito científico.</w:t>
      </w:r>
    </w:p>
    <w:p w:rsidR="00582FA8" w:rsidRDefault="00582FA8" w14:paraId="29D95A19" w14:textId="77777777">
      <w:pPr>
        <w:jc w:val="both"/>
        <w:rPr>
          <w:rFonts w:ascii="Arial Narrow" w:hAnsi="Arial Narrow" w:eastAsia="Arial Narrow" w:cs="Arial Narrow"/>
          <w:sz w:val="22"/>
          <w:szCs w:val="22"/>
        </w:rPr>
      </w:pPr>
    </w:p>
    <w:p w:rsidR="00582FA8" w:rsidRDefault="005D4D13" w14:paraId="12623DBD"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La financiación pública obtenida no solo es un reconocimiento a las capacidades científicas y administrativas de la Universidad, sino también a su liderazgo en redes nacionales de conocimiento y su capacidad para desarrollar investigaciones con un alcance internacional. El programa </w:t>
      </w:r>
      <w:r>
        <w:rPr>
          <w:rFonts w:ascii="Arial Narrow" w:hAnsi="Arial Narrow" w:eastAsia="Arial Narrow" w:cs="Arial Narrow"/>
          <w:b/>
          <w:sz w:val="22"/>
          <w:szCs w:val="22"/>
        </w:rPr>
        <w:t>Colombia Científica</w:t>
      </w:r>
      <w:r>
        <w:rPr>
          <w:rFonts w:ascii="Arial Narrow" w:hAnsi="Arial Narrow" w:eastAsia="Arial Narrow" w:cs="Arial Narrow"/>
          <w:sz w:val="22"/>
          <w:szCs w:val="22"/>
        </w:rPr>
        <w:t xml:space="preserve">, liderado por la Sede Central, incluye la colaboración con nueve aliados institucionales nacionales y ocho internacionales, entre ellos la </w:t>
      </w:r>
      <w:r>
        <w:rPr>
          <w:rFonts w:ascii="Arial Narrow" w:hAnsi="Arial Narrow" w:eastAsia="Arial Narrow" w:cs="Arial Narrow"/>
          <w:b/>
          <w:sz w:val="22"/>
          <w:szCs w:val="22"/>
        </w:rPr>
        <w:t xml:space="preserve">Universidad de la </w:t>
      </w:r>
      <w:proofErr w:type="spellStart"/>
      <w:r>
        <w:rPr>
          <w:rFonts w:ascii="Arial Narrow" w:hAnsi="Arial Narrow" w:eastAsia="Arial Narrow" w:cs="Arial Narrow"/>
          <w:b/>
          <w:sz w:val="22"/>
          <w:szCs w:val="22"/>
        </w:rPr>
        <w:t>Sorbona</w:t>
      </w:r>
      <w:proofErr w:type="spellEnd"/>
      <w:r>
        <w:rPr>
          <w:rFonts w:ascii="Arial Narrow" w:hAnsi="Arial Narrow" w:eastAsia="Arial Narrow" w:cs="Arial Narrow"/>
          <w:sz w:val="22"/>
          <w:szCs w:val="22"/>
        </w:rPr>
        <w:t xml:space="preserve"> (Francia), la </w:t>
      </w:r>
      <w:r>
        <w:rPr>
          <w:rFonts w:ascii="Arial Narrow" w:hAnsi="Arial Narrow" w:eastAsia="Arial Narrow" w:cs="Arial Narrow"/>
          <w:b/>
          <w:sz w:val="22"/>
          <w:szCs w:val="22"/>
        </w:rPr>
        <w:t>Universidad Federal de Río de Janeiro</w:t>
      </w:r>
      <w:r>
        <w:rPr>
          <w:rFonts w:ascii="Arial Narrow" w:hAnsi="Arial Narrow" w:eastAsia="Arial Narrow" w:cs="Arial Narrow"/>
          <w:sz w:val="22"/>
          <w:szCs w:val="22"/>
        </w:rPr>
        <w:t xml:space="preserve"> (Brasil), y la </w:t>
      </w:r>
      <w:r>
        <w:rPr>
          <w:rFonts w:ascii="Arial Narrow" w:hAnsi="Arial Narrow" w:eastAsia="Arial Narrow" w:cs="Arial Narrow"/>
          <w:b/>
          <w:sz w:val="22"/>
          <w:szCs w:val="22"/>
        </w:rPr>
        <w:t>Escuela Imperial de Londres</w:t>
      </w:r>
      <w:r>
        <w:rPr>
          <w:rFonts w:ascii="Arial Narrow" w:hAnsi="Arial Narrow" w:eastAsia="Arial Narrow" w:cs="Arial Narrow"/>
          <w:sz w:val="22"/>
          <w:szCs w:val="22"/>
        </w:rPr>
        <w:t xml:space="preserve"> (Inglaterra), entre otros. Estos proyectos reflejan la capacidad de la Universidad para articular la investigación y la innovación, facilitando el diálogo entre investigadores, grupos sociales, empresarios y entidades públicas.</w:t>
      </w:r>
    </w:p>
    <w:p w:rsidR="00582FA8" w:rsidRDefault="00582FA8" w14:paraId="5DE7282B" w14:textId="77777777">
      <w:pPr>
        <w:jc w:val="both"/>
        <w:rPr>
          <w:rFonts w:ascii="Arial Narrow" w:hAnsi="Arial Narrow" w:eastAsia="Arial Narrow" w:cs="Arial Narrow"/>
          <w:sz w:val="22"/>
          <w:szCs w:val="22"/>
        </w:rPr>
      </w:pPr>
    </w:p>
    <w:p w:rsidR="00582FA8" w:rsidRDefault="005D4D13" w14:paraId="07FCCF6B"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En cuanto a financiación internacional, en el periodo 2012 - julio de 2024, la Universidad ha gestionado 188 proyectos por un valor total de $71.294 millones de pesos.</w:t>
      </w:r>
    </w:p>
    <w:p w:rsidR="00582FA8" w:rsidRDefault="00582FA8" w14:paraId="08ADEE87" w14:textId="77777777">
      <w:pPr>
        <w:jc w:val="both"/>
        <w:rPr>
          <w:rFonts w:ascii="Arial Narrow" w:hAnsi="Arial Narrow" w:eastAsia="Arial Narrow" w:cs="Arial Narrow"/>
          <w:sz w:val="22"/>
          <w:szCs w:val="22"/>
        </w:rPr>
      </w:pPr>
    </w:p>
    <w:p w:rsidR="00582FA8" w:rsidRDefault="005D4D13" w14:paraId="13A45C6E" w14:textId="77777777">
      <w:pPr>
        <w:jc w:val="both"/>
        <w:rPr>
          <w:rFonts w:ascii="Arial Narrow" w:hAnsi="Arial Narrow" w:eastAsia="Arial Narrow" w:cs="Arial Narrow"/>
          <w:sz w:val="22"/>
          <w:szCs w:val="22"/>
        </w:rPr>
      </w:pPr>
      <w:r>
        <w:rPr>
          <w:rFonts w:ascii="Arial Narrow" w:hAnsi="Arial Narrow" w:eastAsia="Arial Narrow" w:cs="Arial Narrow"/>
          <w:sz w:val="22"/>
          <w:szCs w:val="22"/>
        </w:rPr>
        <w:t xml:space="preserve">Asimismo, con corte a diciembre de 2023, ha obtenido recursos significativos del sector público nacional, específicamente del </w:t>
      </w:r>
      <w:r>
        <w:rPr>
          <w:rFonts w:ascii="Arial Narrow" w:hAnsi="Arial Narrow" w:eastAsia="Arial Narrow" w:cs="Arial Narrow"/>
          <w:b/>
          <w:sz w:val="22"/>
          <w:szCs w:val="22"/>
        </w:rPr>
        <w:t>Sistema General de Regalías</w:t>
      </w:r>
      <w:r>
        <w:rPr>
          <w:rFonts w:ascii="Arial Narrow" w:hAnsi="Arial Narrow" w:eastAsia="Arial Narrow" w:cs="Arial Narrow"/>
          <w:sz w:val="22"/>
          <w:szCs w:val="22"/>
        </w:rPr>
        <w:t>, con proyectos financiados por un valor de $40.500 millones de pesos.</w:t>
      </w:r>
    </w:p>
    <w:p w:rsidR="00582FA8" w:rsidRDefault="00582FA8" w14:paraId="237AA1F5" w14:textId="77777777">
      <w:pPr>
        <w:jc w:val="both"/>
        <w:rPr>
          <w:rFonts w:ascii="Arial Narrow" w:hAnsi="Arial Narrow" w:eastAsia="Arial Narrow" w:cs="Arial Narrow"/>
          <w:sz w:val="22"/>
          <w:szCs w:val="22"/>
        </w:rPr>
      </w:pPr>
    </w:p>
    <w:p w:rsidR="00582FA8" w:rsidRDefault="005D4D13" w14:paraId="32A3FE1C" w14:textId="77777777">
      <w:pPr>
        <w:pBdr>
          <w:top w:val="nil"/>
          <w:left w:val="nil"/>
          <w:bottom w:val="nil"/>
          <w:right w:val="nil"/>
          <w:between w:val="nil"/>
        </w:pBdr>
        <w:spacing w:after="200"/>
        <w:ind w:left="-2"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Este proyecto es liderado por el Doctor Juan Carlos Benavides Duque, en compañía con tres otros integrantes del grupo de investigación de “Ecología y Territorio”, categorizado por </w:t>
      </w:r>
      <w:proofErr w:type="spellStart"/>
      <w:r>
        <w:rPr>
          <w:rFonts w:ascii="Arial Narrow" w:hAnsi="Arial Narrow" w:eastAsia="Arial Narrow" w:cs="Arial Narrow"/>
          <w:color w:val="000000"/>
          <w:sz w:val="22"/>
          <w:szCs w:val="22"/>
        </w:rPr>
        <w:t>MINCIENCIAS</w:t>
      </w:r>
      <w:proofErr w:type="spellEnd"/>
      <w:r>
        <w:rPr>
          <w:rFonts w:ascii="Arial Narrow" w:hAnsi="Arial Narrow" w:eastAsia="Arial Narrow" w:cs="Arial Narrow"/>
          <w:color w:val="000000"/>
          <w:sz w:val="22"/>
          <w:szCs w:val="22"/>
        </w:rPr>
        <w:t xml:space="preserve"> como A1, con trayectoria en investigación desde 1991. El grupo se centra en desarrollar y aplicar desde una perspectiva científica, una aproximación integrada al análisis, la planificación y la gestión del territorio. Como mecanismos de abordar esta misión, se consideran aspectos fundamentales está el comprender el efecto que tienen y han tenido históricamente las actividades humanas en la configuración y el funcionamiento del territorio, y su relación con la problemática ambiental y el desarrollo, en diferentes áreas geográficas del país, andinas, costeras y amazónicas. Dentro del grupo se desenvuelven docentes que apoyan directamente la formación académica en la Carrera de Ecología, a los programas de Maestría de Gestión Ambiental, y de Desarrollo Rural, y al Doctorado en Estudios Ambientales y Rurales contribuyendo al proceso de acreditación de estos programas. En la actualidad las líneas temáticas fundamentales son: (1) Consecuencias ecológicas de la transformación de los ecosistemas a múltiples escalas espaciales, temporales y estrategias de manejo de paisajes transformados, (2) Planificación y Gestión </w:t>
      </w:r>
      <w:r>
        <w:rPr>
          <w:rFonts w:ascii="Arial Narrow" w:hAnsi="Arial Narrow" w:eastAsia="Arial Narrow" w:cs="Arial Narrow"/>
          <w:color w:val="000000"/>
          <w:sz w:val="22"/>
          <w:szCs w:val="22"/>
        </w:rPr>
        <w:t xml:space="preserve">Ambiental del Territorio, y (3) Teoría y métodos para el análisis integrado, monitoreo y pronóstico de procesos ambientales con énfasis en </w:t>
      </w:r>
      <w:proofErr w:type="spellStart"/>
      <w:r>
        <w:rPr>
          <w:rFonts w:ascii="Arial Narrow" w:hAnsi="Arial Narrow" w:eastAsia="Arial Narrow" w:cs="Arial Narrow"/>
          <w:color w:val="000000"/>
          <w:sz w:val="22"/>
          <w:szCs w:val="22"/>
        </w:rPr>
        <w:t>modelación</w:t>
      </w:r>
      <w:proofErr w:type="spellEnd"/>
      <w:r>
        <w:rPr>
          <w:rFonts w:ascii="Arial Narrow" w:hAnsi="Arial Narrow" w:eastAsia="Arial Narrow" w:cs="Arial Narrow"/>
          <w:color w:val="000000"/>
          <w:sz w:val="22"/>
          <w:szCs w:val="22"/>
        </w:rPr>
        <w:t xml:space="preserve"> y predicciones frente al cambio climático global. La acción e incidencia del grupo de investigación, se ve reflejada en más de 380 publicaciones científicas, y alrededor de 200 contribuciones en libros o capítulos de libros. A lo largo de los años y dada la experiencia en los territorios, el grupo ha logrado aportar en decisiones y planeaciones territoriales y nacionales, como el Plan Nacional en biodiversidad anterior.</w:t>
      </w:r>
    </w:p>
    <w:p w:rsidR="00582FA8" w:rsidRDefault="00582FA8" w14:paraId="5858444C" w14:textId="77777777">
      <w:pPr>
        <w:pBdr>
          <w:top w:val="nil"/>
          <w:left w:val="nil"/>
          <w:bottom w:val="nil"/>
          <w:right w:val="nil"/>
          <w:between w:val="nil"/>
        </w:pBdr>
        <w:ind w:left="-2" w:hanging="2"/>
        <w:jc w:val="both"/>
        <w:rPr>
          <w:rFonts w:ascii="Arial Narrow" w:hAnsi="Arial Narrow" w:eastAsia="Arial Narrow" w:cs="Arial Narrow"/>
          <w:color w:val="000000"/>
          <w:sz w:val="22"/>
          <w:szCs w:val="22"/>
        </w:rPr>
      </w:pPr>
    </w:p>
    <w:p w:rsidR="00582FA8" w:rsidRDefault="005D4D13" w14:paraId="4D41066E" w14:textId="77777777">
      <w:pPr>
        <w:numPr>
          <w:ilvl w:val="0"/>
          <w:numId w:val="27"/>
        </w:numPr>
        <w:pBdr>
          <w:top w:val="nil"/>
          <w:left w:val="nil"/>
          <w:bottom w:val="nil"/>
          <w:right w:val="nil"/>
          <w:between w:val="nil"/>
        </w:pBdr>
        <w:spacing w:after="200" w:line="259" w:lineRule="auto"/>
        <w:jc w:val="both"/>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UNIVERSIDAD DE NARIÑO</w:t>
      </w:r>
    </w:p>
    <w:p w:rsidR="00582FA8" w:rsidRDefault="005D4D13" w14:paraId="52A0763D" w14:textId="77777777">
      <w:pPr>
        <w:pBdr>
          <w:top w:val="nil"/>
          <w:left w:val="nil"/>
          <w:bottom w:val="nil"/>
          <w:right w:val="nil"/>
          <w:between w:val="nil"/>
        </w:pBdr>
        <w:ind w:left="-2"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Universidad de Nariño es una institución que brinda servicios educativos para el desarrollo regional y nacional con producción de conocimientos científicos, tecnológicos, artísticos y humanísticos. El área de investigación científica está </w:t>
      </w:r>
      <w:proofErr w:type="spellStart"/>
      <w:r>
        <w:rPr>
          <w:rFonts w:ascii="Arial Narrow" w:hAnsi="Arial Narrow" w:eastAsia="Arial Narrow" w:cs="Arial Narrow"/>
          <w:color w:val="000000"/>
          <w:sz w:val="22"/>
          <w:szCs w:val="22"/>
        </w:rPr>
        <w:t>direccionada</w:t>
      </w:r>
      <w:proofErr w:type="spellEnd"/>
      <w:r>
        <w:rPr>
          <w:rFonts w:ascii="Arial Narrow" w:hAnsi="Arial Narrow" w:eastAsia="Arial Narrow" w:cs="Arial Narrow"/>
          <w:color w:val="000000"/>
          <w:sz w:val="22"/>
          <w:szCs w:val="22"/>
        </w:rPr>
        <w:t xml:space="preserve"> por la </w:t>
      </w:r>
      <w:proofErr w:type="spellStart"/>
      <w:r>
        <w:rPr>
          <w:rFonts w:ascii="Arial Narrow" w:hAnsi="Arial Narrow" w:eastAsia="Arial Narrow" w:cs="Arial Narrow"/>
          <w:color w:val="000000"/>
          <w:sz w:val="22"/>
          <w:szCs w:val="22"/>
        </w:rPr>
        <w:t>Vicerrectoría</w:t>
      </w:r>
      <w:proofErr w:type="spellEnd"/>
      <w:r>
        <w:rPr>
          <w:rFonts w:ascii="Arial Narrow" w:hAnsi="Arial Narrow" w:eastAsia="Arial Narrow" w:cs="Arial Narrow"/>
          <w:color w:val="000000"/>
          <w:sz w:val="22"/>
          <w:szCs w:val="22"/>
        </w:rPr>
        <w:t xml:space="preserve"> de Investigaciones, Postgrados y Relaciones Internacionales, unidad responsable de fomentar el desarrollo de la investigación científica, supervisar su ejecución e impulsar las actividades científicas que se generan en la Universidad y administrar los recursos destinados para tal fin. La Universidad posee la infraestructura necesaria e idónea para la realización de este proyecto, los laboratorios presentan los equipos necesarios para su buen funcionamiento y personal comprometido, calificado y experimentado, incluidos laboratorios de análisis químico y aguas, suelos e insumos agrícolas, bromatología y abonos orgánicos, cromatografía y física de suelos; además de un herbario, diferentes colecciones biológicas. Cuenta con 76 grupos de investigación inscritos o registrados ante </w:t>
      </w:r>
      <w:proofErr w:type="spellStart"/>
      <w:r>
        <w:rPr>
          <w:rFonts w:ascii="Arial Narrow" w:hAnsi="Arial Narrow" w:eastAsia="Arial Narrow" w:cs="Arial Narrow"/>
          <w:color w:val="000000"/>
          <w:sz w:val="22"/>
          <w:szCs w:val="22"/>
        </w:rPr>
        <w:t>Colciencias</w:t>
      </w:r>
      <w:proofErr w:type="spellEnd"/>
      <w:r>
        <w:rPr>
          <w:rFonts w:ascii="Arial Narrow" w:hAnsi="Arial Narrow" w:eastAsia="Arial Narrow" w:cs="Arial Narrow"/>
          <w:color w:val="000000"/>
          <w:sz w:val="22"/>
          <w:szCs w:val="22"/>
        </w:rPr>
        <w:t xml:space="preserve">, 57 reconocidos, y 50, categorizados. Dentro de la Facultad de Ciencias Exactas y Naturales, hay dos grupos en categoría A y A1, cuatro en categoría B y 8 en C, de los cuales, en el programa de Biología hay siete grupos reconocidos, estando cuatro de ellos en categoría B, incluido el responsable de este proyecto, el grupo de investigación de biología de páramos y ecosistemas andinos, liderado por la Dra. María Elena Solarte Cruz, quien tiene una amplia trayectoria en el estudio, diagnóstico, caracterización, e investigación de los páramos del departamento del sur occidente de Colombia. </w:t>
      </w:r>
    </w:p>
    <w:p w:rsidR="00582FA8" w:rsidRDefault="00582FA8" w14:paraId="70E4D88D" w14:textId="77777777">
      <w:pPr>
        <w:pBdr>
          <w:top w:val="nil"/>
          <w:left w:val="nil"/>
          <w:bottom w:val="nil"/>
          <w:right w:val="nil"/>
          <w:between w:val="nil"/>
        </w:pBdr>
        <w:ind w:left="-2" w:hanging="2"/>
        <w:jc w:val="both"/>
        <w:rPr>
          <w:rFonts w:ascii="Arial Narrow" w:hAnsi="Arial Narrow" w:eastAsia="Arial Narrow" w:cs="Arial Narrow"/>
          <w:color w:val="000000"/>
          <w:sz w:val="22"/>
          <w:szCs w:val="22"/>
        </w:rPr>
      </w:pPr>
    </w:p>
    <w:p w:rsidR="00582FA8" w:rsidRDefault="005D4D13" w14:paraId="165483A0" w14:textId="77777777">
      <w:pPr>
        <w:pBdr>
          <w:top w:val="nil"/>
          <w:left w:val="nil"/>
          <w:bottom w:val="nil"/>
          <w:right w:val="nil"/>
          <w:between w:val="nil"/>
        </w:pBdr>
        <w:ind w:left="-2"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Este grupo ha tenido experiencia en proyectos de cooperación académica, enfocados al estudio socio ecológico de la biodiversidad de páramos, coordinó el convenio de cooperación con el Instituto Alexander von Humboldt “Estudio técnico socioeconómico y ambiental de los complejos de páramos </w:t>
      </w:r>
      <w:proofErr w:type="spellStart"/>
      <w:r>
        <w:rPr>
          <w:rFonts w:ascii="Arial Narrow" w:hAnsi="Arial Narrow" w:eastAsia="Arial Narrow" w:cs="Arial Narrow"/>
          <w:color w:val="000000"/>
          <w:sz w:val="22"/>
          <w:szCs w:val="22"/>
        </w:rPr>
        <w:t>Chiles-Cumbal</w:t>
      </w:r>
      <w:proofErr w:type="spellEnd"/>
      <w:r>
        <w:rPr>
          <w:rFonts w:ascii="Arial Narrow" w:hAnsi="Arial Narrow" w:eastAsia="Arial Narrow" w:cs="Arial Narrow"/>
          <w:color w:val="000000"/>
          <w:sz w:val="22"/>
          <w:szCs w:val="22"/>
        </w:rPr>
        <w:t xml:space="preserve">, La </w:t>
      </w:r>
      <w:proofErr w:type="spellStart"/>
      <w:r>
        <w:rPr>
          <w:rFonts w:ascii="Arial Narrow" w:hAnsi="Arial Narrow" w:eastAsia="Arial Narrow" w:cs="Arial Narrow"/>
          <w:color w:val="000000"/>
          <w:sz w:val="22"/>
          <w:szCs w:val="22"/>
        </w:rPr>
        <w:t>Cocha-Patascoy</w:t>
      </w:r>
      <w:proofErr w:type="spellEnd"/>
      <w:r>
        <w:rPr>
          <w:rFonts w:ascii="Arial Narrow" w:hAnsi="Arial Narrow" w:eastAsia="Arial Narrow" w:cs="Arial Narrow"/>
          <w:color w:val="000000"/>
          <w:sz w:val="22"/>
          <w:szCs w:val="22"/>
        </w:rPr>
        <w:t xml:space="preserve"> y Doña </w:t>
      </w:r>
      <w:proofErr w:type="spellStart"/>
      <w:r>
        <w:rPr>
          <w:rFonts w:ascii="Arial Narrow" w:hAnsi="Arial Narrow" w:eastAsia="Arial Narrow" w:cs="Arial Narrow"/>
          <w:color w:val="000000"/>
          <w:sz w:val="22"/>
          <w:szCs w:val="22"/>
        </w:rPr>
        <w:t>Juana-Juanoy</w:t>
      </w:r>
      <w:proofErr w:type="spellEnd"/>
      <w:r>
        <w:rPr>
          <w:rFonts w:ascii="Arial Narrow" w:hAnsi="Arial Narrow" w:eastAsia="Arial Narrow" w:cs="Arial Narrow"/>
          <w:color w:val="000000"/>
          <w:sz w:val="22"/>
          <w:szCs w:val="22"/>
        </w:rPr>
        <w:t xml:space="preserve"> como insumo para su delimitación”; realizó los estudios técnicos físico-bióticos, socioeconómicos, culturales, bienes y servicios ecosistémicos y, objetos de conservación, como insumo para la declaratoria como área protegida para la conservación de la biodiversidad y la regulación de recurso hídrico del ecosistema de alta montaña del sector Cerro Negro – San Francisco, en el corredor Andino-Amazónico. Entre 2020 y 2022 se llevaron a cabo los proyectos “Cambio climático y páramos de Nariño: respuesta </w:t>
      </w:r>
      <w:proofErr w:type="spellStart"/>
      <w:r>
        <w:rPr>
          <w:rFonts w:ascii="Arial Narrow" w:hAnsi="Arial Narrow" w:eastAsia="Arial Narrow" w:cs="Arial Narrow"/>
          <w:color w:val="000000"/>
          <w:sz w:val="22"/>
          <w:szCs w:val="22"/>
        </w:rPr>
        <w:t>ecofisiológica</w:t>
      </w:r>
      <w:proofErr w:type="spellEnd"/>
      <w:r>
        <w:rPr>
          <w:rFonts w:ascii="Arial Narrow" w:hAnsi="Arial Narrow" w:eastAsia="Arial Narrow" w:cs="Arial Narrow"/>
          <w:color w:val="000000"/>
          <w:sz w:val="22"/>
          <w:szCs w:val="22"/>
        </w:rPr>
        <w:t xml:space="preserve"> de las plantas al incremento de la temperatura en áreas con diferentes historias de uso de suelo” dentro de la Convocatoria 818 de </w:t>
      </w:r>
      <w:proofErr w:type="spellStart"/>
      <w:r>
        <w:rPr>
          <w:rFonts w:ascii="Arial Narrow" w:hAnsi="Arial Narrow" w:eastAsia="Arial Narrow" w:cs="Arial Narrow"/>
          <w:color w:val="000000"/>
          <w:sz w:val="22"/>
          <w:szCs w:val="22"/>
        </w:rPr>
        <w:t>MINCIENCIAS</w:t>
      </w:r>
      <w:proofErr w:type="spellEnd"/>
      <w:r>
        <w:rPr>
          <w:rFonts w:ascii="Arial Narrow" w:hAnsi="Arial Narrow" w:eastAsia="Arial Narrow" w:cs="Arial Narrow"/>
          <w:color w:val="000000"/>
          <w:sz w:val="22"/>
          <w:szCs w:val="22"/>
        </w:rPr>
        <w:t xml:space="preserve"> y “Vulnerabilidad y capacidad adaptativa de las especies plantas de páramo ante el cambio climático”, como estancia </w:t>
      </w:r>
      <w:proofErr w:type="spellStart"/>
      <w:r>
        <w:rPr>
          <w:rFonts w:ascii="Arial Narrow" w:hAnsi="Arial Narrow" w:eastAsia="Arial Narrow" w:cs="Arial Narrow"/>
          <w:color w:val="000000"/>
          <w:sz w:val="22"/>
          <w:szCs w:val="22"/>
        </w:rPr>
        <w:t>postdoctoral</w:t>
      </w:r>
      <w:proofErr w:type="spellEnd"/>
      <w:r>
        <w:rPr>
          <w:rFonts w:ascii="Arial Narrow" w:hAnsi="Arial Narrow" w:eastAsia="Arial Narrow" w:cs="Arial Narrow"/>
          <w:color w:val="000000"/>
          <w:sz w:val="22"/>
          <w:szCs w:val="22"/>
        </w:rPr>
        <w:t xml:space="preserve"> de la Dra. Marian Cabrera, bajo la supervisión de la Dra. Solarte Cruz. El grupo, desde el 2016 y hasta la fecha, desarrolla un proyecto de cooperación internacional al desarrollo con la Universidad Islas Baleares para el fortalecimiento de capacidades científicas en </w:t>
      </w:r>
      <w:proofErr w:type="spellStart"/>
      <w:r>
        <w:rPr>
          <w:rFonts w:ascii="Arial Narrow" w:hAnsi="Arial Narrow" w:eastAsia="Arial Narrow" w:cs="Arial Narrow"/>
          <w:color w:val="000000"/>
          <w:sz w:val="22"/>
          <w:szCs w:val="22"/>
        </w:rPr>
        <w:t>ecofisiología</w:t>
      </w:r>
      <w:proofErr w:type="spellEnd"/>
      <w:r>
        <w:rPr>
          <w:rFonts w:ascii="Arial Narrow" w:hAnsi="Arial Narrow" w:eastAsia="Arial Narrow" w:cs="Arial Narrow"/>
          <w:color w:val="000000"/>
          <w:sz w:val="22"/>
          <w:szCs w:val="22"/>
        </w:rPr>
        <w:t xml:space="preserve"> de plantas endémicas y amenazadas de ecosistemas andinos. Así mismo, los integrantes del grupo han desarrollado trabajos de investigación en el marco del programa de jóvenes investigadores de la Gobernación de Nariño. </w:t>
      </w:r>
    </w:p>
    <w:p w:rsidR="00582FA8" w:rsidRDefault="00582FA8" w14:paraId="434A41E7" w14:textId="77777777">
      <w:pPr>
        <w:pBdr>
          <w:top w:val="nil"/>
          <w:left w:val="nil"/>
          <w:bottom w:val="nil"/>
          <w:right w:val="nil"/>
          <w:between w:val="nil"/>
        </w:pBdr>
        <w:ind w:left="-2" w:hanging="2"/>
        <w:jc w:val="both"/>
        <w:rPr>
          <w:rFonts w:ascii="Arial Narrow" w:hAnsi="Arial Narrow" w:eastAsia="Arial Narrow" w:cs="Arial Narrow"/>
          <w:color w:val="000000"/>
          <w:sz w:val="22"/>
          <w:szCs w:val="22"/>
        </w:rPr>
      </w:pPr>
    </w:p>
    <w:p w:rsidR="00582FA8" w:rsidRDefault="005D4D13" w14:paraId="12CF1E47" w14:textId="77777777">
      <w:pPr>
        <w:numPr>
          <w:ilvl w:val="0"/>
          <w:numId w:val="27"/>
        </w:numPr>
        <w:pBdr>
          <w:top w:val="nil"/>
          <w:left w:val="nil"/>
          <w:bottom w:val="nil"/>
          <w:right w:val="nil"/>
          <w:between w:val="nil"/>
        </w:pBdr>
        <w:spacing w:after="200" w:line="259" w:lineRule="auto"/>
        <w:jc w:val="both"/>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UNIVERSIDAD DEL ROSARIO</w:t>
      </w:r>
    </w:p>
    <w:p w:rsidR="00582FA8" w:rsidRDefault="005D4D13" w14:paraId="2EC937BA" w14:textId="77777777">
      <w:pPr>
        <w:pBdr>
          <w:top w:val="nil"/>
          <w:left w:val="nil"/>
          <w:bottom w:val="nil"/>
          <w:right w:val="nil"/>
          <w:between w:val="nil"/>
        </w:pBdr>
        <w:ind w:left="-2"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El Colegio Mayor de Nuestra Señora del Rosario (Universidad del Rosario), con domicilio legal en Bogotá D.C.- Colombia, es una institución privada de educación superior de utilidad común, sin ánimo de lucro, con carácter académico de Universidad y con personalidad jurídica reconocida por la resolución 58 de 1895-0916 emitida por el Ministerio de Gobierno de Colombia. La misión de la Universidad es “Impartir una sólida formación ética, humanística y científica que, unida a la investigación y a una idónea y exigente docencia, permita a esta comunidad educativa formar integralmente personas insignes y actuar en beneficio de la sociedad, con un máximo sentido de responsabilidad". La Universidad del Rosario es de tamaño medio para el contexto colombiano y cuenta con cerca de 13.200 estudiantes y 1631 empleados, 384 de los cuales corresponden a profesores de carrera en </w:t>
      </w:r>
      <w:r>
        <w:rPr>
          <w:rFonts w:ascii="Arial Narrow" w:hAnsi="Arial Narrow" w:eastAsia="Arial Narrow" w:cs="Arial Narrow"/>
          <w:color w:val="000000"/>
          <w:sz w:val="22"/>
          <w:szCs w:val="22"/>
        </w:rPr>
        <w:t xml:space="preserve">las áreas de ciencias sociales y humanas, ingenierías, ciencias naturales y ciencias de la salud. La Universidad cuenta con acreditación de alta calidad del Ministerio de Educación de Colombia desde 2005 y el reconocimiento QS Stars desde 2016. Es una de las universidades más importantes de Colombia, debido a su larga historia (más de 360 años de enseñanza e investigación) y su rol protagónico en la vida política del país y el impacto social de sus actividades. Es así como ha sido reconocida por ofrecer programas de alta calidad y excelencia académica, así como por ofrecer soluciones a problemas específicos de la sociedad colombiana. Dentro de ello, la investigación ha sido un elemento transversal en todas las actividades. La Universidad cuenta actualmente con 53 grupos de investigación que trabajan en las áreas de salud, ciencias naturales, sociales y humanas, 47% de los cuales se encuentran reconocidos en la máxima categoría dispuesta por el Ministerio de Ciencia, Tecnología e Innovación de Colombia. Además, consciente de la necesidad de la interdisciplinariedad en la investigación, promueve la conformación de grupos interdisciplinarios que trabajan alrededor de los retos asociados a los ODS, y que abordan, entre otras, temáticas relacionadas con democracia y representación política, tecnologías al servicio del Estado, derechos humanos en los entornos digitales y transformaciones socio ambientales. La capacidad de investigación de la Universidad del Rosario le ha permitido obtener financiación del Ministerio de Ciencia, Tecnología e Innovación de Colombia en varias oportunidades sobre diferentes temas. En los últimos años, la Universidad ha recibido financiación de la Asignación de Ciencia, Tecnología e Innovación del Sistema General de Regalías en calidad de ejecutor de cuatro proyectos. Adicionalmente, otros proyectos de investigación han sido financiados por organizaciones como la Comisión Europea, el IDRC, Google, el United States Institute of </w:t>
      </w:r>
      <w:proofErr w:type="spellStart"/>
      <w:r>
        <w:rPr>
          <w:rFonts w:ascii="Arial Narrow" w:hAnsi="Arial Narrow" w:eastAsia="Arial Narrow" w:cs="Arial Narrow"/>
          <w:color w:val="000000"/>
          <w:sz w:val="22"/>
          <w:szCs w:val="22"/>
        </w:rPr>
        <w:t>Peace</w:t>
      </w:r>
      <w:proofErr w:type="spellEnd"/>
      <w:r>
        <w:rPr>
          <w:rFonts w:ascii="Arial Narrow" w:hAnsi="Arial Narrow" w:eastAsia="Arial Narrow" w:cs="Arial Narrow"/>
          <w:color w:val="000000"/>
          <w:sz w:val="22"/>
          <w:szCs w:val="22"/>
        </w:rPr>
        <w:t>, entre otros. </w:t>
      </w:r>
    </w:p>
    <w:p w:rsidR="00582FA8" w:rsidRDefault="00582FA8" w14:paraId="786B9B4E" w14:textId="77777777">
      <w:pPr>
        <w:pBdr>
          <w:top w:val="nil"/>
          <w:left w:val="nil"/>
          <w:bottom w:val="nil"/>
          <w:right w:val="nil"/>
          <w:between w:val="nil"/>
        </w:pBdr>
        <w:ind w:left="-2" w:hanging="2"/>
        <w:jc w:val="both"/>
        <w:rPr>
          <w:rFonts w:ascii="Arial Narrow" w:hAnsi="Arial Narrow" w:eastAsia="Arial Narrow" w:cs="Arial Narrow"/>
          <w:color w:val="000000"/>
          <w:sz w:val="22"/>
          <w:szCs w:val="22"/>
        </w:rPr>
      </w:pPr>
    </w:p>
    <w:p w:rsidR="00582FA8" w:rsidRDefault="005D4D13" w14:paraId="5331FD24"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El Grupo de Investigación Historia Natural de Plantas Tropicales, avalado por la Universidad del Rosario y liderado por la Dra. Adriana Sánchez, recibió la clasificación A1 en la convocatoria más reciente de medición de grupos de investigación de </w:t>
      </w:r>
      <w:proofErr w:type="spellStart"/>
      <w:r>
        <w:rPr>
          <w:rFonts w:ascii="Arial Narrow" w:hAnsi="Arial Narrow" w:eastAsia="Arial Narrow" w:cs="Arial Narrow"/>
          <w:color w:val="000000"/>
          <w:sz w:val="22"/>
          <w:szCs w:val="22"/>
        </w:rPr>
        <w:t>MINCIENCIAS</w:t>
      </w:r>
      <w:proofErr w:type="spellEnd"/>
      <w:r>
        <w:rPr>
          <w:rFonts w:ascii="Arial Narrow" w:hAnsi="Arial Narrow" w:eastAsia="Arial Narrow" w:cs="Arial Narrow"/>
          <w:color w:val="000000"/>
          <w:sz w:val="22"/>
          <w:szCs w:val="22"/>
        </w:rPr>
        <w:t xml:space="preserve">. Desde su creación, el grupo ha realizado investigaciones colaborativas con diferentes instituciones de investigación de índole nacional e internacional sobre evolución y ecología de plantas de los ecosistemas tropicales. Cuenta con una producción acumulada de 58 artículos de investigación publicados en revistas especializadas. Este grupo, en conjunto con el grupo Ecología Funcional y Ecosistémica, lideró la organización de la 58a edición de la reunión anual de la ATBC - Association for Tropical Biology and </w:t>
      </w:r>
      <w:proofErr w:type="spellStart"/>
      <w:r>
        <w:rPr>
          <w:rFonts w:ascii="Arial Narrow" w:hAnsi="Arial Narrow" w:eastAsia="Arial Narrow" w:cs="Arial Narrow"/>
          <w:color w:val="000000"/>
          <w:sz w:val="22"/>
          <w:szCs w:val="22"/>
        </w:rPr>
        <w:t>Conservation</w:t>
      </w:r>
      <w:proofErr w:type="spellEnd"/>
      <w:r>
        <w:rPr>
          <w:rFonts w:ascii="Arial Narrow" w:hAnsi="Arial Narrow" w:eastAsia="Arial Narrow" w:cs="Arial Narrow"/>
          <w:color w:val="000000"/>
          <w:sz w:val="22"/>
          <w:szCs w:val="22"/>
        </w:rPr>
        <w:t xml:space="preserve"> que se desarrolló en Colombia en julio de 2022. Así mismo, Adriana hace parte del Grupo de Investigación Ecología Funcional y Ecosistémica, avalado por la Universidad del Rosario, ha mantenido su clasificación como A1 en las más recientes convocatorias de medición de grupos de investigación de </w:t>
      </w:r>
      <w:proofErr w:type="spellStart"/>
      <w:r>
        <w:rPr>
          <w:rFonts w:ascii="Arial Narrow" w:hAnsi="Arial Narrow" w:eastAsia="Arial Narrow" w:cs="Arial Narrow"/>
          <w:color w:val="000000"/>
          <w:sz w:val="22"/>
          <w:szCs w:val="22"/>
        </w:rPr>
        <w:t>MINCIENCIAS</w:t>
      </w:r>
      <w:proofErr w:type="spellEnd"/>
      <w:r>
        <w:rPr>
          <w:rFonts w:ascii="Arial Narrow" w:hAnsi="Arial Narrow" w:eastAsia="Arial Narrow" w:cs="Arial Narrow"/>
          <w:color w:val="000000"/>
          <w:sz w:val="22"/>
          <w:szCs w:val="22"/>
        </w:rPr>
        <w:t xml:space="preserve">. Lidera la investigación científica en el país sobre las características fisiológicas, morfológicas, anatómicas y la historia de vida de las especies tropicales y su relación con la dinámica, forma y función de comunidades y ecosistemas. Tiene una perspectiva amplia de la ecología, en la que incluye las comunidades locales y ecosistemas de origen </w:t>
      </w:r>
      <w:proofErr w:type="spellStart"/>
      <w:r>
        <w:rPr>
          <w:rFonts w:ascii="Arial Narrow" w:hAnsi="Arial Narrow" w:eastAsia="Arial Narrow" w:cs="Arial Narrow"/>
          <w:color w:val="000000"/>
          <w:sz w:val="22"/>
          <w:szCs w:val="22"/>
        </w:rPr>
        <w:t>antrópico</w:t>
      </w:r>
      <w:proofErr w:type="spellEnd"/>
      <w:r>
        <w:rPr>
          <w:rFonts w:ascii="Arial Narrow" w:hAnsi="Arial Narrow" w:eastAsia="Arial Narrow" w:cs="Arial Narrow"/>
          <w:color w:val="000000"/>
          <w:sz w:val="22"/>
          <w:szCs w:val="22"/>
        </w:rPr>
        <w:t xml:space="preserve"> y las dinámicas entre seres humanos y el entorno natural. En este grupo se forman doctores en Ciencias Naturales de la Universidad del Rosario que se desempeñan como investigadores en instituciones de investigación en Colombia</w:t>
      </w:r>
    </w:p>
    <w:p w:rsidR="00582FA8" w:rsidRDefault="00582FA8" w14:paraId="3FC92705" w14:textId="77777777">
      <w:pPr>
        <w:rPr>
          <w:rFonts w:ascii="Arial Narrow" w:hAnsi="Arial Narrow" w:eastAsia="Arial Narrow" w:cs="Arial Narrow"/>
          <w:sz w:val="22"/>
          <w:szCs w:val="22"/>
        </w:rPr>
      </w:pPr>
    </w:p>
    <w:p w:rsidR="00582FA8" w:rsidRDefault="00582FA8" w14:paraId="22EAB599" w14:textId="77777777">
      <w:pPr>
        <w:rPr>
          <w:rFonts w:ascii="Arial Narrow" w:hAnsi="Arial Narrow" w:eastAsia="Arial Narrow" w:cs="Arial Narrow"/>
          <w:sz w:val="22"/>
          <w:szCs w:val="22"/>
        </w:rPr>
      </w:pPr>
    </w:p>
    <w:p w:rsidR="00582FA8" w:rsidRDefault="005D4D13" w14:paraId="21456CB3" w14:textId="77777777">
      <w:pPr>
        <w:numPr>
          <w:ilvl w:val="0"/>
          <w:numId w:val="27"/>
        </w:numPr>
        <w:pBdr>
          <w:top w:val="nil"/>
          <w:left w:val="nil"/>
          <w:bottom w:val="nil"/>
          <w:right w:val="nil"/>
          <w:between w:val="nil"/>
        </w:pBdr>
        <w:spacing w:after="160" w:line="259" w:lineRule="auto"/>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JARDÍN BOTÁNICO DE BOGOTÁ </w:t>
      </w:r>
    </w:p>
    <w:p w:rsidR="00582FA8" w:rsidRDefault="005D4D13" w14:paraId="7F67D8C1"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El jardín botánico de Bogotá José Celestino Mutis se constituye con el acuerdo 39 de 1992, como establecimiento público del sector descentralizado, con personería jurídica, autonomía y patrimonio propio conforma el sector ambiental del distrito capital.</w:t>
      </w:r>
    </w:p>
    <w:p w:rsidR="00582FA8" w:rsidRDefault="00582FA8" w14:paraId="4DF35A20" w14:textId="77777777">
      <w:pPr>
        <w:rPr>
          <w:rFonts w:ascii="Arial Narrow" w:hAnsi="Arial Narrow" w:eastAsia="Arial Narrow" w:cs="Arial Narrow"/>
          <w:sz w:val="22"/>
          <w:szCs w:val="22"/>
        </w:rPr>
      </w:pPr>
    </w:p>
    <w:p w:rsidR="00582FA8" w:rsidRDefault="005D4D13" w14:paraId="0BD55AC4"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Es una institución enfocada en la investigación y conservación de la flora y los ecosistemas </w:t>
      </w:r>
      <w:proofErr w:type="spellStart"/>
      <w:r>
        <w:rPr>
          <w:rFonts w:ascii="Arial Narrow" w:hAnsi="Arial Narrow" w:eastAsia="Arial Narrow" w:cs="Arial Narrow"/>
          <w:color w:val="000000"/>
          <w:sz w:val="22"/>
          <w:szCs w:val="22"/>
        </w:rPr>
        <w:t>altoandinos</w:t>
      </w:r>
      <w:proofErr w:type="spellEnd"/>
      <w:r>
        <w:rPr>
          <w:rFonts w:ascii="Arial Narrow" w:hAnsi="Arial Narrow" w:eastAsia="Arial Narrow" w:cs="Arial Narrow"/>
          <w:color w:val="000000"/>
          <w:sz w:val="22"/>
          <w:szCs w:val="22"/>
        </w:rPr>
        <w:t xml:space="preserve">, así como de la gestión de coberturas urbanas en la ciudad de Bogotá, contribuyendo al mismo tiempo a la generación, aplicación y apropiación del conocimiento para la adaptación al cambio climático al mejoramiento de la calidad de vida y al desarrollo sostenible en el distrito capital y la región. Teniendo como objetivo acreditarse como centro de investigación para la conservación de la flora, contribuyendo con la transformación del pensamiento ambiental para la </w:t>
      </w:r>
      <w:proofErr w:type="spellStart"/>
      <w:r>
        <w:rPr>
          <w:rFonts w:ascii="Arial Narrow" w:hAnsi="Arial Narrow" w:eastAsia="Arial Narrow" w:cs="Arial Narrow"/>
          <w:color w:val="000000"/>
          <w:sz w:val="22"/>
          <w:szCs w:val="22"/>
        </w:rPr>
        <w:t>sostenibilidad</w:t>
      </w:r>
      <w:proofErr w:type="spellEnd"/>
      <w:r>
        <w:rPr>
          <w:rFonts w:ascii="Arial Narrow" w:hAnsi="Arial Narrow" w:eastAsia="Arial Narrow" w:cs="Arial Narrow"/>
          <w:color w:val="000000"/>
          <w:sz w:val="22"/>
          <w:szCs w:val="22"/>
        </w:rPr>
        <w:t xml:space="preserve"> territorial.</w:t>
      </w:r>
    </w:p>
    <w:p w:rsidR="00582FA8" w:rsidRDefault="00582FA8" w14:paraId="1307BC37" w14:textId="77777777">
      <w:pPr>
        <w:rPr>
          <w:rFonts w:ascii="Arial Narrow" w:hAnsi="Arial Narrow" w:eastAsia="Arial Narrow" w:cs="Arial Narrow"/>
          <w:sz w:val="22"/>
          <w:szCs w:val="22"/>
        </w:rPr>
      </w:pPr>
    </w:p>
    <w:p w:rsidR="00582FA8" w:rsidRDefault="005D4D13" w14:paraId="2ACC4780"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Dentro de los objetivos estratégicos de la institución y las acciones que se llevan a cabo están la acreditación como centro de investigación para la conservación de la flora, el enriquecimiento de colecciones vivas y de </w:t>
      </w:r>
      <w:r>
        <w:rPr>
          <w:rFonts w:ascii="Arial Narrow" w:hAnsi="Arial Narrow" w:eastAsia="Arial Narrow" w:cs="Arial Narrow"/>
          <w:color w:val="000000"/>
          <w:sz w:val="22"/>
          <w:szCs w:val="22"/>
        </w:rPr>
        <w:t>referencia del jardín botánico como estrategias primaria de conservación, investigación, educación ambiental y uso sostenible de la flora en los diferentes proyectos desarrollados en la ciudad y región, así mismo como el fortalecimiento en los proceso de gestión del conocimiento sobre coberturas vegetales para la mitigación y adaptación al cambio climático, enfoque en el fortalecimiento e innovación de procesos pedagógicos con enfoque poblacional en los diferentes escenarios de la región, todo su trabajo va de la mano del involucramiento de diferentes actores que intervienen en los entornos ambientales en la toma de decisiones para la conservación de la naturaleza, aumento de los procesos de investigación, innovación y transferencias tecnológicas para la gestión de las coberturas vegetales de la ciudad y la región.  </w:t>
      </w:r>
    </w:p>
    <w:p w:rsidR="00582FA8" w:rsidRDefault="00582FA8" w14:paraId="79DFB1D8" w14:textId="77777777">
      <w:pPr>
        <w:spacing w:after="240"/>
        <w:rPr>
          <w:rFonts w:ascii="Arial Narrow" w:hAnsi="Arial Narrow" w:eastAsia="Arial Narrow" w:cs="Arial Narrow"/>
          <w:sz w:val="22"/>
          <w:szCs w:val="22"/>
        </w:rPr>
      </w:pPr>
    </w:p>
    <w:p w:rsidR="00582FA8" w:rsidRDefault="005D4D13" w14:paraId="15B69C17" w14:textId="77777777">
      <w:pPr>
        <w:numPr>
          <w:ilvl w:val="0"/>
          <w:numId w:val="27"/>
        </w:numPr>
        <w:pBdr>
          <w:top w:val="nil"/>
          <w:left w:val="nil"/>
          <w:bottom w:val="nil"/>
          <w:right w:val="nil"/>
          <w:between w:val="nil"/>
        </w:pBdr>
        <w:spacing w:after="160" w:line="259" w:lineRule="auto"/>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IDEAM </w:t>
      </w:r>
    </w:p>
    <w:p w:rsidR="00582FA8" w:rsidRDefault="005D4D13" w14:paraId="198ED222"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Es una institución pública que pertenece al Sistema Nacional Ambiental SINA cuyo objetivo es brindar apoyo técnico y científico, generar conocimiento, producir información consistente, oportuna, confiable sobre el estado y la dinámica de los recursos naturales y el medio ambiente. Asimismo, el </w:t>
      </w:r>
      <w:proofErr w:type="spellStart"/>
      <w:r>
        <w:rPr>
          <w:rFonts w:ascii="Arial Narrow" w:hAnsi="Arial Narrow" w:eastAsia="Arial Narrow" w:cs="Arial Narrow"/>
          <w:color w:val="000000"/>
          <w:sz w:val="22"/>
          <w:szCs w:val="22"/>
        </w:rPr>
        <w:t>Ideam</w:t>
      </w:r>
      <w:proofErr w:type="spellEnd"/>
      <w:r>
        <w:rPr>
          <w:rFonts w:ascii="Arial Narrow" w:hAnsi="Arial Narrow" w:eastAsia="Arial Narrow" w:cs="Arial Narrow"/>
          <w:color w:val="000000"/>
          <w:sz w:val="22"/>
          <w:szCs w:val="22"/>
        </w:rPr>
        <w:t xml:space="preserve"> contribuye en facilitar la definición y ajustes de las políticas ambientales y la toma de decisiones para los sectores público, privado y la comunidad en general.  El </w:t>
      </w:r>
      <w:proofErr w:type="spellStart"/>
      <w:r>
        <w:rPr>
          <w:rFonts w:ascii="Arial Narrow" w:hAnsi="Arial Narrow" w:eastAsia="Arial Narrow" w:cs="Arial Narrow"/>
          <w:color w:val="000000"/>
          <w:sz w:val="22"/>
          <w:szCs w:val="22"/>
        </w:rPr>
        <w:t>Ideam</w:t>
      </w:r>
      <w:proofErr w:type="spellEnd"/>
      <w:r>
        <w:rPr>
          <w:rFonts w:ascii="Arial Narrow" w:hAnsi="Arial Narrow" w:eastAsia="Arial Narrow" w:cs="Arial Narrow"/>
          <w:color w:val="000000"/>
          <w:sz w:val="22"/>
          <w:szCs w:val="22"/>
        </w:rPr>
        <w:t xml:space="preserve"> es la autoridad ambiental encargada del monitoreo de carbono forestal de ecosistemas a nivel nacional; cuenta con el personal técnico, los instrumentos y equipos necesarios, la visión y las metas futuras para el desarrollo de herramientas que permitan una toma de información basada en evidencia de manera eficaz y robusta. El </w:t>
      </w:r>
      <w:proofErr w:type="spellStart"/>
      <w:r>
        <w:rPr>
          <w:rFonts w:ascii="Arial Narrow" w:hAnsi="Arial Narrow" w:eastAsia="Arial Narrow" w:cs="Arial Narrow"/>
          <w:color w:val="000000"/>
          <w:sz w:val="22"/>
          <w:szCs w:val="22"/>
        </w:rPr>
        <w:t>Ideam</w:t>
      </w:r>
      <w:proofErr w:type="spellEnd"/>
      <w:r>
        <w:rPr>
          <w:rFonts w:ascii="Arial Narrow" w:hAnsi="Arial Narrow" w:eastAsia="Arial Narrow" w:cs="Arial Narrow"/>
          <w:color w:val="000000"/>
          <w:sz w:val="22"/>
          <w:szCs w:val="22"/>
        </w:rPr>
        <w:t xml:space="preserve"> cuenta con un sistema de Monitoreo de Bosques y Carbono en el que se incluyen 4981 parcelas establecidas en diferentes regiones del país durante 1990 y 2014. La institución ha publicado la información sobre las reservas potenciales almacenadas en la biomasa aérea de los bosques, en el marco de la implementación del mecanismo REDD+. El Instituto apoya la Estrategia Colombiana de Desarrollo Bajo en Carbono (ECDBC), cuyo objetivo es promover otras formas de desarrollo y de crecimiento económico que no contribuyan en las emisiones de gases de efecto invernadero. La entidad cuenta con varias publicaciones como protocolos para la estimación nacional y </w:t>
      </w:r>
      <w:proofErr w:type="spellStart"/>
      <w:r>
        <w:rPr>
          <w:rFonts w:ascii="Arial Narrow" w:hAnsi="Arial Narrow" w:eastAsia="Arial Narrow" w:cs="Arial Narrow"/>
          <w:color w:val="000000"/>
          <w:sz w:val="22"/>
          <w:szCs w:val="22"/>
        </w:rPr>
        <w:t>subnacional</w:t>
      </w:r>
      <w:proofErr w:type="spellEnd"/>
      <w:r>
        <w:rPr>
          <w:rFonts w:ascii="Arial Narrow" w:hAnsi="Arial Narrow" w:eastAsia="Arial Narrow" w:cs="Arial Narrow"/>
          <w:color w:val="000000"/>
          <w:sz w:val="22"/>
          <w:szCs w:val="22"/>
        </w:rPr>
        <w:t xml:space="preserve"> de biomasa - carbono en el país, la estimación de las reservas actuales de carbono almacenadas en biomas aérea de Colombia, las estimaciones de las reservas y pérdida de carbono para algunas regiones del país, protocolos para la toma de información de Carbono en ecosistemas forestales y no forestales, los instrumentos sobre la articulación de políticas de Carbono, </w:t>
      </w:r>
    </w:p>
    <w:p w:rsidR="00582FA8" w:rsidRDefault="00582FA8" w14:paraId="17202989" w14:textId="77777777">
      <w:pPr>
        <w:spacing w:after="240"/>
        <w:rPr>
          <w:rFonts w:ascii="Arial Narrow" w:hAnsi="Arial Narrow" w:eastAsia="Arial Narrow" w:cs="Arial Narrow"/>
          <w:sz w:val="22"/>
          <w:szCs w:val="22"/>
        </w:rPr>
      </w:pPr>
    </w:p>
    <w:p w:rsidR="00582FA8" w:rsidRDefault="005D4D13" w14:paraId="47E635AD" w14:textId="77777777">
      <w:pPr>
        <w:numPr>
          <w:ilvl w:val="0"/>
          <w:numId w:val="27"/>
        </w:numPr>
        <w:pBdr>
          <w:top w:val="nil"/>
          <w:left w:val="nil"/>
          <w:bottom w:val="nil"/>
          <w:right w:val="nil"/>
          <w:between w:val="nil"/>
        </w:pBdr>
        <w:spacing w:after="160" w:line="259" w:lineRule="auto"/>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 xml:space="preserve">CORPORACIÓN PARA EL DESARROLLO SOSTENIBLE DEL NORTE Y EL ORIENTE AMAZÓNICO CDA SEDE </w:t>
      </w:r>
      <w:proofErr w:type="spellStart"/>
      <w:r>
        <w:rPr>
          <w:rFonts w:ascii="Arial Narrow" w:hAnsi="Arial Narrow" w:eastAsia="Arial Narrow" w:cs="Arial Narrow"/>
          <w:b/>
          <w:color w:val="000000"/>
          <w:sz w:val="22"/>
          <w:szCs w:val="22"/>
        </w:rPr>
        <w:t>GUAINÍA</w:t>
      </w:r>
      <w:proofErr w:type="spellEnd"/>
    </w:p>
    <w:p w:rsidR="00582FA8" w:rsidRDefault="005D4D13" w14:paraId="65A5FD92"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Corporación para el Desarrollo Sostenible CDA es una entidad pública, adscrita al Ministerio de Ambiente, y es la autoridad ambiental en los departamentos de </w:t>
      </w:r>
      <w:proofErr w:type="spellStart"/>
      <w:r>
        <w:rPr>
          <w:rFonts w:ascii="Arial Narrow" w:hAnsi="Arial Narrow" w:eastAsia="Arial Narrow" w:cs="Arial Narrow"/>
          <w:color w:val="000000"/>
          <w:sz w:val="22"/>
          <w:szCs w:val="22"/>
        </w:rPr>
        <w:t>Guainía</w:t>
      </w:r>
      <w:proofErr w:type="spellEnd"/>
      <w:r>
        <w:rPr>
          <w:rFonts w:ascii="Arial Narrow" w:hAnsi="Arial Narrow" w:eastAsia="Arial Narrow" w:cs="Arial Narrow"/>
          <w:color w:val="000000"/>
          <w:sz w:val="22"/>
          <w:szCs w:val="22"/>
        </w:rPr>
        <w:t xml:space="preserve">, Guaviare y </w:t>
      </w:r>
      <w:proofErr w:type="spellStart"/>
      <w:r>
        <w:rPr>
          <w:rFonts w:ascii="Arial Narrow" w:hAnsi="Arial Narrow" w:eastAsia="Arial Narrow" w:cs="Arial Narrow"/>
          <w:color w:val="000000"/>
          <w:sz w:val="22"/>
          <w:szCs w:val="22"/>
        </w:rPr>
        <w:t>Vaupés</w:t>
      </w:r>
      <w:proofErr w:type="spellEnd"/>
      <w:r>
        <w:rPr>
          <w:rFonts w:ascii="Arial Narrow" w:hAnsi="Arial Narrow" w:eastAsia="Arial Narrow" w:cs="Arial Narrow"/>
          <w:color w:val="000000"/>
          <w:sz w:val="22"/>
          <w:szCs w:val="22"/>
        </w:rPr>
        <w:t>. De esta manera, esta entidad encabeza la gestión y ejecución participativa de políticas, planes, programas y proyectos estratégicos cuyo objetivo es el desarrollo ambiental y económico que contribuyan a la generación de conocimiento, conservación, recuperación, restauración y protección de los recursos naturales. La Corporación ha celebrado convenios de cooperación con entidades de orden nacional con el fin de desarrollar proyectos de biodiversidad, conservación y uso sostenible, considerando la articulación de los entes territoriales y nacionales, con las comunidades locales. Asimismo, ha participado de proyectos para la implementación de acciones y medidas efectivas para la reducción de la deforestación y el desarrollo sostenible para la región. </w:t>
      </w:r>
    </w:p>
    <w:p w:rsidR="00582FA8" w:rsidRDefault="00582FA8" w14:paraId="2BFDAE12" w14:textId="77777777">
      <w:pPr>
        <w:rPr>
          <w:rFonts w:ascii="Arial Narrow" w:hAnsi="Arial Narrow" w:eastAsia="Arial Narrow" w:cs="Arial Narrow"/>
          <w:sz w:val="22"/>
          <w:szCs w:val="22"/>
        </w:rPr>
      </w:pPr>
    </w:p>
    <w:p w:rsidR="00582FA8" w:rsidRDefault="005D4D13" w14:paraId="3E0BAED2" w14:textId="77777777">
      <w:pPr>
        <w:numPr>
          <w:ilvl w:val="0"/>
          <w:numId w:val="27"/>
        </w:numPr>
        <w:pBdr>
          <w:top w:val="nil"/>
          <w:left w:val="nil"/>
          <w:bottom w:val="nil"/>
          <w:right w:val="nil"/>
          <w:between w:val="nil"/>
        </w:pBdr>
        <w:spacing w:after="160" w:line="259" w:lineRule="auto"/>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 xml:space="preserve">CORPORACIÓN CORREDOR DEL JAGUAR EN EL </w:t>
      </w:r>
      <w:proofErr w:type="spellStart"/>
      <w:r>
        <w:rPr>
          <w:rFonts w:ascii="Arial Narrow" w:hAnsi="Arial Narrow" w:eastAsia="Arial Narrow" w:cs="Arial Narrow"/>
          <w:b/>
          <w:color w:val="000000"/>
          <w:sz w:val="22"/>
          <w:szCs w:val="22"/>
        </w:rPr>
        <w:t>GUAVIARE</w:t>
      </w:r>
      <w:proofErr w:type="spellEnd"/>
      <w:r>
        <w:rPr>
          <w:rFonts w:ascii="Arial Narrow" w:hAnsi="Arial Narrow" w:eastAsia="Arial Narrow" w:cs="Arial Narrow"/>
          <w:b/>
          <w:color w:val="000000"/>
          <w:sz w:val="22"/>
          <w:szCs w:val="22"/>
        </w:rPr>
        <w:t> </w:t>
      </w:r>
    </w:p>
    <w:p w:rsidR="00582FA8" w:rsidRDefault="005D4D13" w14:paraId="613E96AA"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 Corporación Corredor del Jaguar ubicada en San José del Guaviare, es una organización local que mediante la alianza y convenios con entidades como WWF, TNC buscan promover prácticas sostenibles, de conservación y restauración en los ecosistemas del Guaviare, en conjunto de las comunidades.</w:t>
      </w:r>
    </w:p>
    <w:p w:rsidR="00582FA8" w:rsidRDefault="00582FA8" w14:paraId="3926D292" w14:textId="77777777">
      <w:pPr>
        <w:spacing w:after="240"/>
        <w:rPr>
          <w:rFonts w:ascii="Arial Narrow" w:hAnsi="Arial Narrow" w:eastAsia="Arial Narrow" w:cs="Arial Narrow"/>
          <w:sz w:val="22"/>
          <w:szCs w:val="22"/>
        </w:rPr>
      </w:pPr>
    </w:p>
    <w:p w:rsidR="00582FA8" w:rsidRDefault="005D4D13" w14:paraId="21690A93" w14:textId="77777777">
      <w:pPr>
        <w:numPr>
          <w:ilvl w:val="0"/>
          <w:numId w:val="27"/>
        </w:numPr>
        <w:pBdr>
          <w:top w:val="nil"/>
          <w:left w:val="nil"/>
          <w:bottom w:val="nil"/>
          <w:right w:val="nil"/>
          <w:between w:val="nil"/>
        </w:pBdr>
        <w:spacing w:after="160" w:line="259" w:lineRule="auto"/>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 xml:space="preserve">COMUNIDAD INDÍGENA RINCÓN VITINA, </w:t>
      </w:r>
      <w:proofErr w:type="spellStart"/>
      <w:r>
        <w:rPr>
          <w:rFonts w:ascii="Arial Narrow" w:hAnsi="Arial Narrow" w:eastAsia="Arial Narrow" w:cs="Arial Narrow"/>
          <w:b/>
          <w:color w:val="000000"/>
          <w:sz w:val="22"/>
          <w:szCs w:val="22"/>
        </w:rPr>
        <w:t>INÍRIDA</w:t>
      </w:r>
      <w:proofErr w:type="spellEnd"/>
      <w:r>
        <w:rPr>
          <w:rFonts w:ascii="Arial Narrow" w:hAnsi="Arial Narrow" w:eastAsia="Arial Narrow" w:cs="Arial Narrow"/>
          <w:b/>
          <w:color w:val="000000"/>
          <w:sz w:val="22"/>
          <w:szCs w:val="22"/>
        </w:rPr>
        <w:t> </w:t>
      </w:r>
    </w:p>
    <w:p w:rsidR="00582FA8" w:rsidRDefault="005D4D13" w14:paraId="55C77395"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comunidad </w:t>
      </w:r>
      <w:proofErr w:type="spellStart"/>
      <w:r>
        <w:rPr>
          <w:rFonts w:ascii="Arial Narrow" w:hAnsi="Arial Narrow" w:eastAsia="Arial Narrow" w:cs="Arial Narrow"/>
          <w:color w:val="000000"/>
          <w:sz w:val="22"/>
          <w:szCs w:val="22"/>
        </w:rPr>
        <w:t>indigena</w:t>
      </w:r>
      <w:proofErr w:type="spellEnd"/>
      <w:r>
        <w:rPr>
          <w:rFonts w:ascii="Arial Narrow" w:hAnsi="Arial Narrow" w:eastAsia="Arial Narrow" w:cs="Arial Narrow"/>
          <w:color w:val="000000"/>
          <w:sz w:val="22"/>
          <w:szCs w:val="22"/>
        </w:rPr>
        <w:t xml:space="preserve"> Rincon </w:t>
      </w:r>
      <w:proofErr w:type="spellStart"/>
      <w:r>
        <w:rPr>
          <w:rFonts w:ascii="Arial Narrow" w:hAnsi="Arial Narrow" w:eastAsia="Arial Narrow" w:cs="Arial Narrow"/>
          <w:color w:val="000000"/>
          <w:sz w:val="22"/>
          <w:szCs w:val="22"/>
        </w:rPr>
        <w:t>Vitina</w:t>
      </w:r>
      <w:proofErr w:type="spellEnd"/>
      <w:r>
        <w:rPr>
          <w:rFonts w:ascii="Arial Narrow" w:hAnsi="Arial Narrow" w:eastAsia="Arial Narrow" w:cs="Arial Narrow"/>
          <w:color w:val="000000"/>
          <w:sz w:val="22"/>
          <w:szCs w:val="22"/>
        </w:rPr>
        <w:t xml:space="preserve"> se encuentra ubicada como resguardo indígena en el municipio de </w:t>
      </w:r>
      <w:proofErr w:type="spellStart"/>
      <w:r>
        <w:rPr>
          <w:rFonts w:ascii="Arial Narrow" w:hAnsi="Arial Narrow" w:eastAsia="Arial Narrow" w:cs="Arial Narrow"/>
          <w:color w:val="000000"/>
          <w:sz w:val="22"/>
          <w:szCs w:val="22"/>
        </w:rPr>
        <w:t>Inírida</w:t>
      </w:r>
      <w:proofErr w:type="spellEnd"/>
      <w:r>
        <w:rPr>
          <w:rFonts w:ascii="Arial Narrow" w:hAnsi="Arial Narrow" w:eastAsia="Arial Narrow" w:cs="Arial Narrow"/>
          <w:color w:val="000000"/>
          <w:sz w:val="22"/>
          <w:szCs w:val="22"/>
        </w:rPr>
        <w:t xml:space="preserve"> en el departamento de </w:t>
      </w:r>
      <w:proofErr w:type="spellStart"/>
      <w:r>
        <w:rPr>
          <w:rFonts w:ascii="Arial Narrow" w:hAnsi="Arial Narrow" w:eastAsia="Arial Narrow" w:cs="Arial Narrow"/>
          <w:color w:val="000000"/>
          <w:sz w:val="22"/>
          <w:szCs w:val="22"/>
        </w:rPr>
        <w:t>Guainía</w:t>
      </w:r>
      <w:proofErr w:type="spellEnd"/>
      <w:r>
        <w:rPr>
          <w:rFonts w:ascii="Arial Narrow" w:hAnsi="Arial Narrow" w:eastAsia="Arial Narrow" w:cs="Arial Narrow"/>
          <w:color w:val="000000"/>
          <w:sz w:val="22"/>
          <w:szCs w:val="22"/>
        </w:rPr>
        <w:t xml:space="preserve">, dirigida por el capitán Vicente, lugar donde existen un caño de aguas rojas y donde se puede observar la flor de </w:t>
      </w:r>
      <w:proofErr w:type="spellStart"/>
      <w:r>
        <w:rPr>
          <w:rFonts w:ascii="Arial Narrow" w:hAnsi="Arial Narrow" w:eastAsia="Arial Narrow" w:cs="Arial Narrow"/>
          <w:color w:val="000000"/>
          <w:sz w:val="22"/>
          <w:szCs w:val="22"/>
        </w:rPr>
        <w:t>Inírida</w:t>
      </w:r>
      <w:proofErr w:type="spellEnd"/>
      <w:r>
        <w:rPr>
          <w:rFonts w:ascii="Arial Narrow" w:hAnsi="Arial Narrow" w:eastAsia="Arial Narrow" w:cs="Arial Narrow"/>
          <w:color w:val="000000"/>
          <w:sz w:val="22"/>
          <w:szCs w:val="22"/>
        </w:rPr>
        <w:t>, esta comunidad ha hecho un llamado para fortalecer el turismo acompañado de estrategias de conservación en su territorio, los representantes de la asociación participan activamente de espacios articulados con actores sociales e institucionales con el fin de abordar temáticas ambientales, sociales y de planificación en su territorio. </w:t>
      </w:r>
    </w:p>
    <w:p w:rsidR="00582FA8" w:rsidRDefault="00582FA8" w14:paraId="5FA9EE39" w14:textId="77777777">
      <w:pPr>
        <w:rPr>
          <w:rFonts w:ascii="Arial Narrow" w:hAnsi="Arial Narrow" w:eastAsia="Arial Narrow" w:cs="Arial Narrow"/>
          <w:sz w:val="22"/>
          <w:szCs w:val="22"/>
        </w:rPr>
      </w:pPr>
    </w:p>
    <w:p w:rsidR="00582FA8" w:rsidRDefault="005D4D13" w14:paraId="1524EB68" w14:textId="77777777">
      <w:pPr>
        <w:numPr>
          <w:ilvl w:val="0"/>
          <w:numId w:val="27"/>
        </w:numPr>
        <w:pBdr>
          <w:top w:val="nil"/>
          <w:left w:val="nil"/>
          <w:bottom w:val="nil"/>
          <w:right w:val="nil"/>
          <w:between w:val="nil"/>
        </w:pBdr>
        <w:spacing w:after="160" w:line="259" w:lineRule="auto"/>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 xml:space="preserve">ASOCIACIÓN ZONAL INDIGENA DE CABILDOS Y AUTORIDADES TRADICIONALES DE LA </w:t>
      </w:r>
      <w:proofErr w:type="spellStart"/>
      <w:r>
        <w:rPr>
          <w:rFonts w:ascii="Arial Narrow" w:hAnsi="Arial Narrow" w:eastAsia="Arial Narrow" w:cs="Arial Narrow"/>
          <w:b/>
          <w:color w:val="000000"/>
          <w:sz w:val="22"/>
          <w:szCs w:val="22"/>
        </w:rPr>
        <w:t>CHORRERA-AZICATCH</w:t>
      </w:r>
      <w:proofErr w:type="spellEnd"/>
      <w:r>
        <w:rPr>
          <w:rFonts w:ascii="Arial Narrow" w:hAnsi="Arial Narrow" w:eastAsia="Arial Narrow" w:cs="Arial Narrow"/>
          <w:b/>
          <w:color w:val="000000"/>
          <w:sz w:val="22"/>
          <w:szCs w:val="22"/>
        </w:rPr>
        <w:t> </w:t>
      </w:r>
    </w:p>
    <w:p w:rsidR="00582FA8" w:rsidRDefault="005D4D13" w14:paraId="4467C16F"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La asociación zonal indígena de Cabildos y Autoridades tradicionales de la Chorrera </w:t>
      </w:r>
      <w:proofErr w:type="spellStart"/>
      <w:r>
        <w:rPr>
          <w:rFonts w:ascii="Arial Narrow" w:hAnsi="Arial Narrow" w:eastAsia="Arial Narrow" w:cs="Arial Narrow"/>
          <w:color w:val="000000"/>
          <w:sz w:val="22"/>
          <w:szCs w:val="22"/>
        </w:rPr>
        <w:t>Azicatch</w:t>
      </w:r>
      <w:proofErr w:type="spellEnd"/>
      <w:r>
        <w:rPr>
          <w:rFonts w:ascii="Arial Narrow" w:hAnsi="Arial Narrow" w:eastAsia="Arial Narrow" w:cs="Arial Narrow"/>
          <w:color w:val="000000"/>
          <w:sz w:val="22"/>
          <w:szCs w:val="22"/>
        </w:rPr>
        <w:t xml:space="preserve">, está constituida desde el 29 de abril de 2004, mediante resolución 016, se localiza en la Chorrera, departamento de Leticia, hace parte también del Consejo Indígena del Alto Amazonas. De esta asociación, hacen parte 3193 habitantes y 22 comunidades, y cuenta con un comité ejecutivo que rota cada 4 años. Los representantes de la asociación participan activamente de espacios articulados con otros actores sociales e instituciones con el fin de abordar diferentes temáticas ambientales, sociales y de planificación sectorial, velando porque siempre sean espacios de participación informados, </w:t>
      </w:r>
      <w:proofErr w:type="spellStart"/>
      <w:r>
        <w:rPr>
          <w:rFonts w:ascii="Arial Narrow" w:hAnsi="Arial Narrow" w:eastAsia="Arial Narrow" w:cs="Arial Narrow"/>
          <w:color w:val="000000"/>
          <w:sz w:val="22"/>
          <w:szCs w:val="22"/>
        </w:rPr>
        <w:t>consensuados</w:t>
      </w:r>
      <w:proofErr w:type="spellEnd"/>
      <w:r>
        <w:rPr>
          <w:rFonts w:ascii="Arial Narrow" w:hAnsi="Arial Narrow" w:eastAsia="Arial Narrow" w:cs="Arial Narrow"/>
          <w:color w:val="000000"/>
          <w:sz w:val="22"/>
          <w:szCs w:val="22"/>
        </w:rPr>
        <w:t xml:space="preserve"> e inclusivos. </w:t>
      </w:r>
    </w:p>
    <w:p w:rsidR="00582FA8" w:rsidRDefault="00582FA8" w14:paraId="5B749232" w14:textId="77777777">
      <w:pPr>
        <w:rPr>
          <w:rFonts w:ascii="Arial Narrow" w:hAnsi="Arial Narrow" w:eastAsia="Arial Narrow" w:cs="Arial Narrow"/>
          <w:sz w:val="22"/>
          <w:szCs w:val="22"/>
        </w:rPr>
      </w:pPr>
    </w:p>
    <w:p w:rsidR="00582FA8" w:rsidRDefault="005D4D13" w14:paraId="22195DF6" w14:textId="77777777">
      <w:pPr>
        <w:numPr>
          <w:ilvl w:val="0"/>
          <w:numId w:val="27"/>
        </w:numPr>
        <w:pBdr>
          <w:top w:val="nil"/>
          <w:left w:val="nil"/>
          <w:bottom w:val="nil"/>
          <w:right w:val="nil"/>
          <w:between w:val="nil"/>
        </w:pBdr>
        <w:spacing w:after="160" w:line="259" w:lineRule="auto"/>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Universidad de Exeter y Universidad de Leeds</w:t>
      </w:r>
    </w:p>
    <w:p w:rsidR="00582FA8" w:rsidRDefault="005D4D13" w14:paraId="42365905"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Las Universidad de Exeter y Leeds tiene una larga trayectoria en el monitoreo de la dinámica de carbono en ecosistemas de suelos orgánicos y de suelos de bosque tropical en el mundo, siendo actores clave en la frontera de conocimiento de los efectos del cambio climático sobre los contenidos de carbono en el suelo y al mismo tiempo como las emisiones de GEI de los suelos afecta el clima.</w:t>
      </w:r>
    </w:p>
    <w:p w:rsidR="00582FA8" w:rsidRDefault="00582FA8" w14:paraId="3A01E690" w14:textId="77777777">
      <w:pPr>
        <w:pBdr>
          <w:top w:val="nil"/>
          <w:left w:val="nil"/>
          <w:bottom w:val="nil"/>
          <w:right w:val="nil"/>
          <w:between w:val="nil"/>
        </w:pBdr>
        <w:jc w:val="both"/>
        <w:rPr>
          <w:rFonts w:ascii="Arial Narrow" w:hAnsi="Arial Narrow" w:eastAsia="Arial Narrow" w:cs="Arial Narrow"/>
          <w:color w:val="000000"/>
          <w:sz w:val="22"/>
          <w:szCs w:val="22"/>
        </w:rPr>
      </w:pPr>
    </w:p>
    <w:p w:rsidR="00582FA8" w:rsidRDefault="005D4D13" w14:paraId="75F702AB" w14:textId="77777777">
      <w:pPr>
        <w:numPr>
          <w:ilvl w:val="0"/>
          <w:numId w:val="27"/>
        </w:numPr>
        <w:pBdr>
          <w:top w:val="nil"/>
          <w:left w:val="nil"/>
          <w:bottom w:val="nil"/>
          <w:right w:val="nil"/>
          <w:between w:val="nil"/>
        </w:pBdr>
        <w:spacing w:after="160" w:line="259" w:lineRule="auto"/>
        <w:rPr>
          <w:rFonts w:ascii="Arial Narrow" w:hAnsi="Arial Narrow" w:eastAsia="Arial Narrow" w:cs="Arial Narrow"/>
          <w:b/>
          <w:color w:val="000000"/>
          <w:sz w:val="22"/>
          <w:szCs w:val="22"/>
        </w:rPr>
      </w:pPr>
      <w:r>
        <w:rPr>
          <w:rFonts w:ascii="Arial Narrow" w:hAnsi="Arial Narrow" w:eastAsia="Arial Narrow" w:cs="Arial Narrow"/>
          <w:b/>
          <w:color w:val="000000"/>
          <w:sz w:val="22"/>
          <w:szCs w:val="22"/>
        </w:rPr>
        <w:t>Servicio Forestal de Estados Unidos </w:t>
      </w:r>
    </w:p>
    <w:p w:rsidR="00582FA8" w:rsidRDefault="005D4D13" w14:paraId="202E4A97" w14:textId="77777777">
      <w:pPr>
        <w:pBdr>
          <w:top w:val="nil"/>
          <w:left w:val="nil"/>
          <w:bottom w:val="nil"/>
          <w:right w:val="nil"/>
          <w:between w:val="nil"/>
        </w:pBdr>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El Servicio forestal de Estados Unidos y sus programas complementarios: </w:t>
      </w:r>
      <w:proofErr w:type="spellStart"/>
      <w:r>
        <w:rPr>
          <w:rFonts w:ascii="Arial Narrow" w:hAnsi="Arial Narrow" w:eastAsia="Arial Narrow" w:cs="Arial Narrow"/>
          <w:color w:val="000000"/>
          <w:sz w:val="22"/>
          <w:szCs w:val="22"/>
        </w:rPr>
        <w:t>Silvacarbon</w:t>
      </w:r>
      <w:proofErr w:type="spellEnd"/>
      <w:r>
        <w:rPr>
          <w:rFonts w:ascii="Arial Narrow" w:hAnsi="Arial Narrow" w:eastAsia="Arial Narrow" w:cs="Arial Narrow"/>
          <w:color w:val="000000"/>
          <w:sz w:val="22"/>
          <w:szCs w:val="22"/>
        </w:rPr>
        <w:t xml:space="preserve"> y SWAMP han apoyado el desarrollo de la capacidad técnica de científicos colombianos y del </w:t>
      </w:r>
      <w:proofErr w:type="spellStart"/>
      <w:r>
        <w:rPr>
          <w:rFonts w:ascii="Arial Narrow" w:hAnsi="Arial Narrow" w:eastAsia="Arial Narrow" w:cs="Arial Narrow"/>
          <w:color w:val="000000"/>
          <w:sz w:val="22"/>
          <w:szCs w:val="22"/>
        </w:rPr>
        <w:t>Ideam</w:t>
      </w:r>
      <w:proofErr w:type="spellEnd"/>
      <w:r>
        <w:rPr>
          <w:rFonts w:ascii="Arial Narrow" w:hAnsi="Arial Narrow" w:eastAsia="Arial Narrow" w:cs="Arial Narrow"/>
          <w:color w:val="000000"/>
          <w:sz w:val="22"/>
          <w:szCs w:val="22"/>
        </w:rPr>
        <w:t xml:space="preserve"> por más de 15 años, manteniendo un esfuerzo constante en el mejoramiento de las capacidades nacionales de medición, monitoreo, instrumentación, análisis y reporte de gases de efecto invernadero en múltiples ecosistemas. Su presencia ha sido continua con apoyo financiero, técnico, científico y permitiendo el acceso a redes de conocimiento de alto nivel y de impacto global.</w:t>
      </w:r>
    </w:p>
    <w:p w:rsidR="00582FA8" w:rsidRDefault="00582FA8" w14:paraId="2AF04F0F" w14:textId="77777777">
      <w:pPr>
        <w:rPr>
          <w:rFonts w:ascii="Arial Narrow" w:hAnsi="Arial Narrow" w:eastAsia="Arial Narrow" w:cs="Arial Narrow"/>
          <w:sz w:val="22"/>
          <w:szCs w:val="22"/>
        </w:rPr>
      </w:pPr>
    </w:p>
    <w:p w:rsidR="00582FA8" w:rsidRDefault="005D4D13" w14:paraId="6015C1DF" w14:textId="77777777">
      <w:pPr>
        <w:pBdr>
          <w:top w:val="nil"/>
          <w:left w:val="nil"/>
          <w:bottom w:val="nil"/>
          <w:right w:val="nil"/>
          <w:between w:val="nil"/>
        </w:pBdr>
        <w:rPr>
          <w:rFonts w:ascii="Arial Narrow" w:hAnsi="Arial Narrow" w:eastAsia="Arial Narrow" w:cs="Arial Narrow"/>
          <w:color w:val="000000"/>
          <w:sz w:val="22"/>
          <w:szCs w:val="22"/>
        </w:rPr>
      </w:pPr>
      <w:r>
        <w:rPr>
          <w:rFonts w:ascii="Arial Narrow" w:hAnsi="Arial Narrow" w:eastAsia="Arial Narrow" w:cs="Arial Narrow"/>
          <w:b/>
          <w:color w:val="000000"/>
          <w:sz w:val="22"/>
          <w:szCs w:val="22"/>
        </w:rPr>
        <w:t xml:space="preserve">L. </w:t>
      </w:r>
      <w:proofErr w:type="spellStart"/>
      <w:r>
        <w:rPr>
          <w:rFonts w:ascii="Arial Narrow" w:hAnsi="Arial Narrow" w:eastAsia="Arial Narrow" w:cs="Arial Narrow"/>
          <w:b/>
          <w:color w:val="000000"/>
          <w:sz w:val="22"/>
          <w:szCs w:val="22"/>
        </w:rPr>
        <w:t>Terrametrics</w:t>
      </w:r>
      <w:proofErr w:type="spellEnd"/>
      <w:r>
        <w:rPr>
          <w:rFonts w:ascii="Arial Narrow" w:hAnsi="Arial Narrow" w:eastAsia="Arial Narrow" w:cs="Arial Narrow"/>
          <w:b/>
          <w:color w:val="000000"/>
          <w:sz w:val="22"/>
          <w:szCs w:val="22"/>
        </w:rPr>
        <w:t xml:space="preserve"> S.A.S </w:t>
      </w:r>
    </w:p>
    <w:p w:rsidR="00582FA8" w:rsidRDefault="005D4D13" w14:paraId="3DBB7688" w14:textId="77777777">
      <w:pPr>
        <w:pBdr>
          <w:top w:val="nil"/>
          <w:left w:val="nil"/>
          <w:bottom w:val="nil"/>
          <w:right w:val="nil"/>
          <w:between w:val="nil"/>
        </w:pBdr>
        <w:spacing w:before="240" w:after="240"/>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Terrametrics</w:t>
      </w:r>
      <w:proofErr w:type="spellEnd"/>
      <w:r>
        <w:rPr>
          <w:rFonts w:ascii="Arial Narrow" w:hAnsi="Arial Narrow" w:eastAsia="Arial Narrow" w:cs="Arial Narrow"/>
          <w:color w:val="000000"/>
          <w:sz w:val="22"/>
          <w:szCs w:val="22"/>
        </w:rPr>
        <w:t xml:space="preserve"> es una empresa que se dedica a la implementación de estrategias de conservación y restauración con el objetivo de aportar para la generación de estrategias en la mitigar el cambio climático. Trabaja en la restauración de ecosistemas, con un enfoque particular en páramos y humedales y bosques, entornos fundamentales para la biodiversidad. Además, llevamos a cabo el monitoreo del ciclo de carbono en ecosistemas terrestres, lo que nos permite comprender mejor el impacto de nuestras acciones en el balance global de carbono y en la mitigación del cambio climático. Contamos con una sólida experiencia en el diseño e implementación de experimentos relacionados con la restauración y la investigación ecológica en general, así como en el estudio del cambio climático. Nuestro equipo está compuesto por jóvenes con una amplia experiencia en el uso de sensores remotos y la investigación de procesos ecosistémicos, de las dinámicas del carbono y las emisiones de GEI. </w:t>
      </w:r>
    </w:p>
    <w:p w:rsidR="00582FA8" w:rsidRDefault="00582FA8" w14:paraId="5BBF162C" w14:textId="77777777">
      <w:pPr>
        <w:spacing w:after="200"/>
        <w:ind w:hanging="2"/>
        <w:jc w:val="both"/>
        <w:rPr>
          <w:rFonts w:ascii="Arial Narrow" w:hAnsi="Arial Narrow" w:eastAsia="Arial Narrow" w:cs="Arial Narrow"/>
          <w:sz w:val="22"/>
          <w:szCs w:val="22"/>
        </w:rPr>
      </w:pPr>
      <w:bookmarkStart w:name="_heading=h.kh3z8c3ictkh" w:colFirst="0" w:colLast="0" w:id="62"/>
      <w:bookmarkEnd w:id="62"/>
    </w:p>
    <w:p w:rsidR="00582FA8" w:rsidRDefault="005D4D13" w14:paraId="4CC27CDC" w14:textId="77777777">
      <w:pPr>
        <w:pStyle w:val="Ttulo1"/>
        <w:numPr>
          <w:ilvl w:val="0"/>
          <w:numId w:val="11"/>
        </w:numPr>
        <w:spacing w:after="0"/>
        <w:jc w:val="both"/>
        <w:rPr>
          <w:sz w:val="22"/>
          <w:szCs w:val="22"/>
        </w:rPr>
      </w:pPr>
      <w:bookmarkStart w:name="_heading=h.4h042r0" w:colFirst="0" w:colLast="0" w:id="63"/>
      <w:bookmarkEnd w:id="63"/>
      <w:r>
        <w:rPr>
          <w:sz w:val="22"/>
          <w:szCs w:val="22"/>
        </w:rPr>
        <w:t>ANÁLISIS DE LICENCIAS Y PERMISOS</w:t>
      </w:r>
    </w:p>
    <w:p w:rsidR="00582FA8" w:rsidRDefault="00582FA8" w14:paraId="5C3CECD2" w14:textId="77777777">
      <w:pPr>
        <w:rPr>
          <w:sz w:val="22"/>
          <w:szCs w:val="22"/>
        </w:rPr>
      </w:pPr>
    </w:p>
    <w:p w:rsidR="00582FA8" w:rsidRDefault="005D4D13" w14:paraId="28561985" w14:textId="77777777">
      <w:pPr>
        <w:spacing w:after="200"/>
        <w:ind w:hanging="2"/>
        <w:jc w:val="both"/>
        <w:rPr>
          <w:rFonts w:ascii="Arial Narrow" w:hAnsi="Arial Narrow" w:eastAsia="Arial Narrow" w:cs="Arial Narrow"/>
          <w:sz w:val="22"/>
          <w:szCs w:val="22"/>
        </w:rPr>
      </w:pPr>
      <w:bookmarkStart w:name="_heading=h.1egqt2p" w:colFirst="0" w:colLast="0" w:id="64"/>
      <w:bookmarkEnd w:id="64"/>
      <w:r>
        <w:rPr>
          <w:rFonts w:ascii="Arial Narrow" w:hAnsi="Arial Narrow" w:eastAsia="Arial Narrow" w:cs="Arial Narrow"/>
          <w:color w:val="000000"/>
          <w:sz w:val="22"/>
          <w:szCs w:val="22"/>
        </w:rPr>
        <w:t xml:space="preserve">Dentro de su naturaleza en investigación, la Pontificia Universidad Javeriana cuenta con la Resolución 9546 del 29 de mayo de 2014, “Por la cual se otorga un Permiso Marco de Recolección de especímenes de especies silvestres de la Diversidad Biológica con fines de investigación científica no comercial y se toman otras </w:t>
      </w:r>
      <w:r>
        <w:rPr>
          <w:rFonts w:ascii="Arial Narrow" w:hAnsi="Arial Narrow" w:eastAsia="Arial Narrow" w:cs="Arial Narrow"/>
          <w:color w:val="000000"/>
          <w:sz w:val="22"/>
          <w:szCs w:val="22"/>
        </w:rPr>
        <w:t xml:space="preserve">determinaciones, por parte del ANLA. Dentro de este permiso están amparadas las actividades comprendidas en este proyecto que </w:t>
      </w:r>
      <w:r>
        <w:rPr>
          <w:rFonts w:ascii="Arial Narrow" w:hAnsi="Arial Narrow" w:eastAsia="Arial Narrow" w:cs="Arial Narrow"/>
          <w:sz w:val="22"/>
          <w:szCs w:val="22"/>
        </w:rPr>
        <w:t>genera</w:t>
      </w:r>
      <w:r>
        <w:rPr>
          <w:rFonts w:ascii="Arial Narrow" w:hAnsi="Arial Narrow" w:eastAsia="Arial Narrow" w:cs="Arial Narrow"/>
          <w:color w:val="000000"/>
          <w:sz w:val="22"/>
          <w:szCs w:val="22"/>
        </w:rPr>
        <w:t xml:space="preserve"> trabajo directo con espécimen de biodiversidad (aves y plantas), al tener incluido dentro del permiso a los investigadores que desarrollarían algunos de estos componentes. Esta propuesta se encuentra ya registrada en el sistema de investigación de la Universidad Javeriana con código 00010694, quedando amparada en el marco de reporte de la Universidad ante el ANLA y demás autoridades.</w:t>
      </w:r>
    </w:p>
    <w:p w:rsidR="00582FA8" w:rsidRDefault="00582FA8" w14:paraId="0A1DC602" w14:textId="77777777">
      <w:pPr>
        <w:spacing w:after="200"/>
        <w:ind w:hanging="2"/>
        <w:jc w:val="both"/>
        <w:rPr>
          <w:rFonts w:ascii="Arial Narrow" w:hAnsi="Arial Narrow" w:eastAsia="Arial Narrow" w:cs="Arial Narrow"/>
          <w:sz w:val="22"/>
          <w:szCs w:val="22"/>
        </w:rPr>
      </w:pPr>
    </w:p>
    <w:p w:rsidR="00582FA8" w:rsidRDefault="005D4D13" w14:paraId="3341E12A" w14:textId="77777777">
      <w:pPr>
        <w:pStyle w:val="Ttulo1"/>
        <w:numPr>
          <w:ilvl w:val="0"/>
          <w:numId w:val="11"/>
        </w:numPr>
        <w:spacing w:after="0"/>
        <w:jc w:val="both"/>
        <w:rPr>
          <w:sz w:val="22"/>
          <w:szCs w:val="22"/>
        </w:rPr>
      </w:pPr>
      <w:bookmarkStart w:name="_heading=h.2w5ecyt" w:colFirst="0" w:colLast="0" w:id="65"/>
      <w:bookmarkEnd w:id="65"/>
      <w:r>
        <w:rPr>
          <w:sz w:val="22"/>
          <w:szCs w:val="22"/>
        </w:rPr>
        <w:t>RESUMEN DE FUENTES DE FINANCIACIÓN</w:t>
      </w:r>
    </w:p>
    <w:p w:rsidR="00582FA8" w:rsidRDefault="00582FA8" w14:paraId="0167E912" w14:textId="77777777">
      <w:pPr>
        <w:rPr>
          <w:sz w:val="22"/>
          <w:szCs w:val="22"/>
        </w:rPr>
      </w:pPr>
    </w:p>
    <w:tbl>
      <w:tblPr>
        <w:tblStyle w:val="affffffff"/>
        <w:tblW w:w="8790" w:type="dxa"/>
        <w:tblBorders>
          <w:top w:val="nil"/>
          <w:left w:val="nil"/>
          <w:bottom w:val="nil"/>
          <w:right w:val="nil"/>
          <w:insideH w:val="nil"/>
          <w:insideV w:val="nil"/>
        </w:tblBorders>
        <w:tblLayout w:type="fixed"/>
        <w:tblLook w:val="0600" w:firstRow="0" w:lastRow="0" w:firstColumn="0" w:lastColumn="0" w:noHBand="1" w:noVBand="1"/>
      </w:tblPr>
      <w:tblGrid>
        <w:gridCol w:w="3570"/>
        <w:gridCol w:w="3150"/>
        <w:gridCol w:w="2070"/>
      </w:tblGrid>
      <w:tr w:rsidR="00582FA8" w14:paraId="23E36D9D" w14:textId="77777777">
        <w:trPr>
          <w:trHeight w:val="465"/>
        </w:trPr>
        <w:tc>
          <w:tcPr>
            <w:tcW w:w="3570" w:type="dxa"/>
            <w:tcBorders>
              <w:top w:val="single" w:color="000000" w:sz="8" w:space="0"/>
              <w:left w:val="single" w:color="000000" w:sz="8" w:space="0"/>
              <w:bottom w:val="single" w:color="000000" w:sz="8" w:space="0"/>
              <w:right w:val="single" w:color="000000" w:sz="8" w:space="0"/>
            </w:tcBorders>
            <w:shd w:val="clear" w:color="auto" w:fill="17365D"/>
            <w:tcMar>
              <w:top w:w="0" w:type="dxa"/>
              <w:left w:w="100" w:type="dxa"/>
              <w:bottom w:w="0" w:type="dxa"/>
              <w:right w:w="100" w:type="dxa"/>
            </w:tcMar>
          </w:tcPr>
          <w:p w:rsidR="00582FA8" w:rsidRDefault="005D4D13" w14:paraId="0A64FEBB" w14:textId="77777777">
            <w:pPr>
              <w:jc w:val="center"/>
              <w:rPr>
                <w:rFonts w:ascii="Arial Narrow" w:hAnsi="Arial Narrow" w:eastAsia="Arial Narrow" w:cs="Arial Narrow"/>
                <w:b/>
                <w:color w:val="FFFFFF"/>
                <w:sz w:val="22"/>
                <w:szCs w:val="22"/>
              </w:rPr>
            </w:pPr>
            <w:r>
              <w:rPr>
                <w:rFonts w:ascii="Arial Narrow" w:hAnsi="Arial Narrow" w:eastAsia="Arial Narrow" w:cs="Arial Narrow"/>
                <w:b/>
                <w:sz w:val="22"/>
                <w:szCs w:val="22"/>
              </w:rPr>
              <w:t xml:space="preserve"> </w:t>
            </w:r>
            <w:r>
              <w:rPr>
                <w:rFonts w:ascii="Arial Narrow" w:hAnsi="Arial Narrow" w:eastAsia="Arial Narrow" w:cs="Arial Narrow"/>
                <w:b/>
                <w:color w:val="FFFFFF"/>
                <w:sz w:val="22"/>
                <w:szCs w:val="22"/>
              </w:rPr>
              <w:t>Entidad</w:t>
            </w:r>
          </w:p>
        </w:tc>
        <w:tc>
          <w:tcPr>
            <w:tcW w:w="3150" w:type="dxa"/>
            <w:tcBorders>
              <w:top w:val="single" w:color="000000" w:sz="8" w:space="0"/>
              <w:left w:val="nil"/>
              <w:bottom w:val="single" w:color="000000" w:sz="8" w:space="0"/>
              <w:right w:val="single" w:color="000000" w:sz="8" w:space="0"/>
            </w:tcBorders>
            <w:shd w:val="clear" w:color="auto" w:fill="17365D"/>
            <w:tcMar>
              <w:top w:w="0" w:type="dxa"/>
              <w:left w:w="100" w:type="dxa"/>
              <w:bottom w:w="0" w:type="dxa"/>
              <w:right w:w="100" w:type="dxa"/>
            </w:tcMar>
          </w:tcPr>
          <w:p w:rsidR="00582FA8" w:rsidRDefault="005D4D13" w14:paraId="5F8CFF55"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Fuente de recursos</w:t>
            </w:r>
          </w:p>
        </w:tc>
        <w:tc>
          <w:tcPr>
            <w:tcW w:w="2070" w:type="dxa"/>
            <w:tcBorders>
              <w:top w:val="single" w:color="000000" w:sz="8" w:space="0"/>
              <w:left w:val="nil"/>
              <w:bottom w:val="single" w:color="000000" w:sz="8" w:space="0"/>
              <w:right w:val="single" w:color="000000" w:sz="8" w:space="0"/>
            </w:tcBorders>
            <w:shd w:val="clear" w:color="auto" w:fill="17365D"/>
            <w:tcMar>
              <w:top w:w="0" w:type="dxa"/>
              <w:left w:w="100" w:type="dxa"/>
              <w:bottom w:w="0" w:type="dxa"/>
              <w:right w:w="100" w:type="dxa"/>
            </w:tcMar>
          </w:tcPr>
          <w:p w:rsidR="00582FA8" w:rsidRDefault="005D4D13" w14:paraId="3F2C5C73" w14:textId="77777777">
            <w:pPr>
              <w:jc w:val="center"/>
              <w:rPr>
                <w:rFonts w:ascii="Arial Narrow" w:hAnsi="Arial Narrow" w:eastAsia="Arial Narrow" w:cs="Arial Narrow"/>
                <w:b/>
                <w:color w:val="FFFFFF"/>
                <w:sz w:val="22"/>
                <w:szCs w:val="22"/>
              </w:rPr>
            </w:pPr>
            <w:r>
              <w:rPr>
                <w:rFonts w:ascii="Arial Narrow" w:hAnsi="Arial Narrow" w:eastAsia="Arial Narrow" w:cs="Arial Narrow"/>
                <w:b/>
                <w:color w:val="FFFFFF"/>
                <w:sz w:val="22"/>
                <w:szCs w:val="22"/>
              </w:rPr>
              <w:t>Valor</w:t>
            </w:r>
          </w:p>
        </w:tc>
      </w:tr>
      <w:tr w:rsidR="00582FA8" w14:paraId="5F37132B" w14:textId="77777777">
        <w:trPr>
          <w:trHeight w:val="567"/>
        </w:trPr>
        <w:tc>
          <w:tcPr>
            <w:tcW w:w="3570" w:type="dxa"/>
            <w:tcBorders>
              <w:top w:val="nil"/>
              <w:left w:val="single" w:color="000000" w:sz="8" w:space="0"/>
              <w:bottom w:val="single" w:color="000000" w:sz="8" w:space="0"/>
              <w:right w:val="single" w:color="000000" w:sz="8" w:space="0"/>
            </w:tcBorders>
            <w:shd w:val="clear" w:color="auto" w:fill="F0DBDB"/>
            <w:tcMar>
              <w:top w:w="0" w:type="dxa"/>
              <w:left w:w="100" w:type="dxa"/>
              <w:bottom w:w="0" w:type="dxa"/>
              <w:right w:w="100" w:type="dxa"/>
            </w:tcMar>
          </w:tcPr>
          <w:p w:rsidR="00582FA8" w:rsidRDefault="005D4D13" w14:paraId="66F0DE99" w14:textId="77777777">
            <w:pPr>
              <w:jc w:val="center"/>
              <w:rPr>
                <w:rFonts w:ascii="Arial Narrow" w:hAnsi="Arial Narrow" w:eastAsia="Arial Narrow" w:cs="Arial Narrow"/>
                <w:sz w:val="22"/>
                <w:szCs w:val="22"/>
              </w:rPr>
            </w:pPr>
            <w:r>
              <w:rPr>
                <w:rFonts w:ascii="Arial Narrow" w:hAnsi="Arial Narrow" w:eastAsia="Arial Narrow" w:cs="Arial Narrow"/>
                <w:b/>
                <w:sz w:val="22"/>
                <w:szCs w:val="22"/>
              </w:rPr>
              <w:t>Cundinamarca</w:t>
            </w:r>
            <w:r>
              <w:rPr>
                <w:rFonts w:ascii="Arial Narrow" w:hAnsi="Arial Narrow" w:eastAsia="Arial Narrow" w:cs="Arial Narrow"/>
                <w:sz w:val="22"/>
                <w:szCs w:val="22"/>
              </w:rPr>
              <w:t xml:space="preserve">, </w:t>
            </w:r>
            <w:r>
              <w:rPr>
                <w:rFonts w:ascii="Arial Narrow" w:hAnsi="Arial Narrow" w:eastAsia="Arial Narrow" w:cs="Arial Narrow"/>
                <w:b/>
                <w:sz w:val="22"/>
                <w:szCs w:val="22"/>
              </w:rPr>
              <w:t>Amazonas</w:t>
            </w:r>
            <w:r>
              <w:rPr>
                <w:rFonts w:ascii="Arial Narrow" w:hAnsi="Arial Narrow" w:eastAsia="Arial Narrow" w:cs="Arial Narrow"/>
                <w:sz w:val="22"/>
                <w:szCs w:val="22"/>
              </w:rPr>
              <w:t xml:space="preserve">, </w:t>
            </w:r>
            <w:r>
              <w:rPr>
                <w:rFonts w:ascii="Arial Narrow" w:hAnsi="Arial Narrow" w:eastAsia="Arial Narrow" w:cs="Arial Narrow"/>
                <w:b/>
                <w:sz w:val="22"/>
                <w:szCs w:val="22"/>
              </w:rPr>
              <w:t>Boyacá</w:t>
            </w:r>
            <w:r>
              <w:rPr>
                <w:rFonts w:ascii="Arial Narrow" w:hAnsi="Arial Narrow" w:eastAsia="Arial Narrow" w:cs="Arial Narrow"/>
                <w:sz w:val="22"/>
                <w:szCs w:val="22"/>
              </w:rPr>
              <w:t xml:space="preserve">, </w:t>
            </w:r>
            <w:proofErr w:type="spellStart"/>
            <w:r>
              <w:rPr>
                <w:rFonts w:ascii="Arial Narrow" w:hAnsi="Arial Narrow" w:eastAsia="Arial Narrow" w:cs="Arial Narrow"/>
                <w:b/>
                <w:sz w:val="22"/>
                <w:szCs w:val="22"/>
              </w:rPr>
              <w:t>Casanare</w:t>
            </w:r>
            <w:proofErr w:type="spellEnd"/>
            <w:r>
              <w:rPr>
                <w:rFonts w:ascii="Arial Narrow" w:hAnsi="Arial Narrow" w:eastAsia="Arial Narrow" w:cs="Arial Narrow"/>
                <w:sz w:val="22"/>
                <w:szCs w:val="22"/>
              </w:rPr>
              <w:t xml:space="preserve">, </w:t>
            </w:r>
            <w:r>
              <w:rPr>
                <w:rFonts w:ascii="Arial Narrow" w:hAnsi="Arial Narrow" w:eastAsia="Arial Narrow" w:cs="Arial Narrow"/>
                <w:b/>
                <w:sz w:val="22"/>
                <w:szCs w:val="22"/>
              </w:rPr>
              <w:t>Guaviare</w:t>
            </w:r>
            <w:r>
              <w:rPr>
                <w:rFonts w:ascii="Arial Narrow" w:hAnsi="Arial Narrow" w:eastAsia="Arial Narrow" w:cs="Arial Narrow"/>
                <w:sz w:val="22"/>
                <w:szCs w:val="22"/>
              </w:rPr>
              <w:t xml:space="preserve">, </w:t>
            </w:r>
            <w:proofErr w:type="spellStart"/>
            <w:r>
              <w:rPr>
                <w:rFonts w:ascii="Arial Narrow" w:hAnsi="Arial Narrow" w:eastAsia="Arial Narrow" w:cs="Arial Narrow"/>
                <w:b/>
                <w:sz w:val="22"/>
                <w:szCs w:val="22"/>
              </w:rPr>
              <w:t>Guainía</w:t>
            </w:r>
            <w:proofErr w:type="spellEnd"/>
            <w:r>
              <w:rPr>
                <w:rFonts w:ascii="Arial Narrow" w:hAnsi="Arial Narrow" w:eastAsia="Arial Narrow" w:cs="Arial Narrow"/>
                <w:sz w:val="22"/>
                <w:szCs w:val="22"/>
              </w:rPr>
              <w:t xml:space="preserve">, </w:t>
            </w:r>
            <w:r>
              <w:rPr>
                <w:rFonts w:ascii="Arial Narrow" w:hAnsi="Arial Narrow" w:eastAsia="Arial Narrow" w:cs="Arial Narrow"/>
                <w:b/>
                <w:sz w:val="22"/>
                <w:szCs w:val="22"/>
              </w:rPr>
              <w:t>Meta</w:t>
            </w:r>
            <w:r>
              <w:rPr>
                <w:rFonts w:ascii="Arial Narrow" w:hAnsi="Arial Narrow" w:eastAsia="Arial Narrow" w:cs="Arial Narrow"/>
                <w:sz w:val="22"/>
                <w:szCs w:val="22"/>
              </w:rPr>
              <w:t xml:space="preserve">, </w:t>
            </w:r>
            <w:r>
              <w:rPr>
                <w:rFonts w:ascii="Arial Narrow" w:hAnsi="Arial Narrow" w:eastAsia="Arial Narrow" w:cs="Arial Narrow"/>
                <w:b/>
                <w:sz w:val="22"/>
                <w:szCs w:val="22"/>
              </w:rPr>
              <w:t>Putumayo</w:t>
            </w:r>
          </w:p>
        </w:tc>
        <w:tc>
          <w:tcPr>
            <w:tcW w:w="3150" w:type="dxa"/>
            <w:tcBorders>
              <w:top w:val="nil"/>
              <w:left w:val="nil"/>
              <w:bottom w:val="single" w:color="000000" w:sz="8" w:space="0"/>
              <w:right w:val="single" w:color="000000" w:sz="8" w:space="0"/>
            </w:tcBorders>
            <w:shd w:val="clear" w:color="auto" w:fill="F0DBDB"/>
            <w:tcMar>
              <w:top w:w="0" w:type="dxa"/>
              <w:left w:w="100" w:type="dxa"/>
              <w:bottom w:w="0" w:type="dxa"/>
              <w:right w:w="100" w:type="dxa"/>
            </w:tcMar>
          </w:tcPr>
          <w:p w:rsidR="00582FA8" w:rsidRDefault="005D4D13" w14:paraId="4198871F" w14:textId="77777777">
            <w:pPr>
              <w:jc w:val="center"/>
              <w:rPr>
                <w:rFonts w:ascii="Arial Narrow" w:hAnsi="Arial Narrow" w:eastAsia="Arial Narrow" w:cs="Arial Narrow"/>
                <w:sz w:val="22"/>
                <w:szCs w:val="22"/>
              </w:rPr>
            </w:pPr>
            <w:r>
              <w:rPr>
                <w:rFonts w:ascii="Arial Narrow" w:hAnsi="Arial Narrow" w:eastAsia="Arial Narrow" w:cs="Arial Narrow"/>
                <w:sz w:val="22"/>
                <w:szCs w:val="22"/>
              </w:rPr>
              <w:t>SGR - Asignación para la ciencia, tecnología e innovación - Convocatorias 2021 - Ambiente y desarrollo sostenible</w:t>
            </w:r>
          </w:p>
        </w:tc>
        <w:tc>
          <w:tcPr>
            <w:tcW w:w="2070" w:type="dxa"/>
            <w:tcBorders>
              <w:top w:val="nil"/>
              <w:left w:val="nil"/>
              <w:bottom w:val="single" w:color="000000" w:sz="8" w:space="0"/>
              <w:right w:val="single" w:color="000000" w:sz="8" w:space="0"/>
            </w:tcBorders>
            <w:shd w:val="clear" w:color="auto" w:fill="F0DBDB"/>
            <w:tcMar>
              <w:top w:w="0" w:type="dxa"/>
              <w:left w:w="100" w:type="dxa"/>
              <w:bottom w:w="0" w:type="dxa"/>
              <w:right w:w="100" w:type="dxa"/>
            </w:tcMar>
          </w:tcPr>
          <w:p w:rsidR="00582FA8" w:rsidRDefault="005D4D13" w14:paraId="13848D8D" w14:textId="77777777">
            <w:pPr>
              <w:jc w:val="center"/>
              <w:rPr>
                <w:rFonts w:ascii="Arial Narrow" w:hAnsi="Arial Narrow" w:eastAsia="Arial Narrow" w:cs="Arial Narrow"/>
                <w:sz w:val="22"/>
                <w:szCs w:val="22"/>
              </w:rPr>
            </w:pPr>
            <w:r>
              <w:rPr>
                <w:rFonts w:ascii="Arial Narrow" w:hAnsi="Arial Narrow" w:eastAsia="Arial Narrow" w:cs="Arial Narrow"/>
                <w:sz w:val="22"/>
                <w:szCs w:val="22"/>
              </w:rPr>
              <w:t>$30.000.000.000</w:t>
            </w:r>
          </w:p>
        </w:tc>
      </w:tr>
      <w:tr w:rsidR="00582FA8" w14:paraId="3E86ECC6" w14:textId="77777777">
        <w:trPr>
          <w:trHeight w:val="585"/>
        </w:trPr>
        <w:tc>
          <w:tcPr>
            <w:tcW w:w="3570" w:type="dxa"/>
            <w:tcBorders>
              <w:top w:val="nil"/>
              <w:left w:val="single" w:color="000000" w:sz="8" w:space="0"/>
              <w:bottom w:val="single" w:color="000000" w:sz="8" w:space="0"/>
              <w:right w:val="single" w:color="000000" w:sz="8" w:space="0"/>
            </w:tcBorders>
            <w:shd w:val="clear" w:color="auto" w:fill="DBE3EF"/>
            <w:tcMar>
              <w:top w:w="0" w:type="dxa"/>
              <w:left w:w="100" w:type="dxa"/>
              <w:bottom w:w="0" w:type="dxa"/>
              <w:right w:w="100" w:type="dxa"/>
            </w:tcMar>
          </w:tcPr>
          <w:p w:rsidR="00582FA8" w:rsidRDefault="005D4D13" w14:paraId="5EE73442" w14:textId="77777777">
            <w:pPr>
              <w:jc w:val="center"/>
              <w:rPr>
                <w:rFonts w:ascii="Arial Narrow" w:hAnsi="Arial Narrow" w:eastAsia="Arial Narrow" w:cs="Arial Narrow"/>
                <w:sz w:val="22"/>
                <w:szCs w:val="22"/>
              </w:rPr>
            </w:pPr>
            <w:r>
              <w:rPr>
                <w:rFonts w:ascii="Arial Narrow" w:hAnsi="Arial Narrow" w:eastAsia="Arial Narrow" w:cs="Arial Narrow"/>
                <w:b/>
                <w:sz w:val="22"/>
                <w:szCs w:val="22"/>
              </w:rPr>
              <w:t>Entidad proponente</w:t>
            </w:r>
            <w:r>
              <w:rPr>
                <w:rFonts w:ascii="Arial Narrow" w:hAnsi="Arial Narrow" w:eastAsia="Arial Narrow" w:cs="Arial Narrow"/>
                <w:sz w:val="22"/>
                <w:szCs w:val="22"/>
              </w:rPr>
              <w:t>: Pontificia Universidad Javeriana</w:t>
            </w:r>
          </w:p>
        </w:tc>
        <w:tc>
          <w:tcPr>
            <w:tcW w:w="3150" w:type="dxa"/>
            <w:tcBorders>
              <w:top w:val="nil"/>
              <w:left w:val="nil"/>
              <w:bottom w:val="single" w:color="000000" w:sz="8" w:space="0"/>
              <w:right w:val="single" w:color="000000" w:sz="8" w:space="0"/>
            </w:tcBorders>
            <w:shd w:val="clear" w:color="auto" w:fill="DBE3EF"/>
            <w:tcMar>
              <w:top w:w="0" w:type="dxa"/>
              <w:left w:w="100" w:type="dxa"/>
              <w:bottom w:w="0" w:type="dxa"/>
              <w:right w:w="100" w:type="dxa"/>
            </w:tcMar>
          </w:tcPr>
          <w:p w:rsidR="00582FA8" w:rsidRDefault="005D4D13" w14:paraId="66CCA76F" w14:textId="77777777">
            <w:pPr>
              <w:jc w:val="center"/>
              <w:rPr>
                <w:rFonts w:ascii="Arial Narrow" w:hAnsi="Arial Narrow" w:eastAsia="Arial Narrow" w:cs="Arial Narrow"/>
                <w:sz w:val="22"/>
                <w:szCs w:val="22"/>
              </w:rPr>
            </w:pPr>
            <w:r>
              <w:rPr>
                <w:rFonts w:ascii="Arial Narrow" w:hAnsi="Arial Narrow" w:eastAsia="Arial Narrow" w:cs="Arial Narrow"/>
                <w:sz w:val="22"/>
                <w:szCs w:val="22"/>
              </w:rPr>
              <w:t>Propios</w:t>
            </w:r>
          </w:p>
        </w:tc>
        <w:tc>
          <w:tcPr>
            <w:tcW w:w="2070" w:type="dxa"/>
            <w:tcBorders>
              <w:top w:val="nil"/>
              <w:left w:val="nil"/>
              <w:bottom w:val="single" w:color="000000" w:sz="8" w:space="0"/>
              <w:right w:val="single" w:color="000000" w:sz="8" w:space="0"/>
            </w:tcBorders>
            <w:shd w:val="clear" w:color="auto" w:fill="DBE3EF"/>
            <w:tcMar>
              <w:top w:w="0" w:type="dxa"/>
              <w:left w:w="100" w:type="dxa"/>
              <w:bottom w:w="0" w:type="dxa"/>
              <w:right w:w="100" w:type="dxa"/>
            </w:tcMar>
          </w:tcPr>
          <w:p w:rsidR="00582FA8" w:rsidRDefault="005D4D13" w14:paraId="544036E6" w14:textId="77777777">
            <w:pPr>
              <w:jc w:val="center"/>
              <w:rPr>
                <w:rFonts w:ascii="Arial Narrow" w:hAnsi="Arial Narrow" w:eastAsia="Arial Narrow" w:cs="Arial Narrow"/>
                <w:sz w:val="22"/>
                <w:szCs w:val="22"/>
              </w:rPr>
            </w:pPr>
            <w:r>
              <w:rPr>
                <w:rFonts w:ascii="Arial Narrow" w:hAnsi="Arial Narrow" w:eastAsia="Arial Narrow" w:cs="Arial Narrow"/>
                <w:sz w:val="22"/>
                <w:szCs w:val="22"/>
              </w:rPr>
              <w:t>$ 1.444.836.189</w:t>
            </w:r>
          </w:p>
        </w:tc>
      </w:tr>
      <w:tr w:rsidR="00582FA8" w14:paraId="25F1F13E" w14:textId="77777777">
        <w:trPr>
          <w:trHeight w:val="645"/>
        </w:trPr>
        <w:tc>
          <w:tcPr>
            <w:tcW w:w="3570" w:type="dxa"/>
            <w:tcBorders>
              <w:top w:val="nil"/>
              <w:left w:val="single" w:color="000000" w:sz="8" w:space="0"/>
              <w:bottom w:val="single" w:color="000000" w:sz="8" w:space="0"/>
              <w:right w:val="single" w:color="000000" w:sz="8" w:space="0"/>
            </w:tcBorders>
            <w:shd w:val="clear" w:color="auto" w:fill="F0DBDB"/>
            <w:tcMar>
              <w:top w:w="0" w:type="dxa"/>
              <w:left w:w="100" w:type="dxa"/>
              <w:bottom w:w="0" w:type="dxa"/>
              <w:right w:w="100" w:type="dxa"/>
            </w:tcMar>
          </w:tcPr>
          <w:p w:rsidR="00582FA8" w:rsidRDefault="005D4D13" w14:paraId="59362BE3" w14:textId="77777777">
            <w:pPr>
              <w:jc w:val="center"/>
              <w:rPr>
                <w:rFonts w:ascii="Arial Narrow" w:hAnsi="Arial Narrow" w:eastAsia="Arial Narrow" w:cs="Arial Narrow"/>
                <w:sz w:val="22"/>
                <w:szCs w:val="22"/>
              </w:rPr>
            </w:pPr>
            <w:r>
              <w:rPr>
                <w:rFonts w:ascii="Arial Narrow" w:hAnsi="Arial Narrow" w:eastAsia="Arial Narrow" w:cs="Arial Narrow"/>
                <w:b/>
                <w:sz w:val="22"/>
                <w:szCs w:val="22"/>
              </w:rPr>
              <w:t>Entidad aliada 1:</w:t>
            </w:r>
            <w:r>
              <w:rPr>
                <w:rFonts w:ascii="Arial Narrow" w:hAnsi="Arial Narrow" w:eastAsia="Arial Narrow" w:cs="Arial Narrow"/>
                <w:sz w:val="22"/>
                <w:szCs w:val="22"/>
              </w:rPr>
              <w:t xml:space="preserve"> Universidad del Rosario</w:t>
            </w:r>
          </w:p>
        </w:tc>
        <w:tc>
          <w:tcPr>
            <w:tcW w:w="3150" w:type="dxa"/>
            <w:tcBorders>
              <w:top w:val="nil"/>
              <w:left w:val="nil"/>
              <w:bottom w:val="single" w:color="000000" w:sz="8" w:space="0"/>
              <w:right w:val="single" w:color="000000" w:sz="8" w:space="0"/>
            </w:tcBorders>
            <w:shd w:val="clear" w:color="auto" w:fill="F0DBDB"/>
            <w:tcMar>
              <w:top w:w="0" w:type="dxa"/>
              <w:left w:w="100" w:type="dxa"/>
              <w:bottom w:w="0" w:type="dxa"/>
              <w:right w:w="100" w:type="dxa"/>
            </w:tcMar>
          </w:tcPr>
          <w:p w:rsidR="00582FA8" w:rsidRDefault="005D4D13" w14:paraId="0E3E9A01" w14:textId="77777777">
            <w:pPr>
              <w:jc w:val="center"/>
              <w:rPr>
                <w:rFonts w:ascii="Arial Narrow" w:hAnsi="Arial Narrow" w:eastAsia="Arial Narrow" w:cs="Arial Narrow"/>
                <w:sz w:val="22"/>
                <w:szCs w:val="22"/>
              </w:rPr>
            </w:pPr>
            <w:r>
              <w:rPr>
                <w:rFonts w:ascii="Arial Narrow" w:hAnsi="Arial Narrow" w:eastAsia="Arial Narrow" w:cs="Arial Narrow"/>
                <w:sz w:val="22"/>
                <w:szCs w:val="22"/>
              </w:rPr>
              <w:t>Propios</w:t>
            </w:r>
          </w:p>
        </w:tc>
        <w:tc>
          <w:tcPr>
            <w:tcW w:w="2070" w:type="dxa"/>
            <w:tcBorders>
              <w:top w:val="nil"/>
              <w:left w:val="nil"/>
              <w:bottom w:val="single" w:color="000000" w:sz="8" w:space="0"/>
              <w:right w:val="single" w:color="000000" w:sz="8" w:space="0"/>
            </w:tcBorders>
            <w:shd w:val="clear" w:color="auto" w:fill="F0DBDB"/>
            <w:tcMar>
              <w:top w:w="0" w:type="dxa"/>
              <w:left w:w="100" w:type="dxa"/>
              <w:bottom w:w="0" w:type="dxa"/>
              <w:right w:w="100" w:type="dxa"/>
            </w:tcMar>
          </w:tcPr>
          <w:p w:rsidR="00582FA8" w:rsidRDefault="005D4D13" w14:paraId="12A6D97B" w14:textId="77777777">
            <w:pPr>
              <w:jc w:val="center"/>
              <w:rPr>
                <w:rFonts w:ascii="Arial Narrow" w:hAnsi="Arial Narrow" w:eastAsia="Arial Narrow" w:cs="Arial Narrow"/>
                <w:sz w:val="22"/>
                <w:szCs w:val="22"/>
              </w:rPr>
            </w:pPr>
            <w:r>
              <w:rPr>
                <w:rFonts w:ascii="Arial Narrow" w:hAnsi="Arial Narrow" w:eastAsia="Arial Narrow" w:cs="Arial Narrow"/>
                <w:sz w:val="22"/>
                <w:szCs w:val="22"/>
              </w:rPr>
              <w:t>$ 709.914.399</w:t>
            </w:r>
          </w:p>
        </w:tc>
      </w:tr>
      <w:tr w:rsidR="00582FA8" w14:paraId="3B4E2018" w14:textId="77777777">
        <w:trPr>
          <w:trHeight w:val="645"/>
        </w:trPr>
        <w:tc>
          <w:tcPr>
            <w:tcW w:w="3570" w:type="dxa"/>
            <w:tcBorders>
              <w:top w:val="nil"/>
              <w:left w:val="single" w:color="000000" w:sz="8" w:space="0"/>
              <w:bottom w:val="single" w:color="000000" w:sz="8" w:space="0"/>
              <w:right w:val="single" w:color="000000" w:sz="8" w:space="0"/>
            </w:tcBorders>
            <w:shd w:val="clear" w:color="auto" w:fill="DBE3EF"/>
            <w:tcMar>
              <w:top w:w="0" w:type="dxa"/>
              <w:left w:w="100" w:type="dxa"/>
              <w:bottom w:w="0" w:type="dxa"/>
              <w:right w:w="100" w:type="dxa"/>
            </w:tcMar>
          </w:tcPr>
          <w:p w:rsidR="00582FA8" w:rsidRDefault="005D4D13" w14:paraId="4DC09BC8" w14:textId="77777777">
            <w:pPr>
              <w:jc w:val="center"/>
              <w:rPr>
                <w:rFonts w:ascii="Arial Narrow" w:hAnsi="Arial Narrow" w:eastAsia="Arial Narrow" w:cs="Arial Narrow"/>
                <w:sz w:val="22"/>
                <w:szCs w:val="22"/>
              </w:rPr>
            </w:pPr>
            <w:r>
              <w:rPr>
                <w:rFonts w:ascii="Arial Narrow" w:hAnsi="Arial Narrow" w:eastAsia="Arial Narrow" w:cs="Arial Narrow"/>
                <w:b/>
                <w:sz w:val="22"/>
                <w:szCs w:val="22"/>
              </w:rPr>
              <w:t>Entidad aliada 2</w:t>
            </w:r>
            <w:r>
              <w:rPr>
                <w:rFonts w:ascii="Arial Narrow" w:hAnsi="Arial Narrow" w:eastAsia="Arial Narrow" w:cs="Arial Narrow"/>
                <w:sz w:val="22"/>
                <w:szCs w:val="22"/>
              </w:rPr>
              <w:t>: Universidad de Nariño</w:t>
            </w:r>
          </w:p>
        </w:tc>
        <w:tc>
          <w:tcPr>
            <w:tcW w:w="3150" w:type="dxa"/>
            <w:tcBorders>
              <w:top w:val="nil"/>
              <w:left w:val="nil"/>
              <w:bottom w:val="single" w:color="000000" w:sz="8" w:space="0"/>
              <w:right w:val="single" w:color="000000" w:sz="8" w:space="0"/>
            </w:tcBorders>
            <w:shd w:val="clear" w:color="auto" w:fill="DBE3EF"/>
            <w:tcMar>
              <w:top w:w="0" w:type="dxa"/>
              <w:left w:w="100" w:type="dxa"/>
              <w:bottom w:w="0" w:type="dxa"/>
              <w:right w:w="100" w:type="dxa"/>
            </w:tcMar>
          </w:tcPr>
          <w:p w:rsidR="00582FA8" w:rsidRDefault="005D4D13" w14:paraId="712533B3" w14:textId="77777777">
            <w:pPr>
              <w:jc w:val="center"/>
              <w:rPr>
                <w:rFonts w:ascii="Arial Narrow" w:hAnsi="Arial Narrow" w:eastAsia="Arial Narrow" w:cs="Arial Narrow"/>
                <w:sz w:val="22"/>
                <w:szCs w:val="22"/>
              </w:rPr>
            </w:pPr>
            <w:r>
              <w:rPr>
                <w:rFonts w:ascii="Arial Narrow" w:hAnsi="Arial Narrow" w:eastAsia="Arial Narrow" w:cs="Arial Narrow"/>
                <w:sz w:val="22"/>
                <w:szCs w:val="22"/>
              </w:rPr>
              <w:t>Propios</w:t>
            </w:r>
          </w:p>
        </w:tc>
        <w:tc>
          <w:tcPr>
            <w:tcW w:w="2070" w:type="dxa"/>
            <w:tcBorders>
              <w:top w:val="nil"/>
              <w:left w:val="nil"/>
              <w:bottom w:val="single" w:color="000000" w:sz="8" w:space="0"/>
              <w:right w:val="single" w:color="000000" w:sz="8" w:space="0"/>
            </w:tcBorders>
            <w:shd w:val="clear" w:color="auto" w:fill="DBE3EF"/>
            <w:tcMar>
              <w:top w:w="0" w:type="dxa"/>
              <w:left w:w="100" w:type="dxa"/>
              <w:bottom w:w="0" w:type="dxa"/>
              <w:right w:w="100" w:type="dxa"/>
            </w:tcMar>
          </w:tcPr>
          <w:p w:rsidR="00582FA8" w:rsidRDefault="005D4D13" w14:paraId="3B3D5762" w14:textId="77777777">
            <w:pPr>
              <w:jc w:val="center"/>
              <w:rPr>
                <w:rFonts w:ascii="Arial Narrow" w:hAnsi="Arial Narrow" w:eastAsia="Arial Narrow" w:cs="Arial Narrow"/>
                <w:sz w:val="22"/>
                <w:szCs w:val="22"/>
              </w:rPr>
            </w:pPr>
            <w:r>
              <w:rPr>
                <w:rFonts w:ascii="Arial Narrow" w:hAnsi="Arial Narrow" w:eastAsia="Arial Narrow" w:cs="Arial Narrow"/>
                <w:sz w:val="22"/>
                <w:szCs w:val="22"/>
              </w:rPr>
              <w:t>$ 1.331.508.287</w:t>
            </w:r>
          </w:p>
        </w:tc>
      </w:tr>
      <w:tr w:rsidR="00582FA8" w14:paraId="59F8BA8D" w14:textId="77777777">
        <w:trPr>
          <w:trHeight w:val="645"/>
        </w:trPr>
        <w:tc>
          <w:tcPr>
            <w:tcW w:w="3570" w:type="dxa"/>
            <w:tcBorders>
              <w:top w:val="nil"/>
              <w:left w:val="single" w:color="000000" w:sz="8" w:space="0"/>
              <w:bottom w:val="single" w:color="000000" w:sz="8" w:space="0"/>
              <w:right w:val="single" w:color="000000" w:sz="8" w:space="0"/>
            </w:tcBorders>
            <w:shd w:val="clear" w:color="auto" w:fill="F0DBDB"/>
            <w:tcMar>
              <w:top w:w="0" w:type="dxa"/>
              <w:left w:w="100" w:type="dxa"/>
              <w:bottom w:w="0" w:type="dxa"/>
              <w:right w:w="100" w:type="dxa"/>
            </w:tcMar>
          </w:tcPr>
          <w:p w:rsidR="00582FA8" w:rsidRDefault="005D4D13" w14:paraId="3F321C39" w14:textId="77777777">
            <w:pPr>
              <w:jc w:val="center"/>
              <w:rPr>
                <w:rFonts w:ascii="Arial Narrow" w:hAnsi="Arial Narrow" w:eastAsia="Arial Narrow" w:cs="Arial Narrow"/>
                <w:sz w:val="22"/>
                <w:szCs w:val="22"/>
              </w:rPr>
            </w:pPr>
            <w:r>
              <w:rPr>
                <w:rFonts w:ascii="Arial Narrow" w:hAnsi="Arial Narrow" w:eastAsia="Arial Narrow" w:cs="Arial Narrow"/>
                <w:b/>
                <w:sz w:val="22"/>
                <w:szCs w:val="22"/>
              </w:rPr>
              <w:t>Entidad aliada 3:</w:t>
            </w:r>
            <w:r>
              <w:rPr>
                <w:rFonts w:ascii="Arial Narrow" w:hAnsi="Arial Narrow" w:eastAsia="Arial Narrow" w:cs="Arial Narrow"/>
                <w:sz w:val="22"/>
                <w:szCs w:val="22"/>
              </w:rPr>
              <w:t xml:space="preserve"> Instituto de Meteorología, Hidrología y Estudios Ambientales IDEAM</w:t>
            </w:r>
          </w:p>
        </w:tc>
        <w:tc>
          <w:tcPr>
            <w:tcW w:w="3150" w:type="dxa"/>
            <w:tcBorders>
              <w:top w:val="nil"/>
              <w:left w:val="nil"/>
              <w:bottom w:val="single" w:color="000000" w:sz="8" w:space="0"/>
              <w:right w:val="single" w:color="000000" w:sz="8" w:space="0"/>
            </w:tcBorders>
            <w:shd w:val="clear" w:color="auto" w:fill="F0DBDB"/>
            <w:tcMar>
              <w:top w:w="0" w:type="dxa"/>
              <w:left w:w="100" w:type="dxa"/>
              <w:bottom w:w="0" w:type="dxa"/>
              <w:right w:w="100" w:type="dxa"/>
            </w:tcMar>
          </w:tcPr>
          <w:p w:rsidR="00582FA8" w:rsidRDefault="005D4D13" w14:paraId="007198F1" w14:textId="77777777">
            <w:pPr>
              <w:jc w:val="center"/>
              <w:rPr>
                <w:rFonts w:ascii="Arial Narrow" w:hAnsi="Arial Narrow" w:eastAsia="Arial Narrow" w:cs="Arial Narrow"/>
                <w:sz w:val="22"/>
                <w:szCs w:val="22"/>
              </w:rPr>
            </w:pPr>
            <w:r>
              <w:rPr>
                <w:rFonts w:ascii="Arial Narrow" w:hAnsi="Arial Narrow" w:eastAsia="Arial Narrow" w:cs="Arial Narrow"/>
                <w:sz w:val="22"/>
                <w:szCs w:val="22"/>
              </w:rPr>
              <w:t>Propios</w:t>
            </w:r>
          </w:p>
        </w:tc>
        <w:tc>
          <w:tcPr>
            <w:tcW w:w="2070" w:type="dxa"/>
            <w:tcBorders>
              <w:top w:val="nil"/>
              <w:left w:val="nil"/>
              <w:bottom w:val="single" w:color="000000" w:sz="8" w:space="0"/>
              <w:right w:val="single" w:color="000000" w:sz="8" w:space="0"/>
            </w:tcBorders>
            <w:shd w:val="clear" w:color="auto" w:fill="F0DBDB"/>
            <w:tcMar>
              <w:top w:w="0" w:type="dxa"/>
              <w:left w:w="100" w:type="dxa"/>
              <w:bottom w:w="0" w:type="dxa"/>
              <w:right w:w="100" w:type="dxa"/>
            </w:tcMar>
          </w:tcPr>
          <w:p w:rsidR="00582FA8" w:rsidRDefault="005D4D13" w14:paraId="21050E0D" w14:textId="77777777">
            <w:pPr>
              <w:jc w:val="center"/>
              <w:rPr>
                <w:rFonts w:ascii="Arial Narrow" w:hAnsi="Arial Narrow" w:eastAsia="Arial Narrow" w:cs="Arial Narrow"/>
                <w:sz w:val="22"/>
                <w:szCs w:val="22"/>
              </w:rPr>
            </w:pPr>
            <w:r>
              <w:rPr>
                <w:rFonts w:ascii="Arial Narrow" w:hAnsi="Arial Narrow" w:eastAsia="Arial Narrow" w:cs="Arial Narrow"/>
                <w:sz w:val="22"/>
                <w:szCs w:val="22"/>
              </w:rPr>
              <w:t>$ 1.005.514.800</w:t>
            </w:r>
          </w:p>
        </w:tc>
      </w:tr>
      <w:tr w:rsidR="00582FA8" w14:paraId="014AD966" w14:textId="77777777">
        <w:trPr>
          <w:trHeight w:val="645"/>
        </w:trPr>
        <w:tc>
          <w:tcPr>
            <w:tcW w:w="3570" w:type="dxa"/>
            <w:tcBorders>
              <w:top w:val="nil"/>
              <w:left w:val="single" w:color="000000" w:sz="8" w:space="0"/>
              <w:bottom w:val="single" w:color="000000" w:sz="8" w:space="0"/>
              <w:right w:val="single" w:color="000000" w:sz="8" w:space="0"/>
            </w:tcBorders>
            <w:shd w:val="clear" w:color="auto" w:fill="DBE3EF"/>
            <w:tcMar>
              <w:top w:w="0" w:type="dxa"/>
              <w:left w:w="100" w:type="dxa"/>
              <w:bottom w:w="0" w:type="dxa"/>
              <w:right w:w="100" w:type="dxa"/>
            </w:tcMar>
          </w:tcPr>
          <w:p w:rsidR="00582FA8" w:rsidRDefault="005D4D13" w14:paraId="3619908C" w14:textId="77777777">
            <w:pPr>
              <w:jc w:val="center"/>
              <w:rPr>
                <w:rFonts w:ascii="Arial Narrow" w:hAnsi="Arial Narrow" w:eastAsia="Arial Narrow" w:cs="Arial Narrow"/>
                <w:sz w:val="22"/>
                <w:szCs w:val="22"/>
              </w:rPr>
            </w:pPr>
            <w:r>
              <w:rPr>
                <w:rFonts w:ascii="Arial Narrow" w:hAnsi="Arial Narrow" w:eastAsia="Arial Narrow" w:cs="Arial Narrow"/>
                <w:b/>
                <w:sz w:val="22"/>
                <w:szCs w:val="22"/>
              </w:rPr>
              <w:t>Entidad aliada 4</w:t>
            </w:r>
            <w:r>
              <w:rPr>
                <w:rFonts w:ascii="Arial Narrow" w:hAnsi="Arial Narrow" w:eastAsia="Arial Narrow" w:cs="Arial Narrow"/>
                <w:sz w:val="22"/>
                <w:szCs w:val="22"/>
              </w:rPr>
              <w:t>: Jardín Botánico de Bogotá</w:t>
            </w:r>
          </w:p>
        </w:tc>
        <w:tc>
          <w:tcPr>
            <w:tcW w:w="3150" w:type="dxa"/>
            <w:tcBorders>
              <w:top w:val="nil"/>
              <w:left w:val="nil"/>
              <w:bottom w:val="single" w:color="000000" w:sz="8" w:space="0"/>
              <w:right w:val="single" w:color="000000" w:sz="8" w:space="0"/>
            </w:tcBorders>
            <w:shd w:val="clear" w:color="auto" w:fill="DBE3EF"/>
            <w:tcMar>
              <w:top w:w="0" w:type="dxa"/>
              <w:left w:w="100" w:type="dxa"/>
              <w:bottom w:w="0" w:type="dxa"/>
              <w:right w:w="100" w:type="dxa"/>
            </w:tcMar>
          </w:tcPr>
          <w:p w:rsidR="00582FA8" w:rsidRDefault="005D4D13" w14:paraId="0DCB1A70" w14:textId="77777777">
            <w:pPr>
              <w:jc w:val="center"/>
              <w:rPr>
                <w:rFonts w:ascii="Arial Narrow" w:hAnsi="Arial Narrow" w:eastAsia="Arial Narrow" w:cs="Arial Narrow"/>
                <w:sz w:val="22"/>
                <w:szCs w:val="22"/>
              </w:rPr>
            </w:pPr>
            <w:r>
              <w:rPr>
                <w:rFonts w:ascii="Arial Narrow" w:hAnsi="Arial Narrow" w:eastAsia="Arial Narrow" w:cs="Arial Narrow"/>
                <w:sz w:val="22"/>
                <w:szCs w:val="22"/>
              </w:rPr>
              <w:t>Propios</w:t>
            </w:r>
          </w:p>
        </w:tc>
        <w:tc>
          <w:tcPr>
            <w:tcW w:w="2070" w:type="dxa"/>
            <w:tcBorders>
              <w:top w:val="nil"/>
              <w:left w:val="nil"/>
              <w:bottom w:val="single" w:color="000000" w:sz="8" w:space="0"/>
              <w:right w:val="single" w:color="000000" w:sz="8" w:space="0"/>
            </w:tcBorders>
            <w:shd w:val="clear" w:color="auto" w:fill="DBE3EF"/>
            <w:tcMar>
              <w:top w:w="0" w:type="dxa"/>
              <w:left w:w="100" w:type="dxa"/>
              <w:bottom w:w="0" w:type="dxa"/>
              <w:right w:w="100" w:type="dxa"/>
            </w:tcMar>
          </w:tcPr>
          <w:p w:rsidR="00582FA8" w:rsidRDefault="005D4D13" w14:paraId="43C1EA6B" w14:textId="77777777">
            <w:pPr>
              <w:jc w:val="center"/>
              <w:rPr>
                <w:rFonts w:ascii="Arial Narrow" w:hAnsi="Arial Narrow" w:eastAsia="Arial Narrow" w:cs="Arial Narrow"/>
                <w:sz w:val="22"/>
                <w:szCs w:val="22"/>
              </w:rPr>
            </w:pPr>
            <w:r>
              <w:rPr>
                <w:rFonts w:ascii="Arial Narrow" w:hAnsi="Arial Narrow" w:eastAsia="Arial Narrow" w:cs="Arial Narrow"/>
                <w:sz w:val="22"/>
                <w:szCs w:val="22"/>
              </w:rPr>
              <w:t xml:space="preserve">$ 313.294.000 </w:t>
            </w:r>
          </w:p>
        </w:tc>
      </w:tr>
    </w:tbl>
    <w:p w:rsidR="00582FA8" w:rsidRDefault="005D4D13" w14:paraId="2F82DF52" w14:textId="77777777">
      <w:pPr>
        <w:rPr>
          <w:rFonts w:ascii="Arial Narrow" w:hAnsi="Arial Narrow" w:eastAsia="Arial Narrow" w:cs="Arial Narrow"/>
          <w:b/>
          <w:sz w:val="22"/>
          <w:szCs w:val="22"/>
        </w:rPr>
      </w:pPr>
      <w:r>
        <w:rPr>
          <w:rFonts w:ascii="Arial Narrow" w:hAnsi="Arial Narrow" w:eastAsia="Arial Narrow" w:cs="Arial Narrow"/>
          <w:b/>
          <w:sz w:val="22"/>
          <w:szCs w:val="22"/>
        </w:rPr>
        <w:t xml:space="preserve"> </w:t>
      </w:r>
    </w:p>
    <w:p w:rsidR="00582FA8" w:rsidRDefault="005D4D13" w14:paraId="4ABE0848" w14:textId="77777777">
      <w:pPr>
        <w:rPr>
          <w:rFonts w:ascii="Arial Narrow" w:hAnsi="Arial Narrow" w:eastAsia="Arial Narrow" w:cs="Arial Narrow"/>
          <w:b/>
          <w:sz w:val="22"/>
          <w:szCs w:val="22"/>
        </w:rPr>
      </w:pPr>
      <w:r>
        <w:rPr>
          <w:rFonts w:ascii="Arial Narrow" w:hAnsi="Arial Narrow" w:eastAsia="Arial Narrow" w:cs="Arial Narrow"/>
          <w:b/>
          <w:sz w:val="22"/>
          <w:szCs w:val="22"/>
        </w:rPr>
        <w:t>Valor total de recursos solicitados para la Asignación de CTeI del SGR – Sistema General de Regalías</w:t>
      </w:r>
      <w:r>
        <w:rPr>
          <w:rFonts w:ascii="Arial Narrow" w:hAnsi="Arial Narrow" w:eastAsia="Arial Narrow" w:cs="Arial Narrow"/>
          <w:sz w:val="22"/>
          <w:szCs w:val="22"/>
        </w:rPr>
        <w:t>: Treinta Mil Millones de Pesos M/</w:t>
      </w:r>
      <w:proofErr w:type="spellStart"/>
      <w:r>
        <w:rPr>
          <w:rFonts w:ascii="Arial Narrow" w:hAnsi="Arial Narrow" w:eastAsia="Arial Narrow" w:cs="Arial Narrow"/>
          <w:sz w:val="22"/>
          <w:szCs w:val="22"/>
        </w:rPr>
        <w:t>Cte</w:t>
      </w:r>
      <w:proofErr w:type="spellEnd"/>
      <w:r>
        <w:rPr>
          <w:rFonts w:ascii="Arial Narrow" w:hAnsi="Arial Narrow" w:eastAsia="Arial Narrow" w:cs="Arial Narrow"/>
          <w:sz w:val="22"/>
          <w:szCs w:val="22"/>
        </w:rPr>
        <w:t xml:space="preserve"> </w:t>
      </w:r>
      <w:r>
        <w:rPr>
          <w:rFonts w:ascii="Arial Narrow" w:hAnsi="Arial Narrow" w:eastAsia="Arial Narrow" w:cs="Arial Narrow"/>
          <w:b/>
          <w:sz w:val="22"/>
          <w:szCs w:val="22"/>
        </w:rPr>
        <w:t>$30.000.000.000,00</w:t>
      </w:r>
    </w:p>
    <w:p w:rsidR="00582FA8" w:rsidRDefault="005D4D13" w14:paraId="7750A009" w14:textId="77777777">
      <w:pPr>
        <w:ind w:left="720"/>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D4D13" w14:paraId="6B1874C0" w14:textId="77777777">
      <w:pPr>
        <w:rPr>
          <w:rFonts w:ascii="Arial Narrow" w:hAnsi="Arial Narrow" w:eastAsia="Arial Narrow" w:cs="Arial Narrow"/>
          <w:b/>
          <w:sz w:val="22"/>
          <w:szCs w:val="22"/>
        </w:rPr>
      </w:pPr>
      <w:r>
        <w:rPr>
          <w:rFonts w:ascii="Arial Narrow" w:hAnsi="Arial Narrow" w:eastAsia="Arial Narrow" w:cs="Arial Narrow"/>
          <w:b/>
          <w:sz w:val="22"/>
          <w:szCs w:val="22"/>
        </w:rPr>
        <w:t>Valor total contrapartida</w:t>
      </w:r>
      <w:r>
        <w:rPr>
          <w:rFonts w:ascii="Arial Narrow" w:hAnsi="Arial Narrow" w:eastAsia="Arial Narrow" w:cs="Arial Narrow"/>
          <w:sz w:val="22"/>
          <w:szCs w:val="22"/>
        </w:rPr>
        <w:t>: Cuatro Mil Ochocientos Cinco Millones Sesenta y Siete Mil Seiscientos Setenta y Cinco Pesos M/</w:t>
      </w:r>
      <w:proofErr w:type="spellStart"/>
      <w:r>
        <w:rPr>
          <w:rFonts w:ascii="Arial Narrow" w:hAnsi="Arial Narrow" w:eastAsia="Arial Narrow" w:cs="Arial Narrow"/>
          <w:sz w:val="22"/>
          <w:szCs w:val="22"/>
        </w:rPr>
        <w:t>Cte</w:t>
      </w:r>
      <w:proofErr w:type="spellEnd"/>
      <w:r>
        <w:rPr>
          <w:rFonts w:ascii="Arial Narrow" w:hAnsi="Arial Narrow" w:eastAsia="Arial Narrow" w:cs="Arial Narrow"/>
          <w:sz w:val="22"/>
          <w:szCs w:val="22"/>
        </w:rPr>
        <w:t xml:space="preserve"> </w:t>
      </w:r>
      <w:r>
        <w:rPr>
          <w:rFonts w:ascii="Arial Narrow" w:hAnsi="Arial Narrow" w:eastAsia="Arial Narrow" w:cs="Arial Narrow"/>
          <w:b/>
          <w:sz w:val="22"/>
          <w:szCs w:val="22"/>
        </w:rPr>
        <w:t>$4.805.067.675,00</w:t>
      </w:r>
    </w:p>
    <w:p w:rsidR="00582FA8" w:rsidRDefault="005D4D13" w14:paraId="2443D0C7" w14:textId="77777777">
      <w:pPr>
        <w:rPr>
          <w:rFonts w:ascii="Arial Narrow" w:hAnsi="Arial Narrow" w:eastAsia="Arial Narrow" w:cs="Arial Narrow"/>
          <w:b/>
          <w:sz w:val="22"/>
          <w:szCs w:val="22"/>
        </w:rPr>
      </w:pPr>
      <w:r>
        <w:rPr>
          <w:rFonts w:ascii="Arial Narrow" w:hAnsi="Arial Narrow" w:eastAsia="Arial Narrow" w:cs="Arial Narrow"/>
          <w:b/>
          <w:sz w:val="22"/>
          <w:szCs w:val="22"/>
        </w:rPr>
        <w:t xml:space="preserve"> </w:t>
      </w:r>
    </w:p>
    <w:p w:rsidR="00582FA8" w:rsidRDefault="005D4D13" w14:paraId="58AD32D7" w14:textId="77777777">
      <w:pPr>
        <w:rPr>
          <w:rFonts w:ascii="Arial Narrow" w:hAnsi="Arial Narrow" w:eastAsia="Arial Narrow" w:cs="Arial Narrow"/>
          <w:b/>
          <w:sz w:val="22"/>
          <w:szCs w:val="22"/>
        </w:rPr>
      </w:pPr>
      <w:r>
        <w:rPr>
          <w:rFonts w:ascii="Arial Narrow" w:hAnsi="Arial Narrow" w:eastAsia="Arial Narrow" w:cs="Arial Narrow"/>
          <w:b/>
          <w:sz w:val="22"/>
          <w:szCs w:val="22"/>
        </w:rPr>
        <w:t xml:space="preserve">Valor total del proyecto: </w:t>
      </w:r>
      <w:r>
        <w:rPr>
          <w:rFonts w:ascii="Arial Narrow" w:hAnsi="Arial Narrow" w:eastAsia="Arial Narrow" w:cs="Arial Narrow"/>
          <w:sz w:val="22"/>
          <w:szCs w:val="22"/>
        </w:rPr>
        <w:t>Treinta y Cuatro Mil Ochocientos Cinco Millones Sesenta y Siete Mil Seiscientos Setenta y Cinco Pesos M/</w:t>
      </w:r>
      <w:proofErr w:type="spellStart"/>
      <w:r>
        <w:rPr>
          <w:rFonts w:ascii="Arial Narrow" w:hAnsi="Arial Narrow" w:eastAsia="Arial Narrow" w:cs="Arial Narrow"/>
          <w:sz w:val="22"/>
          <w:szCs w:val="22"/>
        </w:rPr>
        <w:t>Cte</w:t>
      </w:r>
      <w:proofErr w:type="spellEnd"/>
      <w:r>
        <w:rPr>
          <w:rFonts w:ascii="Arial Narrow" w:hAnsi="Arial Narrow" w:eastAsia="Arial Narrow" w:cs="Arial Narrow"/>
          <w:sz w:val="22"/>
          <w:szCs w:val="22"/>
        </w:rPr>
        <w:t xml:space="preserve"> </w:t>
      </w:r>
      <w:r>
        <w:rPr>
          <w:rFonts w:ascii="Arial Narrow" w:hAnsi="Arial Narrow" w:eastAsia="Arial Narrow" w:cs="Arial Narrow"/>
          <w:b/>
          <w:sz w:val="22"/>
          <w:szCs w:val="22"/>
        </w:rPr>
        <w:t>$34.805.067.675,00</w:t>
      </w:r>
    </w:p>
    <w:p w:rsidR="00582FA8" w:rsidRDefault="005D4D13" w14:paraId="07844610" w14:textId="77777777">
      <w:pPr>
        <w:rPr>
          <w:rFonts w:ascii="Arial Narrow" w:hAnsi="Arial Narrow" w:eastAsia="Arial Narrow" w:cs="Arial Narrow"/>
          <w:sz w:val="22"/>
          <w:szCs w:val="22"/>
        </w:rPr>
      </w:pPr>
      <w:r>
        <w:rPr>
          <w:rFonts w:ascii="Arial Narrow" w:hAnsi="Arial Narrow" w:eastAsia="Arial Narrow" w:cs="Arial Narrow"/>
          <w:sz w:val="22"/>
          <w:szCs w:val="22"/>
        </w:rPr>
        <w:t xml:space="preserve">  </w:t>
      </w:r>
    </w:p>
    <w:p w:rsidR="00582FA8" w:rsidRDefault="00582FA8" w14:paraId="78809320" w14:textId="77777777">
      <w:pPr>
        <w:rPr>
          <w:rFonts w:ascii="Arial Narrow" w:hAnsi="Arial Narrow" w:eastAsia="Arial Narrow" w:cs="Arial Narrow"/>
          <w:sz w:val="22"/>
          <w:szCs w:val="22"/>
        </w:rPr>
      </w:pPr>
    </w:p>
    <w:p w:rsidR="00582FA8" w:rsidRDefault="005D4D13" w14:paraId="77991F1E" w14:textId="77777777">
      <w:pPr>
        <w:pStyle w:val="Ttulo1"/>
        <w:numPr>
          <w:ilvl w:val="0"/>
          <w:numId w:val="11"/>
        </w:numPr>
        <w:spacing w:after="0"/>
        <w:jc w:val="both"/>
        <w:rPr>
          <w:sz w:val="22"/>
          <w:szCs w:val="22"/>
        </w:rPr>
      </w:pPr>
      <w:bookmarkStart w:name="_heading=h.1baon6m" w:colFirst="0" w:colLast="0" w:id="66"/>
      <w:bookmarkEnd w:id="66"/>
      <w:r>
        <w:rPr>
          <w:sz w:val="22"/>
          <w:szCs w:val="22"/>
        </w:rPr>
        <w:t>BIBLIOGRAFÍA</w:t>
      </w:r>
    </w:p>
    <w:p w:rsidR="00582FA8" w:rsidRDefault="00582FA8" w14:paraId="484BC2B3" w14:textId="77777777">
      <w:pPr>
        <w:rPr>
          <w:sz w:val="22"/>
          <w:szCs w:val="22"/>
        </w:rPr>
      </w:pPr>
    </w:p>
    <w:p w:rsidR="00582FA8" w:rsidRDefault="005D4D13" w14:paraId="1D793029" w14:textId="77777777">
      <w:pPr>
        <w:spacing w:after="200"/>
        <w:ind w:hanging="2"/>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Acevedo-Charry</w:t>
      </w:r>
      <w:proofErr w:type="spellEnd"/>
      <w:r>
        <w:rPr>
          <w:rFonts w:ascii="Arial Narrow" w:hAnsi="Arial Narrow" w:eastAsia="Arial Narrow" w:cs="Arial Narrow"/>
          <w:color w:val="000000"/>
          <w:sz w:val="22"/>
          <w:szCs w:val="22"/>
        </w:rPr>
        <w:t xml:space="preserve">, O., &amp; Contreras-Herrera, J.L. 2015. A las aves de mi llano: un recuento de avifauna desde el folclore de la </w:t>
      </w:r>
      <w:proofErr w:type="spellStart"/>
      <w:r>
        <w:rPr>
          <w:rFonts w:ascii="Arial Narrow" w:hAnsi="Arial Narrow" w:eastAsia="Arial Narrow" w:cs="Arial Narrow"/>
          <w:color w:val="000000"/>
          <w:sz w:val="22"/>
          <w:szCs w:val="22"/>
        </w:rPr>
        <w:t>Orinoquia</w:t>
      </w:r>
      <w:proofErr w:type="spellEnd"/>
      <w:r>
        <w:rPr>
          <w:rFonts w:ascii="Arial Narrow" w:hAnsi="Arial Narrow" w:eastAsia="Arial Narrow" w:cs="Arial Narrow"/>
          <w:color w:val="000000"/>
          <w:sz w:val="22"/>
          <w:szCs w:val="22"/>
        </w:rPr>
        <w:t xml:space="preserve"> colombiana. En: (Ed. Monroy, R., García, A., Pino, J. M. &amp; </w:t>
      </w:r>
      <w:proofErr w:type="spellStart"/>
      <w:r>
        <w:rPr>
          <w:rFonts w:ascii="Arial Narrow" w:hAnsi="Arial Narrow" w:eastAsia="Arial Narrow" w:cs="Arial Narrow"/>
          <w:color w:val="000000"/>
          <w:sz w:val="22"/>
          <w:szCs w:val="22"/>
        </w:rPr>
        <w:t>Madeiros</w:t>
      </w:r>
      <w:proofErr w:type="spellEnd"/>
      <w:r>
        <w:rPr>
          <w:rFonts w:ascii="Arial Narrow" w:hAnsi="Arial Narrow" w:eastAsia="Arial Narrow" w:cs="Arial Narrow"/>
          <w:color w:val="000000"/>
          <w:sz w:val="22"/>
          <w:szCs w:val="22"/>
        </w:rPr>
        <w:t xml:space="preserve">, E.). Saberes </w:t>
      </w:r>
      <w:proofErr w:type="spellStart"/>
      <w:r>
        <w:rPr>
          <w:rFonts w:ascii="Arial Narrow" w:hAnsi="Arial Narrow" w:eastAsia="Arial Narrow" w:cs="Arial Narrow"/>
          <w:color w:val="000000"/>
          <w:sz w:val="22"/>
          <w:szCs w:val="22"/>
        </w:rPr>
        <w:t>atnozoologicos</w:t>
      </w:r>
      <w:proofErr w:type="spellEnd"/>
      <w:r>
        <w:rPr>
          <w:rFonts w:ascii="Arial Narrow" w:hAnsi="Arial Narrow" w:eastAsia="Arial Narrow" w:cs="Arial Narrow"/>
          <w:color w:val="000000"/>
          <w:sz w:val="22"/>
          <w:szCs w:val="22"/>
        </w:rPr>
        <w:t xml:space="preserve"> latinoamericanos. UEFS Editora México. </w:t>
      </w:r>
    </w:p>
    <w:p w:rsidRPr="005D4D13" w:rsidR="00582FA8" w:rsidRDefault="005D4D13" w14:paraId="4D395449" w14:textId="77777777">
      <w:pPr>
        <w:spacing w:after="200"/>
        <w:ind w:hanging="2"/>
        <w:rPr>
          <w:rFonts w:ascii="Arial Narrow" w:hAnsi="Arial Narrow" w:eastAsia="Arial Narrow" w:cs="Arial Narrow"/>
          <w:color w:val="000000"/>
          <w:sz w:val="22"/>
          <w:szCs w:val="22"/>
          <w:lang w:val="en-US"/>
        </w:rPr>
      </w:pPr>
      <w:r>
        <w:rPr>
          <w:rFonts w:ascii="Arial Narrow" w:hAnsi="Arial Narrow" w:eastAsia="Arial Narrow" w:cs="Arial Narrow"/>
          <w:color w:val="000000"/>
          <w:sz w:val="22"/>
          <w:szCs w:val="22"/>
        </w:rPr>
        <w:t xml:space="preserve">Amaral, J. H. F., </w:t>
      </w:r>
      <w:proofErr w:type="spellStart"/>
      <w:r>
        <w:rPr>
          <w:rFonts w:ascii="Arial Narrow" w:hAnsi="Arial Narrow" w:eastAsia="Arial Narrow" w:cs="Arial Narrow"/>
          <w:color w:val="000000"/>
          <w:sz w:val="22"/>
          <w:szCs w:val="22"/>
        </w:rPr>
        <w:t>Melack</w:t>
      </w:r>
      <w:proofErr w:type="spellEnd"/>
      <w:r>
        <w:rPr>
          <w:rFonts w:ascii="Arial Narrow" w:hAnsi="Arial Narrow" w:eastAsia="Arial Narrow" w:cs="Arial Narrow"/>
          <w:color w:val="000000"/>
          <w:sz w:val="22"/>
          <w:szCs w:val="22"/>
        </w:rPr>
        <w:t xml:space="preserve">, J. M., Barbosa, P. M., </w:t>
      </w:r>
      <w:proofErr w:type="spellStart"/>
      <w:r>
        <w:rPr>
          <w:rFonts w:ascii="Arial Narrow" w:hAnsi="Arial Narrow" w:eastAsia="Arial Narrow" w:cs="Arial Narrow"/>
          <w:color w:val="000000"/>
          <w:sz w:val="22"/>
          <w:szCs w:val="22"/>
        </w:rPr>
        <w:t>MacIntyre</w:t>
      </w:r>
      <w:proofErr w:type="spellEnd"/>
      <w:r>
        <w:rPr>
          <w:rFonts w:ascii="Arial Narrow" w:hAnsi="Arial Narrow" w:eastAsia="Arial Narrow" w:cs="Arial Narrow"/>
          <w:color w:val="000000"/>
          <w:sz w:val="22"/>
          <w:szCs w:val="22"/>
        </w:rPr>
        <w:t xml:space="preserve">, S., Kasper, D., Cortés, A., . . . </w:t>
      </w:r>
      <w:proofErr w:type="spellStart"/>
      <w:r w:rsidRPr="00406338">
        <w:rPr>
          <w:rFonts w:ascii="Arial Narrow" w:hAnsi="Arial Narrow" w:eastAsia="Arial Narrow" w:cs="Arial Narrow"/>
          <w:color w:val="000000"/>
          <w:sz w:val="22"/>
          <w:szCs w:val="22"/>
          <w:lang w:val="en-US"/>
        </w:rPr>
        <w:t>Forsberg</w:t>
      </w:r>
      <w:proofErr w:type="spellEnd"/>
      <w:r w:rsidRPr="00406338">
        <w:rPr>
          <w:rFonts w:ascii="Arial Narrow" w:hAnsi="Arial Narrow" w:eastAsia="Arial Narrow" w:cs="Arial Narrow"/>
          <w:color w:val="000000"/>
          <w:sz w:val="22"/>
          <w:szCs w:val="22"/>
          <w:lang w:val="en-US"/>
        </w:rPr>
        <w:t xml:space="preserve">, B. R. (2020). </w:t>
      </w:r>
      <w:r w:rsidRPr="005D4D13">
        <w:rPr>
          <w:rFonts w:ascii="Arial Narrow" w:hAnsi="Arial Narrow" w:eastAsia="Arial Narrow" w:cs="Arial Narrow"/>
          <w:color w:val="000000"/>
          <w:sz w:val="22"/>
          <w:szCs w:val="22"/>
          <w:lang w:val="en-US"/>
        </w:rPr>
        <w:t xml:space="preserve">Carbon dioxide fluxes to the atmosphere from waters within flooded forests in the Amazon basin. Journal of Geophysical Research: </w:t>
      </w:r>
      <w:proofErr w:type="spellStart"/>
      <w:r w:rsidRPr="005D4D13">
        <w:rPr>
          <w:rFonts w:ascii="Arial Narrow" w:hAnsi="Arial Narrow" w:eastAsia="Arial Narrow" w:cs="Arial Narrow"/>
          <w:color w:val="000000"/>
          <w:sz w:val="22"/>
          <w:szCs w:val="22"/>
          <w:lang w:val="en-US"/>
        </w:rPr>
        <w:t>Biogeosciences</w:t>
      </w:r>
      <w:proofErr w:type="spellEnd"/>
      <w:r w:rsidRPr="005D4D13">
        <w:rPr>
          <w:rFonts w:ascii="Arial Narrow" w:hAnsi="Arial Narrow" w:eastAsia="Arial Narrow" w:cs="Arial Narrow"/>
          <w:color w:val="000000"/>
          <w:sz w:val="22"/>
          <w:szCs w:val="22"/>
          <w:lang w:val="en-US"/>
        </w:rPr>
        <w:t xml:space="preserve">, 125(3), e2019JG005293. </w:t>
      </w:r>
    </w:p>
    <w:p w:rsidRPr="005D4D13" w:rsidR="00582FA8" w:rsidRDefault="005D4D13" w14:paraId="2B63419F" w14:textId="77777777">
      <w:pPr>
        <w:spacing w:after="200"/>
        <w:ind w:hanging="2"/>
        <w:rPr>
          <w:rFonts w:ascii="Arial Narrow" w:hAnsi="Arial Narrow" w:eastAsia="Arial Narrow" w:cs="Arial Narrow"/>
          <w:color w:val="000000"/>
          <w:sz w:val="22"/>
          <w:szCs w:val="22"/>
          <w:lang w:val="en-US"/>
        </w:rPr>
      </w:pPr>
      <w:r w:rsidRPr="005D4D13">
        <w:rPr>
          <w:rFonts w:ascii="Arial Narrow" w:hAnsi="Arial Narrow" w:eastAsia="Arial Narrow" w:cs="Arial Narrow"/>
          <w:color w:val="000000"/>
          <w:sz w:val="22"/>
          <w:szCs w:val="22"/>
          <w:lang w:val="en-US"/>
        </w:rPr>
        <w:t xml:space="preserve">Anderson, E. P., Marengo, J., </w:t>
      </w:r>
      <w:proofErr w:type="spellStart"/>
      <w:r w:rsidRPr="005D4D13">
        <w:rPr>
          <w:rFonts w:ascii="Arial Narrow" w:hAnsi="Arial Narrow" w:eastAsia="Arial Narrow" w:cs="Arial Narrow"/>
          <w:color w:val="000000"/>
          <w:sz w:val="22"/>
          <w:szCs w:val="22"/>
          <w:lang w:val="en-US"/>
        </w:rPr>
        <w:t>Villalba</w:t>
      </w:r>
      <w:proofErr w:type="spellEnd"/>
      <w:r w:rsidRPr="005D4D13">
        <w:rPr>
          <w:rFonts w:ascii="Arial Narrow" w:hAnsi="Arial Narrow" w:eastAsia="Arial Narrow" w:cs="Arial Narrow"/>
          <w:color w:val="000000"/>
          <w:sz w:val="22"/>
          <w:szCs w:val="22"/>
          <w:lang w:val="en-US"/>
        </w:rPr>
        <w:t xml:space="preserve">, R., </w:t>
      </w:r>
      <w:proofErr w:type="spellStart"/>
      <w:r w:rsidRPr="005D4D13">
        <w:rPr>
          <w:rFonts w:ascii="Arial Narrow" w:hAnsi="Arial Narrow" w:eastAsia="Arial Narrow" w:cs="Arial Narrow"/>
          <w:color w:val="000000"/>
          <w:sz w:val="22"/>
          <w:szCs w:val="22"/>
          <w:lang w:val="en-US"/>
        </w:rPr>
        <w:t>Halloy</w:t>
      </w:r>
      <w:proofErr w:type="spellEnd"/>
      <w:r w:rsidRPr="005D4D13">
        <w:rPr>
          <w:rFonts w:ascii="Arial Narrow" w:hAnsi="Arial Narrow" w:eastAsia="Arial Narrow" w:cs="Arial Narrow"/>
          <w:color w:val="000000"/>
          <w:sz w:val="22"/>
          <w:szCs w:val="22"/>
          <w:lang w:val="en-US"/>
        </w:rPr>
        <w:t xml:space="preserve">, S., Young, B., Cordero, D., . . . </w:t>
      </w:r>
      <w:r w:rsidRPr="00406338">
        <w:rPr>
          <w:rFonts w:ascii="Arial Narrow" w:hAnsi="Arial Narrow" w:eastAsia="Arial Narrow" w:cs="Arial Narrow"/>
          <w:color w:val="000000"/>
          <w:sz w:val="22"/>
          <w:szCs w:val="22"/>
          <w:lang w:val="en-US"/>
        </w:rPr>
        <w:t xml:space="preserve">Herzog, S. K. (2011). </w:t>
      </w:r>
      <w:r w:rsidRPr="005D4D13">
        <w:rPr>
          <w:rFonts w:ascii="Arial Narrow" w:hAnsi="Arial Narrow" w:eastAsia="Arial Narrow" w:cs="Arial Narrow"/>
          <w:color w:val="000000"/>
          <w:sz w:val="22"/>
          <w:szCs w:val="22"/>
          <w:lang w:val="en-US"/>
        </w:rPr>
        <w:t xml:space="preserve">Consequences of climate change for ecosystems and ecosystem services in the tropical Andes. Climate change and biodiversity in the tropical Andes, 1, 1-18. </w:t>
      </w:r>
    </w:p>
    <w:p w:rsidR="00582FA8" w:rsidRDefault="005D4D13" w14:paraId="19D94715" w14:textId="77777777">
      <w:pPr>
        <w:spacing w:after="200"/>
        <w:jc w:val="both"/>
        <w:rPr>
          <w:rFonts w:ascii="Arial Narrow" w:hAnsi="Arial Narrow" w:eastAsia="Arial Narrow" w:cs="Arial Narrow"/>
          <w:color w:val="000000"/>
          <w:sz w:val="22"/>
          <w:szCs w:val="22"/>
        </w:rPr>
      </w:pPr>
      <w:r w:rsidRPr="005D4D13">
        <w:rPr>
          <w:rFonts w:ascii="Arial Narrow" w:hAnsi="Arial Narrow" w:eastAsia="Arial Narrow" w:cs="Arial Narrow"/>
          <w:color w:val="000000"/>
          <w:sz w:val="22"/>
          <w:szCs w:val="22"/>
          <w:lang w:val="en-US"/>
        </w:rPr>
        <w:t xml:space="preserve">Andrade Perez, A. (2016). </w:t>
      </w:r>
      <w:r>
        <w:rPr>
          <w:rFonts w:ascii="Arial Narrow" w:hAnsi="Arial Narrow" w:eastAsia="Arial Narrow" w:cs="Arial Narrow"/>
          <w:color w:val="000000"/>
          <w:sz w:val="22"/>
          <w:szCs w:val="22"/>
        </w:rPr>
        <w:t>LINEAMIENTOS PARA LA APLICACIÓN DEL ENFOQUE ECOSISTÉMICO A LA GESTIÓN INTEGRAL DEL RECURSO HÍDRICO.</w:t>
      </w:r>
    </w:p>
    <w:p w:rsidR="00582FA8" w:rsidRDefault="005D4D13" w14:paraId="3F88ADB2" w14:textId="77777777">
      <w:pPr>
        <w:spacing w:after="200"/>
        <w:ind w:hanging="2"/>
        <w:jc w:val="both"/>
        <w:rPr>
          <w:rFonts w:ascii="Arial Narrow" w:hAnsi="Arial Narrow" w:eastAsia="Arial Narrow" w:cs="Arial Narrow"/>
          <w:color w:val="000000"/>
          <w:sz w:val="22"/>
          <w:szCs w:val="22"/>
        </w:rPr>
      </w:pPr>
      <w:r w:rsidRPr="005D4D13">
        <w:rPr>
          <w:rFonts w:ascii="Arial Narrow" w:hAnsi="Arial Narrow" w:eastAsia="Arial Narrow" w:cs="Arial Narrow"/>
          <w:color w:val="000000"/>
          <w:sz w:val="22"/>
          <w:szCs w:val="22"/>
          <w:lang w:val="en-US"/>
        </w:rPr>
        <w:t xml:space="preserve">Arango, N. Chaves, M. E. &amp; </w:t>
      </w:r>
      <w:proofErr w:type="spellStart"/>
      <w:r w:rsidRPr="005D4D13">
        <w:rPr>
          <w:rFonts w:ascii="Arial Narrow" w:hAnsi="Arial Narrow" w:eastAsia="Arial Narrow" w:cs="Arial Narrow"/>
          <w:color w:val="000000"/>
          <w:sz w:val="22"/>
          <w:szCs w:val="22"/>
          <w:lang w:val="en-US"/>
        </w:rPr>
        <w:t>Feisinger</w:t>
      </w:r>
      <w:proofErr w:type="spellEnd"/>
      <w:r w:rsidRPr="005D4D13">
        <w:rPr>
          <w:rFonts w:ascii="Arial Narrow" w:hAnsi="Arial Narrow" w:eastAsia="Arial Narrow" w:cs="Arial Narrow"/>
          <w:color w:val="000000"/>
          <w:sz w:val="22"/>
          <w:szCs w:val="22"/>
          <w:lang w:val="en-US"/>
        </w:rPr>
        <w:t xml:space="preserve"> P. 2009. </w:t>
      </w:r>
      <w:r>
        <w:rPr>
          <w:rFonts w:ascii="Arial Narrow" w:hAnsi="Arial Narrow" w:eastAsia="Arial Narrow" w:cs="Arial Narrow"/>
          <w:color w:val="000000"/>
          <w:sz w:val="22"/>
          <w:szCs w:val="22"/>
        </w:rPr>
        <w:t>Principios y práctica de la enseñanza de ecología en el patio de la escuela. Instituto de Ecología y Biodiversidad – Fundación Senda Darwin</w:t>
      </w:r>
    </w:p>
    <w:p w:rsidR="00582FA8" w:rsidRDefault="005D4D13" w14:paraId="797C60EC" w14:textId="77777777">
      <w:pPr>
        <w:spacing w:after="200"/>
        <w:ind w:hanging="2"/>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Arbeláez-Cortés</w:t>
      </w:r>
      <w:proofErr w:type="spellEnd"/>
      <w:r>
        <w:rPr>
          <w:rFonts w:ascii="Arial Narrow" w:hAnsi="Arial Narrow" w:eastAsia="Arial Narrow" w:cs="Arial Narrow"/>
          <w:color w:val="000000"/>
          <w:sz w:val="22"/>
          <w:szCs w:val="22"/>
        </w:rPr>
        <w:t xml:space="preserve">, E. (2013). </w:t>
      </w:r>
      <w:r w:rsidRPr="005D4D13">
        <w:rPr>
          <w:rFonts w:ascii="Arial Narrow" w:hAnsi="Arial Narrow" w:eastAsia="Arial Narrow" w:cs="Arial Narrow"/>
          <w:color w:val="000000"/>
          <w:sz w:val="22"/>
          <w:szCs w:val="22"/>
          <w:lang w:val="en-US"/>
        </w:rPr>
        <w:t>Knowledge of Colombian biodiversity: published and indexed.</w:t>
      </w:r>
      <w:r w:rsidRPr="005D4D13">
        <w:rPr>
          <w:rFonts w:ascii="Arial" w:hAnsi="Arial" w:eastAsia="Arial" w:cs="Arial"/>
          <w:color w:val="000000"/>
          <w:sz w:val="22"/>
          <w:szCs w:val="22"/>
          <w:lang w:val="en-US"/>
        </w:rPr>
        <w:t> </w:t>
      </w:r>
      <w:r w:rsidRPr="005D4D13">
        <w:rPr>
          <w:rFonts w:ascii="Arial Narrow" w:hAnsi="Arial Narrow" w:eastAsia="Arial Narrow" w:cs="Arial Narrow"/>
          <w:color w:val="000000"/>
          <w:sz w:val="22"/>
          <w:szCs w:val="22"/>
          <w:lang w:val="en-US"/>
        </w:rPr>
        <w:t>Biodiversity and Conservation,</w:t>
      </w:r>
      <w:r w:rsidRPr="005D4D13">
        <w:rPr>
          <w:rFonts w:ascii="Arial" w:hAnsi="Arial" w:eastAsia="Arial" w:cs="Arial"/>
          <w:color w:val="000000"/>
          <w:sz w:val="22"/>
          <w:szCs w:val="22"/>
          <w:lang w:val="en-US"/>
        </w:rPr>
        <w:t> </w:t>
      </w:r>
      <w:r w:rsidRPr="005D4D13">
        <w:rPr>
          <w:rFonts w:ascii="Arial Narrow" w:hAnsi="Arial Narrow" w:eastAsia="Arial Narrow" w:cs="Arial Narrow"/>
          <w:color w:val="000000"/>
          <w:sz w:val="22"/>
          <w:szCs w:val="22"/>
          <w:lang w:val="en-US"/>
        </w:rPr>
        <w:t>22(12), 2875-2906.</w:t>
      </w:r>
      <w:r w:rsidRPr="005D4D13">
        <w:rPr>
          <w:rFonts w:ascii="Arial" w:hAnsi="Arial" w:eastAsia="Arial" w:cs="Arial"/>
          <w:color w:val="000000"/>
          <w:sz w:val="22"/>
          <w:szCs w:val="22"/>
          <w:lang w:val="en-US"/>
        </w:rPr>
        <w:t> </w:t>
      </w:r>
      <w:hyperlink r:id="rId28">
        <w:r>
          <w:rPr>
            <w:rFonts w:ascii="Arial Narrow" w:hAnsi="Arial Narrow" w:eastAsia="Arial Narrow" w:cs="Arial Narrow"/>
            <w:color w:val="000000"/>
            <w:sz w:val="22"/>
            <w:szCs w:val="22"/>
            <w:u w:val="single"/>
          </w:rPr>
          <w:t>https://10.1007/s10531-013-0560-y</w:t>
        </w:r>
      </w:hyperlink>
      <w:r>
        <w:rPr>
          <w:rFonts w:ascii="Arial Narrow" w:hAnsi="Arial Narrow" w:eastAsia="Arial Narrow" w:cs="Arial Narrow"/>
          <w:color w:val="000000"/>
          <w:sz w:val="22"/>
          <w:szCs w:val="22"/>
        </w:rPr>
        <w:t> </w:t>
      </w:r>
    </w:p>
    <w:p w:rsidR="00582FA8" w:rsidRDefault="005D4D13" w14:paraId="339F4714" w14:textId="77777777">
      <w:pPr>
        <w:spacing w:after="200"/>
        <w:jc w:val="both"/>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Aveñado</w:t>
      </w:r>
      <w:proofErr w:type="spellEnd"/>
      <w:r>
        <w:rPr>
          <w:rFonts w:ascii="Arial Narrow" w:hAnsi="Arial Narrow" w:eastAsia="Arial Narrow" w:cs="Arial Narrow"/>
          <w:color w:val="000000"/>
          <w:sz w:val="22"/>
          <w:szCs w:val="22"/>
        </w:rPr>
        <w:t>, D., Cedeño, B., &amp; Arroyo, M. (2020). Integrando el concepto de servicios ecosistémicos en el ordenamiento territorial. Revista geográfica de América Central.</w:t>
      </w:r>
    </w:p>
    <w:p w:rsidRPr="005D4D13" w:rsidR="00582FA8" w:rsidRDefault="005D4D13" w14:paraId="0076A229" w14:textId="77777777">
      <w:pPr>
        <w:spacing w:after="200"/>
        <w:ind w:hanging="2"/>
        <w:jc w:val="both"/>
        <w:rPr>
          <w:rFonts w:ascii="Arial Narrow" w:hAnsi="Arial Narrow" w:eastAsia="Arial Narrow" w:cs="Arial Narrow"/>
          <w:color w:val="000000"/>
          <w:sz w:val="22"/>
          <w:szCs w:val="22"/>
          <w:lang w:val="en-US"/>
        </w:rPr>
      </w:pPr>
      <w:proofErr w:type="spellStart"/>
      <w:r>
        <w:rPr>
          <w:rFonts w:ascii="Arial Narrow" w:hAnsi="Arial Narrow" w:eastAsia="Arial Narrow" w:cs="Arial Narrow"/>
          <w:color w:val="000000"/>
          <w:sz w:val="22"/>
          <w:szCs w:val="22"/>
        </w:rPr>
        <w:t>Banks-Leite</w:t>
      </w:r>
      <w:proofErr w:type="spellEnd"/>
      <w:r>
        <w:rPr>
          <w:rFonts w:ascii="Arial Narrow" w:hAnsi="Arial Narrow" w:eastAsia="Arial Narrow" w:cs="Arial Narrow"/>
          <w:color w:val="000000"/>
          <w:sz w:val="22"/>
          <w:szCs w:val="22"/>
        </w:rPr>
        <w:t xml:space="preserve">, C., </w:t>
      </w:r>
      <w:proofErr w:type="spellStart"/>
      <w:r>
        <w:rPr>
          <w:rFonts w:ascii="Arial Narrow" w:hAnsi="Arial Narrow" w:eastAsia="Arial Narrow" w:cs="Arial Narrow"/>
          <w:color w:val="000000"/>
          <w:sz w:val="22"/>
          <w:szCs w:val="22"/>
        </w:rPr>
        <w:t>Ewers</w:t>
      </w:r>
      <w:proofErr w:type="spellEnd"/>
      <w:r>
        <w:rPr>
          <w:rFonts w:ascii="Arial Narrow" w:hAnsi="Arial Narrow" w:eastAsia="Arial Narrow" w:cs="Arial Narrow"/>
          <w:color w:val="000000"/>
          <w:sz w:val="22"/>
          <w:szCs w:val="22"/>
        </w:rPr>
        <w:t xml:space="preserve">, R. M., </w:t>
      </w:r>
      <w:proofErr w:type="spellStart"/>
      <w:r>
        <w:rPr>
          <w:rFonts w:ascii="Arial Narrow" w:hAnsi="Arial Narrow" w:eastAsia="Arial Narrow" w:cs="Arial Narrow"/>
          <w:color w:val="000000"/>
          <w:sz w:val="22"/>
          <w:szCs w:val="22"/>
        </w:rPr>
        <w:t>Folkard-Tapp</w:t>
      </w:r>
      <w:proofErr w:type="spellEnd"/>
      <w:r>
        <w:rPr>
          <w:rFonts w:ascii="Arial Narrow" w:hAnsi="Arial Narrow" w:eastAsia="Arial Narrow" w:cs="Arial Narrow"/>
          <w:color w:val="000000"/>
          <w:sz w:val="22"/>
          <w:szCs w:val="22"/>
        </w:rPr>
        <w:t xml:space="preserve">, H., &amp; Fraser, A. (2020). </w:t>
      </w:r>
      <w:r w:rsidRPr="005D4D13">
        <w:rPr>
          <w:rFonts w:ascii="Arial Narrow" w:hAnsi="Arial Narrow" w:eastAsia="Arial Narrow" w:cs="Arial Narrow"/>
          <w:color w:val="000000"/>
          <w:sz w:val="22"/>
          <w:szCs w:val="22"/>
          <w:lang w:val="en-US"/>
        </w:rPr>
        <w:t>Countering the effects of habitat loss, fragmentation, and degradation through habitat restoration. One Earth, 3(6), 672–676. https://doi.org/10.1016/j.oneear.2020.11.016</w:t>
      </w:r>
    </w:p>
    <w:p w:rsidRPr="005D4D13" w:rsidR="00582FA8" w:rsidRDefault="005D4D13" w14:paraId="6237B4D7" w14:textId="77777777">
      <w:pPr>
        <w:spacing w:after="200"/>
        <w:ind w:hanging="2"/>
        <w:rPr>
          <w:rFonts w:ascii="Arial Narrow" w:hAnsi="Arial Narrow" w:eastAsia="Arial Narrow" w:cs="Arial Narrow"/>
          <w:color w:val="000000"/>
          <w:sz w:val="22"/>
          <w:szCs w:val="22"/>
          <w:lang w:val="en-US"/>
        </w:rPr>
      </w:pPr>
      <w:r w:rsidRPr="005D4D13">
        <w:rPr>
          <w:rFonts w:ascii="Arial Narrow" w:hAnsi="Arial Narrow" w:eastAsia="Arial Narrow" w:cs="Arial Narrow"/>
          <w:color w:val="000000"/>
          <w:sz w:val="22"/>
          <w:szCs w:val="22"/>
          <w:lang w:val="en-US"/>
        </w:rPr>
        <w:t xml:space="preserve">Benavides, J. C., </w:t>
      </w:r>
      <w:proofErr w:type="spellStart"/>
      <w:r w:rsidRPr="005D4D13">
        <w:rPr>
          <w:rFonts w:ascii="Arial Narrow" w:hAnsi="Arial Narrow" w:eastAsia="Arial Narrow" w:cs="Arial Narrow"/>
          <w:color w:val="000000"/>
          <w:sz w:val="22"/>
          <w:szCs w:val="22"/>
          <w:lang w:val="en-US"/>
        </w:rPr>
        <w:t>Vitt</w:t>
      </w:r>
      <w:proofErr w:type="spellEnd"/>
      <w:r w:rsidRPr="005D4D13">
        <w:rPr>
          <w:rFonts w:ascii="Arial Narrow" w:hAnsi="Arial Narrow" w:eastAsia="Arial Narrow" w:cs="Arial Narrow"/>
          <w:color w:val="000000"/>
          <w:sz w:val="22"/>
          <w:szCs w:val="22"/>
          <w:lang w:val="en-US"/>
        </w:rPr>
        <w:t xml:space="preserve">, D. H., &amp; Cooper, D. J. (2023). The high-elevation peatlands of the northern Andes, Colombia. Plants, 12(4), 955. </w:t>
      </w:r>
    </w:p>
    <w:p w:rsidRPr="005D4D13" w:rsidR="00582FA8" w:rsidRDefault="005D4D13" w14:paraId="0E2193EC" w14:textId="77777777">
      <w:pPr>
        <w:spacing w:after="200"/>
        <w:ind w:hanging="2"/>
        <w:jc w:val="both"/>
        <w:rPr>
          <w:rFonts w:ascii="Arial Narrow" w:hAnsi="Arial Narrow" w:eastAsia="Arial Narrow" w:cs="Arial Narrow"/>
          <w:color w:val="000000"/>
          <w:sz w:val="22"/>
          <w:szCs w:val="22"/>
          <w:lang w:val="en-US"/>
        </w:rPr>
      </w:pPr>
      <w:r w:rsidRPr="005D4D13">
        <w:rPr>
          <w:rFonts w:ascii="Arial Narrow" w:hAnsi="Arial Narrow" w:eastAsia="Arial Narrow" w:cs="Arial Narrow"/>
          <w:color w:val="000000"/>
          <w:sz w:val="22"/>
          <w:szCs w:val="22"/>
          <w:lang w:val="en-US"/>
        </w:rPr>
        <w:t xml:space="preserve">Betts, M. G., Wolf, C., </w:t>
      </w:r>
      <w:proofErr w:type="spellStart"/>
      <w:r w:rsidRPr="005D4D13">
        <w:rPr>
          <w:rFonts w:ascii="Arial Narrow" w:hAnsi="Arial Narrow" w:eastAsia="Arial Narrow" w:cs="Arial Narrow"/>
          <w:color w:val="000000"/>
          <w:sz w:val="22"/>
          <w:szCs w:val="22"/>
          <w:lang w:val="en-US"/>
        </w:rPr>
        <w:t>Pfeifer</w:t>
      </w:r>
      <w:proofErr w:type="spellEnd"/>
      <w:r w:rsidRPr="005D4D13">
        <w:rPr>
          <w:rFonts w:ascii="Arial Narrow" w:hAnsi="Arial Narrow" w:eastAsia="Arial Narrow" w:cs="Arial Narrow"/>
          <w:color w:val="000000"/>
          <w:sz w:val="22"/>
          <w:szCs w:val="22"/>
          <w:lang w:val="en-US"/>
        </w:rPr>
        <w:t xml:space="preserve">, M., </w:t>
      </w:r>
      <w:proofErr w:type="spellStart"/>
      <w:r w:rsidRPr="005D4D13">
        <w:rPr>
          <w:rFonts w:ascii="Arial Narrow" w:hAnsi="Arial Narrow" w:eastAsia="Arial Narrow" w:cs="Arial Narrow"/>
          <w:color w:val="000000"/>
          <w:sz w:val="22"/>
          <w:szCs w:val="22"/>
          <w:lang w:val="en-US"/>
        </w:rPr>
        <w:t>Banks-Leite</w:t>
      </w:r>
      <w:proofErr w:type="spellEnd"/>
      <w:r w:rsidRPr="005D4D13">
        <w:rPr>
          <w:rFonts w:ascii="Arial Narrow" w:hAnsi="Arial Narrow" w:eastAsia="Arial Narrow" w:cs="Arial Narrow"/>
          <w:color w:val="000000"/>
          <w:sz w:val="22"/>
          <w:szCs w:val="22"/>
          <w:lang w:val="en-US"/>
        </w:rPr>
        <w:t xml:space="preserve">, C., Arroyo-Rodríguez, V., Ribeiro, D. B., Barlow, J., </w:t>
      </w:r>
      <w:proofErr w:type="spellStart"/>
      <w:r w:rsidRPr="005D4D13">
        <w:rPr>
          <w:rFonts w:ascii="Arial Narrow" w:hAnsi="Arial Narrow" w:eastAsia="Arial Narrow" w:cs="Arial Narrow"/>
          <w:color w:val="000000"/>
          <w:sz w:val="22"/>
          <w:szCs w:val="22"/>
          <w:lang w:val="en-US"/>
        </w:rPr>
        <w:t>Eigenbrod</w:t>
      </w:r>
      <w:proofErr w:type="spellEnd"/>
      <w:r w:rsidRPr="005D4D13">
        <w:rPr>
          <w:rFonts w:ascii="Arial Narrow" w:hAnsi="Arial Narrow" w:eastAsia="Arial Narrow" w:cs="Arial Narrow"/>
          <w:color w:val="000000"/>
          <w:sz w:val="22"/>
          <w:szCs w:val="22"/>
          <w:lang w:val="en-US"/>
        </w:rPr>
        <w:t xml:space="preserve">, F., </w:t>
      </w:r>
      <w:proofErr w:type="spellStart"/>
      <w:r w:rsidRPr="005D4D13">
        <w:rPr>
          <w:rFonts w:ascii="Arial Narrow" w:hAnsi="Arial Narrow" w:eastAsia="Arial Narrow" w:cs="Arial Narrow"/>
          <w:color w:val="000000"/>
          <w:sz w:val="22"/>
          <w:szCs w:val="22"/>
          <w:lang w:val="en-US"/>
        </w:rPr>
        <w:t>Faria</w:t>
      </w:r>
      <w:proofErr w:type="spellEnd"/>
      <w:r w:rsidRPr="005D4D13">
        <w:rPr>
          <w:rFonts w:ascii="Arial Narrow" w:hAnsi="Arial Narrow" w:eastAsia="Arial Narrow" w:cs="Arial Narrow"/>
          <w:color w:val="000000"/>
          <w:sz w:val="22"/>
          <w:szCs w:val="22"/>
          <w:lang w:val="en-US"/>
        </w:rPr>
        <w:t xml:space="preserve">, D., Fletcher, R. J., Hadley, A. S., </w:t>
      </w:r>
      <w:proofErr w:type="spellStart"/>
      <w:r w:rsidRPr="005D4D13">
        <w:rPr>
          <w:rFonts w:ascii="Arial Narrow" w:hAnsi="Arial Narrow" w:eastAsia="Arial Narrow" w:cs="Arial Narrow"/>
          <w:color w:val="000000"/>
          <w:sz w:val="22"/>
          <w:szCs w:val="22"/>
          <w:lang w:val="en-US"/>
        </w:rPr>
        <w:t>Hawes</w:t>
      </w:r>
      <w:proofErr w:type="spellEnd"/>
      <w:r w:rsidRPr="005D4D13">
        <w:rPr>
          <w:rFonts w:ascii="Arial Narrow" w:hAnsi="Arial Narrow" w:eastAsia="Arial Narrow" w:cs="Arial Narrow"/>
          <w:color w:val="000000"/>
          <w:sz w:val="22"/>
          <w:szCs w:val="22"/>
          <w:lang w:val="en-US"/>
        </w:rPr>
        <w:t xml:space="preserve">, J. E., Holt, R. D., </w:t>
      </w:r>
      <w:proofErr w:type="spellStart"/>
      <w:r w:rsidRPr="005D4D13">
        <w:rPr>
          <w:rFonts w:ascii="Arial Narrow" w:hAnsi="Arial Narrow" w:eastAsia="Arial Narrow" w:cs="Arial Narrow"/>
          <w:color w:val="000000"/>
          <w:sz w:val="22"/>
          <w:szCs w:val="22"/>
          <w:lang w:val="en-US"/>
        </w:rPr>
        <w:t>Klingbeil</w:t>
      </w:r>
      <w:proofErr w:type="spellEnd"/>
      <w:r w:rsidRPr="005D4D13">
        <w:rPr>
          <w:rFonts w:ascii="Arial Narrow" w:hAnsi="Arial Narrow" w:eastAsia="Arial Narrow" w:cs="Arial Narrow"/>
          <w:color w:val="000000"/>
          <w:sz w:val="22"/>
          <w:szCs w:val="22"/>
          <w:lang w:val="en-US"/>
        </w:rPr>
        <w:t xml:space="preserve">, B., </w:t>
      </w:r>
      <w:proofErr w:type="spellStart"/>
      <w:r w:rsidRPr="005D4D13">
        <w:rPr>
          <w:rFonts w:ascii="Arial Narrow" w:hAnsi="Arial Narrow" w:eastAsia="Arial Narrow" w:cs="Arial Narrow"/>
          <w:color w:val="000000"/>
          <w:sz w:val="22"/>
          <w:szCs w:val="22"/>
          <w:lang w:val="en-US"/>
        </w:rPr>
        <w:t>Kormann</w:t>
      </w:r>
      <w:proofErr w:type="spellEnd"/>
      <w:r w:rsidRPr="005D4D13">
        <w:rPr>
          <w:rFonts w:ascii="Arial Narrow" w:hAnsi="Arial Narrow" w:eastAsia="Arial Narrow" w:cs="Arial Narrow"/>
          <w:color w:val="000000"/>
          <w:sz w:val="22"/>
          <w:szCs w:val="22"/>
          <w:lang w:val="en-US"/>
        </w:rPr>
        <w:t xml:space="preserve">, U., Lens, L., Levi, T., Medina-Rangel, G. F., </w:t>
      </w:r>
      <w:proofErr w:type="spellStart"/>
      <w:r w:rsidRPr="005D4D13">
        <w:rPr>
          <w:rFonts w:ascii="Arial Narrow" w:hAnsi="Arial Narrow" w:eastAsia="Arial Narrow" w:cs="Arial Narrow"/>
          <w:color w:val="000000"/>
          <w:sz w:val="22"/>
          <w:szCs w:val="22"/>
          <w:lang w:val="en-US"/>
        </w:rPr>
        <w:t>Melles</w:t>
      </w:r>
      <w:proofErr w:type="spellEnd"/>
      <w:r w:rsidRPr="005D4D13">
        <w:rPr>
          <w:rFonts w:ascii="Arial Narrow" w:hAnsi="Arial Narrow" w:eastAsia="Arial Narrow" w:cs="Arial Narrow"/>
          <w:color w:val="000000"/>
          <w:sz w:val="22"/>
          <w:szCs w:val="22"/>
          <w:lang w:val="en-US"/>
        </w:rPr>
        <w:t xml:space="preserve">, S. L., … </w:t>
      </w:r>
      <w:r w:rsidRPr="00406338">
        <w:rPr>
          <w:rFonts w:ascii="Arial Narrow" w:hAnsi="Arial Narrow" w:eastAsia="Arial Narrow" w:cs="Arial Narrow"/>
          <w:color w:val="000000"/>
          <w:sz w:val="22"/>
          <w:szCs w:val="22"/>
          <w:lang w:val="en-US"/>
        </w:rPr>
        <w:t xml:space="preserve">Ewers, R. M. (2019). </w:t>
      </w:r>
      <w:r w:rsidRPr="005D4D13">
        <w:rPr>
          <w:rFonts w:ascii="Arial Narrow" w:hAnsi="Arial Narrow" w:eastAsia="Arial Narrow" w:cs="Arial Narrow"/>
          <w:color w:val="000000"/>
          <w:sz w:val="22"/>
          <w:szCs w:val="22"/>
          <w:lang w:val="en-US"/>
        </w:rPr>
        <w:t>Extinction filters mediate the global effects of habitat fragmentation on animals. Science, 366(6470), 1236–1239. https://doi.org/10.1126/science.aax938</w:t>
      </w:r>
    </w:p>
    <w:p w:rsidRPr="005D4D13" w:rsidR="00582FA8" w:rsidRDefault="005D4D13" w14:paraId="39346E52" w14:textId="77777777">
      <w:pPr>
        <w:spacing w:after="200"/>
        <w:ind w:hanging="2"/>
        <w:jc w:val="both"/>
        <w:rPr>
          <w:rFonts w:ascii="Arial Narrow" w:hAnsi="Arial Narrow" w:eastAsia="Arial Narrow" w:cs="Arial Narrow"/>
          <w:color w:val="000000"/>
          <w:sz w:val="22"/>
          <w:szCs w:val="22"/>
          <w:lang w:val="en-US"/>
        </w:rPr>
      </w:pPr>
      <w:r w:rsidRPr="005D4D13">
        <w:rPr>
          <w:rFonts w:ascii="Arial Narrow" w:hAnsi="Arial Narrow" w:eastAsia="Arial Narrow" w:cs="Arial Narrow"/>
          <w:color w:val="000000"/>
          <w:sz w:val="22"/>
          <w:szCs w:val="22"/>
          <w:lang w:val="en-US"/>
        </w:rPr>
        <w:t xml:space="preserve">Betts, M. G., Yang, Z., Hadley, A. S., Smith, A. C., Rousseau, J. S., Northrup, J. M., </w:t>
      </w:r>
      <w:proofErr w:type="spellStart"/>
      <w:r w:rsidRPr="005D4D13">
        <w:rPr>
          <w:rFonts w:ascii="Arial Narrow" w:hAnsi="Arial Narrow" w:eastAsia="Arial Narrow" w:cs="Arial Narrow"/>
          <w:color w:val="000000"/>
          <w:sz w:val="22"/>
          <w:szCs w:val="22"/>
          <w:lang w:val="en-US"/>
        </w:rPr>
        <w:t>Nocera</w:t>
      </w:r>
      <w:proofErr w:type="spellEnd"/>
      <w:r w:rsidRPr="005D4D13">
        <w:rPr>
          <w:rFonts w:ascii="Arial Narrow" w:hAnsi="Arial Narrow" w:eastAsia="Arial Narrow" w:cs="Arial Narrow"/>
          <w:color w:val="000000"/>
          <w:sz w:val="22"/>
          <w:szCs w:val="22"/>
          <w:lang w:val="en-US"/>
        </w:rPr>
        <w:t xml:space="preserve">, J. J., </w:t>
      </w:r>
      <w:proofErr w:type="spellStart"/>
      <w:r w:rsidRPr="005D4D13">
        <w:rPr>
          <w:rFonts w:ascii="Arial Narrow" w:hAnsi="Arial Narrow" w:eastAsia="Arial Narrow" w:cs="Arial Narrow"/>
          <w:color w:val="000000"/>
          <w:sz w:val="22"/>
          <w:szCs w:val="22"/>
          <w:lang w:val="en-US"/>
        </w:rPr>
        <w:t>Gorelick</w:t>
      </w:r>
      <w:proofErr w:type="spellEnd"/>
      <w:r w:rsidRPr="005D4D13">
        <w:rPr>
          <w:rFonts w:ascii="Arial Narrow" w:hAnsi="Arial Narrow" w:eastAsia="Arial Narrow" w:cs="Arial Narrow"/>
          <w:color w:val="000000"/>
          <w:sz w:val="22"/>
          <w:szCs w:val="22"/>
          <w:lang w:val="en-US"/>
        </w:rPr>
        <w:t xml:space="preserve">, N., &amp; Gerber, B. D. (2022). Forest degradation drives widespread avian habitat and population declines. Nature Ecology &amp; Evolution, 6(6), 709–719. </w:t>
      </w:r>
      <w:hyperlink r:id="rId29">
        <w:r w:rsidRPr="005D4D13">
          <w:rPr>
            <w:rFonts w:ascii="Arial Narrow" w:hAnsi="Arial Narrow" w:eastAsia="Arial Narrow" w:cs="Arial Narrow"/>
            <w:color w:val="000000"/>
            <w:sz w:val="22"/>
            <w:szCs w:val="22"/>
            <w:u w:val="single"/>
            <w:lang w:val="en-US"/>
          </w:rPr>
          <w:t>https://doi.org/10.1038/s41559-022-01737-8</w:t>
        </w:r>
      </w:hyperlink>
    </w:p>
    <w:p w:rsidRPr="005D4D13" w:rsidR="00582FA8" w:rsidRDefault="005D4D13" w14:paraId="2B79125D" w14:textId="77777777">
      <w:pPr>
        <w:spacing w:after="200"/>
        <w:ind w:hanging="2"/>
        <w:jc w:val="both"/>
        <w:rPr>
          <w:rFonts w:ascii="Arial Narrow" w:hAnsi="Arial Narrow" w:eastAsia="Arial Narrow" w:cs="Arial Narrow"/>
          <w:color w:val="000000"/>
          <w:sz w:val="22"/>
          <w:szCs w:val="22"/>
          <w:lang w:val="en-US"/>
        </w:rPr>
      </w:pPr>
      <w:proofErr w:type="spellStart"/>
      <w:r w:rsidRPr="005D4D13">
        <w:rPr>
          <w:rFonts w:ascii="Arial Narrow" w:hAnsi="Arial Narrow" w:eastAsia="Arial Narrow" w:cs="Arial Narrow"/>
          <w:color w:val="000000"/>
          <w:sz w:val="22"/>
          <w:szCs w:val="22"/>
          <w:lang w:val="en-US"/>
        </w:rPr>
        <w:t>Bina</w:t>
      </w:r>
      <w:proofErr w:type="spellEnd"/>
      <w:r w:rsidRPr="005D4D13">
        <w:rPr>
          <w:rFonts w:ascii="Arial Narrow" w:hAnsi="Arial Narrow" w:eastAsia="Arial Narrow" w:cs="Arial Narrow"/>
          <w:color w:val="000000"/>
          <w:sz w:val="22"/>
          <w:szCs w:val="22"/>
          <w:lang w:val="en-US"/>
        </w:rPr>
        <w:t>, O. (2013). The green economy and sustainable development: an uneasy balance? Environment and Planning C: Government and Policy 31: 1023-1047. </w:t>
      </w:r>
    </w:p>
    <w:p w:rsidR="00582FA8" w:rsidRDefault="005D4D13" w14:paraId="5EC233B4" w14:textId="77777777">
      <w:pPr>
        <w:pBdr>
          <w:top w:val="nil"/>
          <w:left w:val="nil"/>
          <w:bottom w:val="nil"/>
          <w:right w:val="nil"/>
          <w:between w:val="nil"/>
        </w:pBdr>
        <w:ind w:left="720" w:hanging="720"/>
        <w:rPr>
          <w:rFonts w:ascii="Arial Narrow" w:hAnsi="Arial Narrow" w:eastAsia="Arial Narrow" w:cs="Arial Narrow"/>
          <w:color w:val="000000"/>
          <w:sz w:val="22"/>
          <w:szCs w:val="22"/>
        </w:rPr>
      </w:pPr>
      <w:proofErr w:type="spellStart"/>
      <w:r w:rsidRPr="005D4D13">
        <w:rPr>
          <w:rFonts w:ascii="Arial Narrow" w:hAnsi="Arial Narrow" w:eastAsia="Arial Narrow" w:cs="Arial Narrow"/>
          <w:color w:val="000000"/>
          <w:sz w:val="22"/>
          <w:szCs w:val="22"/>
          <w:lang w:val="en-US"/>
        </w:rPr>
        <w:t>BIOCARBONO</w:t>
      </w:r>
      <w:proofErr w:type="spellEnd"/>
      <w:r w:rsidRPr="005D4D13">
        <w:rPr>
          <w:rFonts w:ascii="Arial Narrow" w:hAnsi="Arial Narrow" w:eastAsia="Arial Narrow" w:cs="Arial Narrow"/>
          <w:color w:val="000000"/>
          <w:sz w:val="22"/>
          <w:szCs w:val="22"/>
          <w:lang w:val="en-US"/>
        </w:rPr>
        <w:t xml:space="preserve">. (16 de 03 de 2024). </w:t>
      </w:r>
      <w:proofErr w:type="spellStart"/>
      <w:r>
        <w:rPr>
          <w:rFonts w:ascii="Arial Narrow" w:hAnsi="Arial Narrow" w:eastAsia="Arial Narrow" w:cs="Arial Narrow"/>
          <w:i/>
          <w:color w:val="000000"/>
          <w:sz w:val="22"/>
          <w:szCs w:val="22"/>
        </w:rPr>
        <w:t>Biocarbono</w:t>
      </w:r>
      <w:proofErr w:type="spellEnd"/>
      <w:r>
        <w:rPr>
          <w:rFonts w:ascii="Arial Narrow" w:hAnsi="Arial Narrow" w:eastAsia="Arial Narrow" w:cs="Arial Narrow"/>
          <w:i/>
          <w:color w:val="000000"/>
          <w:sz w:val="22"/>
          <w:szCs w:val="22"/>
        </w:rPr>
        <w:t xml:space="preserve"> paisajes sostenibles bajos en carbono</w:t>
      </w:r>
      <w:r>
        <w:rPr>
          <w:rFonts w:ascii="Arial Narrow" w:hAnsi="Arial Narrow" w:eastAsia="Arial Narrow" w:cs="Arial Narrow"/>
          <w:color w:val="000000"/>
          <w:sz w:val="22"/>
          <w:szCs w:val="22"/>
        </w:rPr>
        <w:t xml:space="preserve">. Obtenido de </w:t>
      </w:r>
      <w:hyperlink r:id="rId30">
        <w:r>
          <w:rPr>
            <w:rFonts w:ascii="Arial Narrow" w:hAnsi="Arial Narrow" w:eastAsia="Arial Narrow" w:cs="Arial Narrow"/>
            <w:color w:val="000000"/>
            <w:sz w:val="22"/>
            <w:szCs w:val="22"/>
            <w:u w:val="single"/>
          </w:rPr>
          <w:t>https://biocarbono.org/</w:t>
        </w:r>
      </w:hyperlink>
    </w:p>
    <w:p w:rsidR="00582FA8" w:rsidRDefault="00582FA8" w14:paraId="5B4669E3" w14:textId="77777777">
      <w:pPr>
        <w:rPr>
          <w:color w:val="000000"/>
          <w:sz w:val="22"/>
          <w:szCs w:val="22"/>
        </w:rPr>
      </w:pPr>
    </w:p>
    <w:p w:rsidRPr="005D4D13" w:rsidR="00582FA8" w:rsidRDefault="005D4D13" w14:paraId="37592014" w14:textId="77777777">
      <w:pPr>
        <w:spacing w:after="200"/>
        <w:ind w:hanging="2"/>
        <w:jc w:val="both"/>
        <w:rPr>
          <w:rFonts w:ascii="Arial Narrow" w:hAnsi="Arial Narrow" w:eastAsia="Arial Narrow" w:cs="Arial Narrow"/>
          <w:color w:val="000000"/>
          <w:sz w:val="22"/>
          <w:szCs w:val="22"/>
          <w:lang w:val="en-US"/>
        </w:rPr>
      </w:pPr>
      <w:proofErr w:type="spellStart"/>
      <w:r>
        <w:rPr>
          <w:rFonts w:ascii="Arial Narrow" w:hAnsi="Arial Narrow" w:eastAsia="Arial Narrow" w:cs="Arial Narrow"/>
          <w:color w:val="000000"/>
          <w:sz w:val="22"/>
          <w:szCs w:val="22"/>
        </w:rPr>
        <w:t>Birdlife</w:t>
      </w:r>
      <w:proofErr w:type="spellEnd"/>
      <w:r>
        <w:rPr>
          <w:rFonts w:ascii="Arial Narrow" w:hAnsi="Arial Narrow" w:eastAsia="Arial Narrow" w:cs="Arial Narrow"/>
          <w:color w:val="000000"/>
          <w:sz w:val="22"/>
          <w:szCs w:val="22"/>
        </w:rPr>
        <w:t xml:space="preserve"> Internacional 2022. Estado de Conservación de las Aves del Mundo 2022. </w:t>
      </w:r>
      <w:r w:rsidRPr="005D4D13">
        <w:rPr>
          <w:rFonts w:ascii="Arial Narrow" w:hAnsi="Arial Narrow" w:eastAsia="Arial Narrow" w:cs="Arial Narrow"/>
          <w:color w:val="000000"/>
          <w:sz w:val="22"/>
          <w:szCs w:val="22"/>
          <w:lang w:val="en-US"/>
        </w:rPr>
        <w:t xml:space="preserve">Birdlife </w:t>
      </w:r>
      <w:proofErr w:type="spellStart"/>
      <w:r w:rsidRPr="005D4D13">
        <w:rPr>
          <w:rFonts w:ascii="Arial Narrow" w:hAnsi="Arial Narrow" w:eastAsia="Arial Narrow" w:cs="Arial Narrow"/>
          <w:color w:val="000000"/>
          <w:sz w:val="22"/>
          <w:szCs w:val="22"/>
          <w:lang w:val="en-US"/>
        </w:rPr>
        <w:t>Internacional</w:t>
      </w:r>
      <w:proofErr w:type="spellEnd"/>
      <w:r w:rsidRPr="005D4D13">
        <w:rPr>
          <w:rFonts w:ascii="Arial Narrow" w:hAnsi="Arial Narrow" w:eastAsia="Arial Narrow" w:cs="Arial Narrow"/>
          <w:color w:val="000000"/>
          <w:sz w:val="22"/>
          <w:szCs w:val="22"/>
          <w:lang w:val="en-US"/>
        </w:rPr>
        <w:t>.</w:t>
      </w:r>
    </w:p>
    <w:p w:rsidR="00582FA8" w:rsidRDefault="005D4D13" w14:paraId="71306758" w14:textId="77777777">
      <w:pPr>
        <w:spacing w:after="200"/>
        <w:ind w:hanging="2"/>
        <w:jc w:val="both"/>
        <w:rPr>
          <w:rFonts w:ascii="Arial Narrow" w:hAnsi="Arial Narrow" w:eastAsia="Arial Narrow" w:cs="Arial Narrow"/>
          <w:color w:val="000000"/>
          <w:sz w:val="22"/>
          <w:szCs w:val="22"/>
          <w:u w:val="single"/>
        </w:rPr>
      </w:pPr>
      <w:proofErr w:type="spellStart"/>
      <w:r w:rsidRPr="005D4D13">
        <w:rPr>
          <w:rFonts w:ascii="Arial Narrow" w:hAnsi="Arial Narrow" w:eastAsia="Arial Narrow" w:cs="Arial Narrow"/>
          <w:color w:val="000000"/>
          <w:sz w:val="22"/>
          <w:szCs w:val="22"/>
          <w:lang w:val="en-US"/>
        </w:rPr>
        <w:t>Bonfim</w:t>
      </w:r>
      <w:proofErr w:type="spellEnd"/>
      <w:r w:rsidRPr="005D4D13">
        <w:rPr>
          <w:rFonts w:ascii="Arial Narrow" w:hAnsi="Arial Narrow" w:eastAsia="Arial Narrow" w:cs="Arial Narrow"/>
          <w:color w:val="000000"/>
          <w:sz w:val="22"/>
          <w:szCs w:val="22"/>
          <w:lang w:val="en-US"/>
        </w:rPr>
        <w:t xml:space="preserve">, F. C. G., </w:t>
      </w:r>
      <w:proofErr w:type="spellStart"/>
      <w:r w:rsidRPr="005D4D13">
        <w:rPr>
          <w:rFonts w:ascii="Arial Narrow" w:hAnsi="Arial Narrow" w:eastAsia="Arial Narrow" w:cs="Arial Narrow"/>
          <w:color w:val="000000"/>
          <w:sz w:val="22"/>
          <w:szCs w:val="22"/>
          <w:lang w:val="en-US"/>
        </w:rPr>
        <w:t>Dodonov</w:t>
      </w:r>
      <w:proofErr w:type="spellEnd"/>
      <w:r w:rsidRPr="005D4D13">
        <w:rPr>
          <w:rFonts w:ascii="Arial Narrow" w:hAnsi="Arial Narrow" w:eastAsia="Arial Narrow" w:cs="Arial Narrow"/>
          <w:color w:val="000000"/>
          <w:sz w:val="22"/>
          <w:szCs w:val="22"/>
          <w:lang w:val="en-US"/>
        </w:rPr>
        <w:t xml:space="preserve">, P., &amp; </w:t>
      </w:r>
      <w:proofErr w:type="spellStart"/>
      <w:r w:rsidRPr="005D4D13">
        <w:rPr>
          <w:rFonts w:ascii="Arial Narrow" w:hAnsi="Arial Narrow" w:eastAsia="Arial Narrow" w:cs="Arial Narrow"/>
          <w:color w:val="000000"/>
          <w:sz w:val="22"/>
          <w:szCs w:val="22"/>
          <w:lang w:val="en-US"/>
        </w:rPr>
        <w:t>Cazetta</w:t>
      </w:r>
      <w:proofErr w:type="spellEnd"/>
      <w:r w:rsidRPr="005D4D13">
        <w:rPr>
          <w:rFonts w:ascii="Arial Narrow" w:hAnsi="Arial Narrow" w:eastAsia="Arial Narrow" w:cs="Arial Narrow"/>
          <w:color w:val="000000"/>
          <w:sz w:val="22"/>
          <w:szCs w:val="22"/>
          <w:lang w:val="en-US"/>
        </w:rPr>
        <w:t xml:space="preserve">, E. (2021). Landscape composition is the major driver of the taxonomic and functional diversity of tropical </w:t>
      </w:r>
      <w:proofErr w:type="spellStart"/>
      <w:r w:rsidRPr="005D4D13">
        <w:rPr>
          <w:rFonts w:ascii="Arial Narrow" w:hAnsi="Arial Narrow" w:eastAsia="Arial Narrow" w:cs="Arial Narrow"/>
          <w:color w:val="000000"/>
          <w:sz w:val="22"/>
          <w:szCs w:val="22"/>
          <w:lang w:val="en-US"/>
        </w:rPr>
        <w:t>frugivorous</w:t>
      </w:r>
      <w:proofErr w:type="spellEnd"/>
      <w:r w:rsidRPr="005D4D13">
        <w:rPr>
          <w:rFonts w:ascii="Arial Narrow" w:hAnsi="Arial Narrow" w:eastAsia="Arial Narrow" w:cs="Arial Narrow"/>
          <w:color w:val="000000"/>
          <w:sz w:val="22"/>
          <w:szCs w:val="22"/>
          <w:lang w:val="en-US"/>
        </w:rPr>
        <w:t xml:space="preserve"> birds. </w:t>
      </w:r>
      <w:proofErr w:type="spellStart"/>
      <w:r>
        <w:rPr>
          <w:rFonts w:ascii="Arial Narrow" w:hAnsi="Arial Narrow" w:eastAsia="Arial Narrow" w:cs="Arial Narrow"/>
          <w:color w:val="000000"/>
          <w:sz w:val="22"/>
          <w:szCs w:val="22"/>
        </w:rPr>
        <w:t>Landscape</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Ecology</w:t>
      </w:r>
      <w:proofErr w:type="spellEnd"/>
      <w:r>
        <w:rPr>
          <w:rFonts w:ascii="Arial Narrow" w:hAnsi="Arial Narrow" w:eastAsia="Arial Narrow" w:cs="Arial Narrow"/>
          <w:color w:val="000000"/>
          <w:sz w:val="22"/>
          <w:szCs w:val="22"/>
        </w:rPr>
        <w:t xml:space="preserve">, 36(9), 2535–2547. </w:t>
      </w:r>
      <w:hyperlink r:id="rId31">
        <w:r>
          <w:rPr>
            <w:rFonts w:ascii="Arial Narrow" w:hAnsi="Arial Narrow" w:eastAsia="Arial Narrow" w:cs="Arial Narrow"/>
            <w:color w:val="000000"/>
            <w:sz w:val="22"/>
            <w:szCs w:val="22"/>
            <w:u w:val="single"/>
          </w:rPr>
          <w:t>https://doi.org/10.1007/s10980-021-01266-y</w:t>
        </w:r>
      </w:hyperlink>
    </w:p>
    <w:p w:rsidR="00582FA8" w:rsidRDefault="005D4D13" w14:paraId="68F99121" w14:textId="77777777">
      <w:pPr>
        <w:spacing w:after="200"/>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u w:val="single"/>
        </w:rPr>
        <w:t xml:space="preserve">CEPAL. (18 de 02 de 2023). </w:t>
      </w:r>
      <w:proofErr w:type="spellStart"/>
      <w:r>
        <w:rPr>
          <w:rFonts w:ascii="Arial Narrow" w:hAnsi="Arial Narrow" w:eastAsia="Arial Narrow" w:cs="Arial Narrow"/>
          <w:color w:val="000000"/>
          <w:sz w:val="22"/>
          <w:szCs w:val="22"/>
          <w:u w:val="single"/>
        </w:rPr>
        <w:t>Biblioguias</w:t>
      </w:r>
      <w:proofErr w:type="spellEnd"/>
      <w:r>
        <w:rPr>
          <w:rFonts w:ascii="Arial Narrow" w:hAnsi="Arial Narrow" w:eastAsia="Arial Narrow" w:cs="Arial Narrow"/>
          <w:color w:val="000000"/>
          <w:sz w:val="22"/>
          <w:szCs w:val="22"/>
          <w:u w:val="single"/>
        </w:rPr>
        <w:t xml:space="preserve"> - Biblioteca de la CEPAL. Obtenido de Gestión de datos de investigación: https://biblioguias.cepal.org/c.php?g=495473&amp;p=8022713</w:t>
      </w:r>
    </w:p>
    <w:p w:rsidRPr="005D4D13" w:rsidR="00582FA8" w:rsidRDefault="005D4D13" w14:paraId="49418A10" w14:textId="77777777">
      <w:pPr>
        <w:spacing w:after="200"/>
        <w:ind w:hanging="2"/>
        <w:jc w:val="both"/>
        <w:rPr>
          <w:rFonts w:ascii="Arial Narrow" w:hAnsi="Arial Narrow" w:eastAsia="Arial Narrow" w:cs="Arial Narrow"/>
          <w:color w:val="000000"/>
          <w:sz w:val="22"/>
          <w:szCs w:val="22"/>
          <w:lang w:val="en-US"/>
        </w:rPr>
      </w:pPr>
      <w:proofErr w:type="spellStart"/>
      <w:r>
        <w:rPr>
          <w:rFonts w:ascii="Arial Narrow" w:hAnsi="Arial Narrow" w:eastAsia="Arial Narrow" w:cs="Arial Narrow"/>
          <w:color w:val="000000"/>
          <w:sz w:val="22"/>
          <w:szCs w:val="22"/>
        </w:rPr>
        <w:t>Chain-Guadarrama</w:t>
      </w:r>
      <w:proofErr w:type="spellEnd"/>
      <w:r>
        <w:rPr>
          <w:rFonts w:ascii="Arial Narrow" w:hAnsi="Arial Narrow" w:eastAsia="Arial Narrow" w:cs="Arial Narrow"/>
          <w:color w:val="000000"/>
          <w:sz w:val="22"/>
          <w:szCs w:val="22"/>
        </w:rPr>
        <w:t xml:space="preserve">, A. Martínez-Salinas, A., </w:t>
      </w:r>
      <w:proofErr w:type="spellStart"/>
      <w:r>
        <w:rPr>
          <w:rFonts w:ascii="Arial Narrow" w:hAnsi="Arial Narrow" w:eastAsia="Arial Narrow" w:cs="Arial Narrow"/>
          <w:color w:val="000000"/>
          <w:sz w:val="22"/>
          <w:szCs w:val="22"/>
        </w:rPr>
        <w:t>Aristizábal</w:t>
      </w:r>
      <w:proofErr w:type="spellEnd"/>
      <w:r>
        <w:rPr>
          <w:rFonts w:ascii="Arial Narrow" w:hAnsi="Arial Narrow" w:eastAsia="Arial Narrow" w:cs="Arial Narrow"/>
          <w:color w:val="000000"/>
          <w:sz w:val="22"/>
          <w:szCs w:val="22"/>
        </w:rPr>
        <w:t xml:space="preserve">, N., &amp; </w:t>
      </w:r>
      <w:proofErr w:type="spellStart"/>
      <w:r>
        <w:rPr>
          <w:rFonts w:ascii="Arial Narrow" w:hAnsi="Arial Narrow" w:eastAsia="Arial Narrow" w:cs="Arial Narrow"/>
          <w:color w:val="000000"/>
          <w:sz w:val="22"/>
          <w:szCs w:val="22"/>
        </w:rPr>
        <w:t>Ricketts</w:t>
      </w:r>
      <w:proofErr w:type="spellEnd"/>
      <w:r>
        <w:rPr>
          <w:rFonts w:ascii="Arial Narrow" w:hAnsi="Arial Narrow" w:eastAsia="Arial Narrow" w:cs="Arial Narrow"/>
          <w:color w:val="000000"/>
          <w:sz w:val="22"/>
          <w:szCs w:val="22"/>
        </w:rPr>
        <w:t xml:space="preserve">, T. 2019. </w:t>
      </w:r>
      <w:r w:rsidRPr="005D4D13">
        <w:rPr>
          <w:rFonts w:ascii="Arial Narrow" w:hAnsi="Arial Narrow" w:eastAsia="Arial Narrow" w:cs="Arial Narrow"/>
          <w:color w:val="000000"/>
          <w:sz w:val="22"/>
          <w:szCs w:val="22"/>
          <w:lang w:val="en-US"/>
        </w:rPr>
        <w:t>Ecosystem services by birds and bees to coffee in a changing climate: A review of coffee berry borer control and pollination. Agriculture, Ecosystems &amp; Environment 280: 53-67</w:t>
      </w:r>
    </w:p>
    <w:p w:rsidR="00582FA8" w:rsidRDefault="005D4D13" w14:paraId="725A50F1" w14:textId="77777777">
      <w:pPr>
        <w:spacing w:after="200"/>
        <w:ind w:hanging="2"/>
        <w:jc w:val="both"/>
        <w:rPr>
          <w:rFonts w:ascii="Arial Narrow" w:hAnsi="Arial Narrow" w:eastAsia="Arial Narrow" w:cs="Arial Narrow"/>
          <w:color w:val="000000"/>
          <w:sz w:val="22"/>
          <w:szCs w:val="22"/>
        </w:rPr>
      </w:pPr>
      <w:r w:rsidRPr="005D4D13">
        <w:rPr>
          <w:rFonts w:ascii="Arial Narrow" w:hAnsi="Arial Narrow" w:eastAsia="Arial Narrow" w:cs="Arial Narrow"/>
          <w:color w:val="000000"/>
          <w:sz w:val="22"/>
          <w:szCs w:val="22"/>
          <w:lang w:val="en-US"/>
        </w:rPr>
        <w:t xml:space="preserve">Chapman, M.  et al 2024. Biodiversity monitoring for a just planetary future. </w:t>
      </w:r>
      <w:r>
        <w:rPr>
          <w:rFonts w:ascii="Arial Narrow" w:hAnsi="Arial Narrow" w:eastAsia="Arial Narrow" w:cs="Arial Narrow"/>
          <w:color w:val="000000"/>
          <w:sz w:val="22"/>
          <w:szCs w:val="22"/>
        </w:rPr>
        <w:t>Science 6678: 34-36</w:t>
      </w:r>
    </w:p>
    <w:p w:rsidR="00582FA8" w:rsidRDefault="005D4D13" w14:paraId="0DE0122F" w14:textId="77777777">
      <w:pPr>
        <w:spacing w:after="200"/>
        <w:ind w:hanging="2"/>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Charry</w:t>
      </w:r>
      <w:proofErr w:type="spellEnd"/>
      <w:r>
        <w:rPr>
          <w:rFonts w:ascii="Arial Narrow" w:hAnsi="Arial Narrow" w:eastAsia="Arial Narrow" w:cs="Arial Narrow"/>
          <w:color w:val="000000"/>
          <w:sz w:val="22"/>
          <w:szCs w:val="22"/>
        </w:rPr>
        <w:t xml:space="preserve"> Ruiz, J. F. (2020). NDC de Colombia: Actualización 2020. </w:t>
      </w:r>
      <w:proofErr w:type="spellStart"/>
      <w:r>
        <w:rPr>
          <w:rFonts w:ascii="Arial Narrow" w:hAnsi="Arial Narrow" w:eastAsia="Arial Narrow" w:cs="Arial Narrow"/>
          <w:color w:val="000000"/>
          <w:sz w:val="22"/>
          <w:szCs w:val="22"/>
        </w:rPr>
        <w:t>Retrieved</w:t>
      </w:r>
      <w:proofErr w:type="spellEnd"/>
      <w:r>
        <w:rPr>
          <w:rFonts w:ascii="Arial Narrow" w:hAnsi="Arial Narrow" w:eastAsia="Arial Narrow" w:cs="Arial Narrow"/>
          <w:color w:val="000000"/>
          <w:sz w:val="22"/>
          <w:szCs w:val="22"/>
        </w:rPr>
        <w:t xml:space="preserve"> from Bogotá: </w:t>
      </w:r>
    </w:p>
    <w:p w:rsidRPr="005D4D13" w:rsidR="00582FA8" w:rsidRDefault="005D4D13" w14:paraId="68264673" w14:textId="77777777">
      <w:pPr>
        <w:spacing w:after="200"/>
        <w:ind w:hanging="2"/>
        <w:rPr>
          <w:rFonts w:ascii="Arial Narrow" w:hAnsi="Arial Narrow" w:eastAsia="Arial Narrow" w:cs="Arial Narrow"/>
          <w:color w:val="000000"/>
          <w:sz w:val="22"/>
          <w:szCs w:val="22"/>
          <w:lang w:val="en-US"/>
        </w:rPr>
      </w:pPr>
      <w:proofErr w:type="spellStart"/>
      <w:r>
        <w:rPr>
          <w:rFonts w:ascii="Arial Narrow" w:hAnsi="Arial Narrow" w:eastAsia="Arial Narrow" w:cs="Arial Narrow"/>
          <w:color w:val="000000"/>
          <w:sz w:val="22"/>
          <w:szCs w:val="22"/>
        </w:rPr>
        <w:t>Clerici</w:t>
      </w:r>
      <w:proofErr w:type="spellEnd"/>
      <w:r>
        <w:rPr>
          <w:rFonts w:ascii="Arial Narrow" w:hAnsi="Arial Narrow" w:eastAsia="Arial Narrow" w:cs="Arial Narrow"/>
          <w:color w:val="000000"/>
          <w:sz w:val="22"/>
          <w:szCs w:val="22"/>
        </w:rPr>
        <w:t xml:space="preserve">, N., Cote-Navarro, F., Escobedo, F. J., </w:t>
      </w:r>
      <w:proofErr w:type="spellStart"/>
      <w:r>
        <w:rPr>
          <w:rFonts w:ascii="Arial Narrow" w:hAnsi="Arial Narrow" w:eastAsia="Arial Narrow" w:cs="Arial Narrow"/>
          <w:color w:val="000000"/>
          <w:sz w:val="22"/>
          <w:szCs w:val="22"/>
        </w:rPr>
        <w:t>Rubiano</w:t>
      </w:r>
      <w:proofErr w:type="spellEnd"/>
      <w:r>
        <w:rPr>
          <w:rFonts w:ascii="Arial Narrow" w:hAnsi="Arial Narrow" w:eastAsia="Arial Narrow" w:cs="Arial Narrow"/>
          <w:color w:val="000000"/>
          <w:sz w:val="22"/>
          <w:szCs w:val="22"/>
        </w:rPr>
        <w:t xml:space="preserve">, K., &amp; Villegas, J. C. (2019). </w:t>
      </w:r>
      <w:proofErr w:type="spellStart"/>
      <w:r w:rsidRPr="005D4D13">
        <w:rPr>
          <w:rFonts w:ascii="Arial Narrow" w:hAnsi="Arial Narrow" w:eastAsia="Arial Narrow" w:cs="Arial Narrow"/>
          <w:color w:val="000000"/>
          <w:sz w:val="22"/>
          <w:szCs w:val="22"/>
          <w:lang w:val="en-US"/>
        </w:rPr>
        <w:t>Spatio-temporal</w:t>
      </w:r>
      <w:proofErr w:type="spellEnd"/>
      <w:r w:rsidRPr="005D4D13">
        <w:rPr>
          <w:rFonts w:ascii="Arial Narrow" w:hAnsi="Arial Narrow" w:eastAsia="Arial Narrow" w:cs="Arial Narrow"/>
          <w:color w:val="000000"/>
          <w:sz w:val="22"/>
          <w:szCs w:val="22"/>
          <w:lang w:val="en-US"/>
        </w:rPr>
        <w:t xml:space="preserve"> and cumulative effects of land use-land cover and climate change on two ecosystem services in the Colombian Andes. Science of the Total Environment, 685, 1181-1192. </w:t>
      </w:r>
    </w:p>
    <w:p w:rsidR="00582FA8" w:rsidRDefault="005D4D13" w14:paraId="1F699E85" w14:textId="77777777">
      <w:pPr>
        <w:spacing w:after="200"/>
        <w:ind w:hanging="2"/>
        <w:jc w:val="both"/>
        <w:rPr>
          <w:rFonts w:ascii="Arial Narrow" w:hAnsi="Arial Narrow" w:eastAsia="Arial Narrow" w:cs="Arial Narrow"/>
          <w:color w:val="000000"/>
          <w:sz w:val="22"/>
          <w:szCs w:val="22"/>
        </w:rPr>
      </w:pPr>
      <w:r w:rsidRPr="005D4D13">
        <w:rPr>
          <w:rFonts w:ascii="Arial" w:hAnsi="Arial" w:eastAsia="Arial" w:cs="Arial"/>
          <w:color w:val="000000"/>
          <w:sz w:val="22"/>
          <w:szCs w:val="22"/>
          <w:lang w:val="en-US"/>
        </w:rPr>
        <w:t>​</w:t>
      </w:r>
      <w:r w:rsidRPr="005D4D13">
        <w:rPr>
          <w:rFonts w:ascii="Arial Narrow" w:hAnsi="Arial Narrow" w:eastAsia="Arial Narrow" w:cs="Arial Narrow"/>
          <w:color w:val="000000"/>
          <w:sz w:val="22"/>
          <w:szCs w:val="22"/>
          <w:lang w:val="en-US"/>
        </w:rPr>
        <w:t xml:space="preserve">Concepción, E. D., </w:t>
      </w:r>
      <w:proofErr w:type="spellStart"/>
      <w:r w:rsidRPr="005D4D13">
        <w:rPr>
          <w:rFonts w:ascii="Arial Narrow" w:hAnsi="Arial Narrow" w:eastAsia="Arial Narrow" w:cs="Arial Narrow"/>
          <w:color w:val="000000"/>
          <w:sz w:val="22"/>
          <w:szCs w:val="22"/>
          <w:lang w:val="en-US"/>
        </w:rPr>
        <w:t>Götzenberger</w:t>
      </w:r>
      <w:proofErr w:type="spellEnd"/>
      <w:r w:rsidRPr="005D4D13">
        <w:rPr>
          <w:rFonts w:ascii="Arial Narrow" w:hAnsi="Arial Narrow" w:eastAsia="Arial Narrow" w:cs="Arial Narrow"/>
          <w:color w:val="000000"/>
          <w:sz w:val="22"/>
          <w:szCs w:val="22"/>
          <w:lang w:val="en-US"/>
        </w:rPr>
        <w:t xml:space="preserve">, L., </w:t>
      </w:r>
      <w:proofErr w:type="spellStart"/>
      <w:r w:rsidRPr="005D4D13">
        <w:rPr>
          <w:rFonts w:ascii="Arial Narrow" w:hAnsi="Arial Narrow" w:eastAsia="Arial Narrow" w:cs="Arial Narrow"/>
          <w:color w:val="000000"/>
          <w:sz w:val="22"/>
          <w:szCs w:val="22"/>
          <w:lang w:val="en-US"/>
        </w:rPr>
        <w:t>Nobis</w:t>
      </w:r>
      <w:proofErr w:type="spellEnd"/>
      <w:r w:rsidRPr="005D4D13">
        <w:rPr>
          <w:rFonts w:ascii="Arial Narrow" w:hAnsi="Arial Narrow" w:eastAsia="Arial Narrow" w:cs="Arial Narrow"/>
          <w:color w:val="000000"/>
          <w:sz w:val="22"/>
          <w:szCs w:val="22"/>
          <w:lang w:val="en-US"/>
        </w:rPr>
        <w:t xml:space="preserve">, M. P., de Bello, F., </w:t>
      </w:r>
      <w:proofErr w:type="spellStart"/>
      <w:r w:rsidRPr="005D4D13">
        <w:rPr>
          <w:rFonts w:ascii="Arial Narrow" w:hAnsi="Arial Narrow" w:eastAsia="Arial Narrow" w:cs="Arial Narrow"/>
          <w:color w:val="000000"/>
          <w:sz w:val="22"/>
          <w:szCs w:val="22"/>
          <w:lang w:val="en-US"/>
        </w:rPr>
        <w:t>Obrist</w:t>
      </w:r>
      <w:proofErr w:type="spellEnd"/>
      <w:r w:rsidRPr="005D4D13">
        <w:rPr>
          <w:rFonts w:ascii="Arial Narrow" w:hAnsi="Arial Narrow" w:eastAsia="Arial Narrow" w:cs="Arial Narrow"/>
          <w:color w:val="000000"/>
          <w:sz w:val="22"/>
          <w:szCs w:val="22"/>
          <w:lang w:val="en-US"/>
        </w:rPr>
        <w:t xml:space="preserve">, M. K., &amp; </w:t>
      </w:r>
      <w:proofErr w:type="spellStart"/>
      <w:r w:rsidRPr="005D4D13">
        <w:rPr>
          <w:rFonts w:ascii="Arial Narrow" w:hAnsi="Arial Narrow" w:eastAsia="Arial Narrow" w:cs="Arial Narrow"/>
          <w:color w:val="000000"/>
          <w:sz w:val="22"/>
          <w:szCs w:val="22"/>
          <w:lang w:val="en-US"/>
        </w:rPr>
        <w:t>Moretti</w:t>
      </w:r>
      <w:proofErr w:type="spellEnd"/>
      <w:r w:rsidRPr="005D4D13">
        <w:rPr>
          <w:rFonts w:ascii="Arial Narrow" w:hAnsi="Arial Narrow" w:eastAsia="Arial Narrow" w:cs="Arial Narrow"/>
          <w:color w:val="000000"/>
          <w:sz w:val="22"/>
          <w:szCs w:val="22"/>
          <w:lang w:val="en-US"/>
        </w:rPr>
        <w:t>, M. (2017). Contrasting trait assembly patterns in plant and bird communities along environmental and human</w:t>
      </w:r>
      <w:r w:rsidRPr="005D4D13">
        <w:rPr>
          <w:rFonts w:ascii="Cambria Math" w:hAnsi="Cambria Math" w:eastAsia="Cambria Math" w:cs="Cambria Math"/>
          <w:color w:val="000000"/>
          <w:sz w:val="22"/>
          <w:szCs w:val="22"/>
          <w:lang w:val="en-US"/>
        </w:rPr>
        <w:t>‐</w:t>
      </w:r>
      <w:r w:rsidRPr="005D4D13">
        <w:rPr>
          <w:rFonts w:ascii="Arial Narrow" w:hAnsi="Arial Narrow" w:eastAsia="Arial Narrow" w:cs="Arial Narrow"/>
          <w:color w:val="000000"/>
          <w:sz w:val="22"/>
          <w:szCs w:val="22"/>
          <w:lang w:val="en-US"/>
        </w:rPr>
        <w:t>induced land</w:t>
      </w:r>
      <w:r w:rsidRPr="005D4D13">
        <w:rPr>
          <w:rFonts w:ascii="Cambria Math" w:hAnsi="Cambria Math" w:eastAsia="Cambria Math" w:cs="Cambria Math"/>
          <w:color w:val="000000"/>
          <w:sz w:val="22"/>
          <w:szCs w:val="22"/>
          <w:lang w:val="en-US"/>
        </w:rPr>
        <w:t>‐</w:t>
      </w:r>
      <w:r w:rsidRPr="005D4D13">
        <w:rPr>
          <w:rFonts w:ascii="Arial Narrow" w:hAnsi="Arial Narrow" w:eastAsia="Arial Narrow" w:cs="Arial Narrow"/>
          <w:color w:val="000000"/>
          <w:sz w:val="22"/>
          <w:szCs w:val="22"/>
          <w:lang w:val="en-US"/>
        </w:rPr>
        <w:t xml:space="preserve">use gradients. </w:t>
      </w:r>
      <w:proofErr w:type="spellStart"/>
      <w:r>
        <w:rPr>
          <w:rFonts w:ascii="Arial Narrow" w:hAnsi="Arial Narrow" w:eastAsia="Arial Narrow" w:cs="Arial Narrow"/>
          <w:color w:val="000000"/>
          <w:sz w:val="22"/>
          <w:szCs w:val="22"/>
        </w:rPr>
        <w:t>Ecography</w:t>
      </w:r>
      <w:proofErr w:type="spellEnd"/>
      <w:r>
        <w:rPr>
          <w:rFonts w:ascii="Arial Narrow" w:hAnsi="Arial Narrow" w:eastAsia="Arial Narrow" w:cs="Arial Narrow"/>
          <w:color w:val="000000"/>
          <w:sz w:val="22"/>
          <w:szCs w:val="22"/>
        </w:rPr>
        <w:t xml:space="preserve">, 40(6), 753–763. </w:t>
      </w:r>
      <w:hyperlink r:id="rId32">
        <w:r>
          <w:rPr>
            <w:rFonts w:ascii="Arial Narrow" w:hAnsi="Arial Narrow" w:eastAsia="Arial Narrow" w:cs="Arial Narrow"/>
            <w:color w:val="000000"/>
            <w:sz w:val="22"/>
            <w:szCs w:val="22"/>
            <w:u w:val="single"/>
          </w:rPr>
          <w:t>https://doi.org/10.1111/ecog.02121</w:t>
        </w:r>
      </w:hyperlink>
    </w:p>
    <w:p w:rsidR="00582FA8" w:rsidRDefault="005D4D13" w14:paraId="31F307A5" w14:textId="77777777">
      <w:pPr>
        <w:pBdr>
          <w:top w:val="nil"/>
          <w:left w:val="nil"/>
          <w:bottom w:val="nil"/>
          <w:right w:val="nil"/>
          <w:between w:val="nil"/>
        </w:pBdr>
        <w:ind w:left="720" w:hanging="720"/>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CONSERVATION</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INTERNATIONAL</w:t>
      </w:r>
      <w:proofErr w:type="spellEnd"/>
      <w:r>
        <w:rPr>
          <w:rFonts w:ascii="Arial Narrow" w:hAnsi="Arial Narrow" w:eastAsia="Arial Narrow" w:cs="Arial Narrow"/>
          <w:color w:val="000000"/>
          <w:sz w:val="22"/>
          <w:szCs w:val="22"/>
        </w:rPr>
        <w:t xml:space="preserve">. (2022). Corredor de </w:t>
      </w:r>
      <w:proofErr w:type="spellStart"/>
      <w:r>
        <w:rPr>
          <w:rFonts w:ascii="Arial Narrow" w:hAnsi="Arial Narrow" w:eastAsia="Arial Narrow" w:cs="Arial Narrow"/>
          <w:color w:val="000000"/>
          <w:sz w:val="22"/>
          <w:szCs w:val="22"/>
        </w:rPr>
        <w:t>conservacion</w:t>
      </w:r>
      <w:proofErr w:type="spellEnd"/>
      <w:r>
        <w:rPr>
          <w:rFonts w:ascii="Arial Narrow" w:hAnsi="Arial Narrow" w:eastAsia="Arial Narrow" w:cs="Arial Narrow"/>
          <w:color w:val="000000"/>
          <w:sz w:val="22"/>
          <w:szCs w:val="22"/>
        </w:rPr>
        <w:t xml:space="preserve">. Obtenido de </w:t>
      </w:r>
      <w:hyperlink r:id="rId33">
        <w:r>
          <w:rPr>
            <w:rFonts w:ascii="Arial Narrow" w:hAnsi="Arial Narrow" w:eastAsia="Arial Narrow" w:cs="Arial Narrow"/>
            <w:color w:val="000000"/>
            <w:sz w:val="22"/>
            <w:szCs w:val="22"/>
            <w:u w:val="single"/>
          </w:rPr>
          <w:t>https://www.conservation.org/docs/default-source/publication-pdfs/col-reporte-final-v6.pdf</w:t>
        </w:r>
      </w:hyperlink>
    </w:p>
    <w:p w:rsidR="00582FA8" w:rsidRDefault="00582FA8" w14:paraId="537908AD" w14:textId="77777777">
      <w:pPr>
        <w:rPr>
          <w:color w:val="000000"/>
          <w:sz w:val="22"/>
          <w:szCs w:val="22"/>
        </w:rPr>
      </w:pPr>
    </w:p>
    <w:p w:rsidRPr="005D4D13" w:rsidR="00582FA8" w:rsidRDefault="005D4D13" w14:paraId="654EB67A" w14:textId="77777777">
      <w:pPr>
        <w:spacing w:after="200"/>
        <w:ind w:hanging="2"/>
        <w:rPr>
          <w:rFonts w:ascii="Arial Narrow" w:hAnsi="Arial Narrow" w:eastAsia="Arial Narrow" w:cs="Arial Narrow"/>
          <w:color w:val="000000"/>
          <w:sz w:val="22"/>
          <w:szCs w:val="22"/>
          <w:lang w:val="en-US"/>
        </w:rPr>
      </w:pPr>
      <w:proofErr w:type="spellStart"/>
      <w:r w:rsidRPr="005D4D13">
        <w:rPr>
          <w:rFonts w:ascii="Arial Narrow" w:hAnsi="Arial Narrow" w:eastAsia="Arial Narrow" w:cs="Arial Narrow"/>
          <w:color w:val="000000"/>
          <w:sz w:val="22"/>
          <w:szCs w:val="22"/>
          <w:lang w:val="en-US"/>
        </w:rPr>
        <w:t>Cresso</w:t>
      </w:r>
      <w:proofErr w:type="spellEnd"/>
      <w:r w:rsidRPr="005D4D13">
        <w:rPr>
          <w:rFonts w:ascii="Arial Narrow" w:hAnsi="Arial Narrow" w:eastAsia="Arial Narrow" w:cs="Arial Narrow"/>
          <w:color w:val="000000"/>
          <w:sz w:val="22"/>
          <w:szCs w:val="22"/>
          <w:lang w:val="en-US"/>
        </w:rPr>
        <w:t xml:space="preserve">, M., </w:t>
      </w:r>
      <w:proofErr w:type="spellStart"/>
      <w:r w:rsidRPr="005D4D13">
        <w:rPr>
          <w:rFonts w:ascii="Arial Narrow" w:hAnsi="Arial Narrow" w:eastAsia="Arial Narrow" w:cs="Arial Narrow"/>
          <w:color w:val="000000"/>
          <w:sz w:val="22"/>
          <w:szCs w:val="22"/>
          <w:lang w:val="en-US"/>
        </w:rPr>
        <w:t>Clerici</w:t>
      </w:r>
      <w:proofErr w:type="spellEnd"/>
      <w:r w:rsidRPr="005D4D13">
        <w:rPr>
          <w:rFonts w:ascii="Arial Narrow" w:hAnsi="Arial Narrow" w:eastAsia="Arial Narrow" w:cs="Arial Narrow"/>
          <w:color w:val="000000"/>
          <w:sz w:val="22"/>
          <w:szCs w:val="22"/>
          <w:lang w:val="en-US"/>
        </w:rPr>
        <w:t xml:space="preserve">, N., Sanchez, A., &amp; Jaramillo, F. (2020). Future climate change renders unsuitable conditions for paramo ecosystems in Colombia. Sustainability, 12(20), 8373. </w:t>
      </w:r>
    </w:p>
    <w:p w:rsidR="00582FA8" w:rsidRDefault="005D4D13" w14:paraId="17BB5A2A" w14:textId="77777777">
      <w:pPr>
        <w:spacing w:after="200"/>
        <w:ind w:hanging="2"/>
        <w:jc w:val="both"/>
        <w:rPr>
          <w:rFonts w:ascii="Arial Narrow" w:hAnsi="Arial Narrow" w:eastAsia="Arial Narrow" w:cs="Arial Narrow"/>
          <w:color w:val="000000"/>
          <w:sz w:val="22"/>
          <w:szCs w:val="22"/>
        </w:rPr>
      </w:pPr>
      <w:proofErr w:type="spellStart"/>
      <w:r w:rsidRPr="005D4D13">
        <w:rPr>
          <w:rFonts w:ascii="Arial Narrow" w:hAnsi="Arial Narrow" w:eastAsia="Arial Narrow" w:cs="Arial Narrow"/>
          <w:color w:val="000000"/>
          <w:sz w:val="22"/>
          <w:szCs w:val="22"/>
          <w:lang w:val="en-US"/>
        </w:rPr>
        <w:t>Danielsen</w:t>
      </w:r>
      <w:proofErr w:type="spellEnd"/>
      <w:r w:rsidRPr="005D4D13">
        <w:rPr>
          <w:rFonts w:ascii="Arial Narrow" w:hAnsi="Arial Narrow" w:eastAsia="Arial Narrow" w:cs="Arial Narrow"/>
          <w:color w:val="000000"/>
          <w:sz w:val="22"/>
          <w:szCs w:val="22"/>
          <w:lang w:val="en-US"/>
        </w:rPr>
        <w:t xml:space="preserve"> et al 2009. Local Participation in Natural Resource Monitoring: A Characterization of Approaches. </w:t>
      </w:r>
      <w:proofErr w:type="spellStart"/>
      <w:r>
        <w:rPr>
          <w:rFonts w:ascii="Arial Narrow" w:hAnsi="Arial Narrow" w:eastAsia="Arial Narrow" w:cs="Arial Narrow"/>
          <w:color w:val="000000"/>
          <w:sz w:val="22"/>
          <w:szCs w:val="22"/>
        </w:rPr>
        <w:t>Conservation</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biology</w:t>
      </w:r>
      <w:proofErr w:type="spellEnd"/>
      <w:r>
        <w:rPr>
          <w:rFonts w:ascii="Arial Narrow" w:hAnsi="Arial Narrow" w:eastAsia="Arial Narrow" w:cs="Arial Narrow"/>
          <w:color w:val="000000"/>
          <w:sz w:val="22"/>
          <w:szCs w:val="22"/>
        </w:rPr>
        <w:t xml:space="preserve"> 23: 31-42</w:t>
      </w:r>
    </w:p>
    <w:p w:rsidRPr="005D4D13" w:rsidR="00582FA8" w:rsidRDefault="005D4D13" w14:paraId="097EA9B2" w14:textId="77777777">
      <w:pPr>
        <w:spacing w:after="200"/>
        <w:ind w:hanging="2"/>
        <w:rPr>
          <w:rFonts w:ascii="Arial Narrow" w:hAnsi="Arial Narrow" w:eastAsia="Arial Narrow" w:cs="Arial Narrow"/>
          <w:color w:val="000000"/>
          <w:sz w:val="22"/>
          <w:szCs w:val="22"/>
          <w:lang w:val="en-US"/>
        </w:rPr>
      </w:pPr>
      <w:r>
        <w:rPr>
          <w:rFonts w:ascii="Arial Narrow" w:hAnsi="Arial Narrow" w:eastAsia="Arial Narrow" w:cs="Arial Narrow"/>
          <w:color w:val="000000"/>
          <w:sz w:val="22"/>
          <w:szCs w:val="22"/>
        </w:rPr>
        <w:t xml:space="preserve">Díaz, J. S. G., Delgado, N. O., Gamboa, A. B., </w:t>
      </w:r>
      <w:proofErr w:type="spellStart"/>
      <w:r>
        <w:rPr>
          <w:rFonts w:ascii="Arial Narrow" w:hAnsi="Arial Narrow" w:eastAsia="Arial Narrow" w:cs="Arial Narrow"/>
          <w:color w:val="000000"/>
          <w:sz w:val="22"/>
          <w:szCs w:val="22"/>
        </w:rPr>
        <w:t>Bunning</w:t>
      </w:r>
      <w:proofErr w:type="spellEnd"/>
      <w:r>
        <w:rPr>
          <w:rFonts w:ascii="Arial Narrow" w:hAnsi="Arial Narrow" w:eastAsia="Arial Narrow" w:cs="Arial Narrow"/>
          <w:color w:val="000000"/>
          <w:sz w:val="22"/>
          <w:szCs w:val="22"/>
        </w:rPr>
        <w:t xml:space="preserve">, S., Guevara, M., Medina, E., . . . Sevilla, V. (2021). Estimación del carbono orgánico en los suelos de ecosistema de páramo en </w:t>
      </w:r>
      <w:proofErr w:type="spellStart"/>
      <w:r>
        <w:rPr>
          <w:rFonts w:ascii="Arial Narrow" w:hAnsi="Arial Narrow" w:eastAsia="Arial Narrow" w:cs="Arial Narrow"/>
          <w:color w:val="000000"/>
          <w:sz w:val="22"/>
          <w:szCs w:val="22"/>
        </w:rPr>
        <w:t>Colombi</w:t>
      </w:r>
      <w:proofErr w:type="spellEnd"/>
      <w:r>
        <w:rPr>
          <w:rFonts w:ascii="Arial Narrow" w:hAnsi="Arial Narrow" w:eastAsia="Arial Narrow" w:cs="Arial Narrow"/>
          <w:color w:val="000000"/>
          <w:sz w:val="22"/>
          <w:szCs w:val="22"/>
        </w:rPr>
        <w:t xml:space="preserve">. </w:t>
      </w:r>
      <w:proofErr w:type="spellStart"/>
      <w:r w:rsidRPr="005D4D13">
        <w:rPr>
          <w:rFonts w:ascii="Arial Narrow" w:hAnsi="Arial Narrow" w:eastAsia="Arial Narrow" w:cs="Arial Narrow"/>
          <w:color w:val="000000"/>
          <w:sz w:val="22"/>
          <w:szCs w:val="22"/>
          <w:lang w:val="en-US"/>
        </w:rPr>
        <w:t>Ecosistemas</w:t>
      </w:r>
      <w:proofErr w:type="spellEnd"/>
      <w:r w:rsidRPr="005D4D13">
        <w:rPr>
          <w:rFonts w:ascii="Arial Narrow" w:hAnsi="Arial Narrow" w:eastAsia="Arial Narrow" w:cs="Arial Narrow"/>
          <w:color w:val="000000"/>
          <w:sz w:val="22"/>
          <w:szCs w:val="22"/>
          <w:lang w:val="en-US"/>
        </w:rPr>
        <w:t xml:space="preserve">, 29(1), 1885. </w:t>
      </w:r>
    </w:p>
    <w:p w:rsidR="00582FA8" w:rsidRDefault="005D4D13" w14:paraId="5B40BA20" w14:textId="77777777">
      <w:pPr>
        <w:spacing w:after="200"/>
        <w:ind w:hanging="2"/>
        <w:jc w:val="both"/>
        <w:rPr>
          <w:rFonts w:ascii="Arial Narrow" w:hAnsi="Arial Narrow" w:eastAsia="Arial Narrow" w:cs="Arial Narrow"/>
          <w:color w:val="000000"/>
          <w:sz w:val="22"/>
          <w:szCs w:val="22"/>
        </w:rPr>
      </w:pPr>
      <w:proofErr w:type="spellStart"/>
      <w:r w:rsidRPr="005D4D13">
        <w:rPr>
          <w:rFonts w:ascii="Arial Narrow" w:hAnsi="Arial Narrow" w:eastAsia="Arial Narrow" w:cs="Arial Narrow"/>
          <w:color w:val="000000"/>
          <w:sz w:val="22"/>
          <w:szCs w:val="22"/>
          <w:lang w:val="en-US"/>
        </w:rPr>
        <w:t>Diley</w:t>
      </w:r>
      <w:proofErr w:type="spellEnd"/>
      <w:r w:rsidRPr="005D4D13">
        <w:rPr>
          <w:rFonts w:ascii="Arial Narrow" w:hAnsi="Arial Narrow" w:eastAsia="Arial Narrow" w:cs="Arial Narrow"/>
          <w:color w:val="000000"/>
          <w:sz w:val="22"/>
          <w:szCs w:val="22"/>
          <w:lang w:val="en-US"/>
        </w:rPr>
        <w:t xml:space="preserve">, M., Grimes, D., &amp; Austin, M. (2024). BUILDING TRUST IN CARBON MARKETS THROUGH ATMOSPHERIC-BASED GREENHOUSE GAS MONITORING AND VERIFICATION. </w:t>
      </w:r>
      <w:r>
        <w:rPr>
          <w:rFonts w:ascii="Arial Narrow" w:hAnsi="Arial Narrow" w:eastAsia="Arial Narrow" w:cs="Arial Narrow"/>
          <w:color w:val="000000"/>
          <w:sz w:val="22"/>
          <w:szCs w:val="22"/>
        </w:rPr>
        <w:t>41.</w:t>
      </w:r>
    </w:p>
    <w:p w:rsidR="00582FA8" w:rsidRDefault="005D4D13" w14:paraId="5D313AC2" w14:textId="77777777">
      <w:pPr>
        <w:spacing w:after="200"/>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Doe</w:t>
      </w:r>
      <w:proofErr w:type="spellEnd"/>
      <w:r>
        <w:rPr>
          <w:rFonts w:ascii="Arial Narrow" w:hAnsi="Arial Narrow" w:eastAsia="Arial Narrow" w:cs="Arial Narrow"/>
          <w:color w:val="000000"/>
          <w:sz w:val="22"/>
          <w:szCs w:val="22"/>
        </w:rPr>
        <w:t>, J., &amp; Smith, J. (2018). Integración de conocimientos en la gestión de proyectos: una revisión de la literatura.</w:t>
      </w:r>
    </w:p>
    <w:p w:rsidRPr="005D4D13" w:rsidR="00582FA8" w:rsidRDefault="005D4D13" w14:paraId="44A81C36" w14:textId="77777777">
      <w:pPr>
        <w:spacing w:after="200"/>
        <w:ind w:hanging="2"/>
        <w:rPr>
          <w:rFonts w:ascii="Arial Narrow" w:hAnsi="Arial Narrow" w:eastAsia="Arial Narrow" w:cs="Arial Narrow"/>
          <w:color w:val="000000"/>
          <w:sz w:val="22"/>
          <w:szCs w:val="22"/>
          <w:lang w:val="en-US"/>
        </w:rPr>
      </w:pPr>
      <w:r>
        <w:rPr>
          <w:rFonts w:ascii="Arial Narrow" w:hAnsi="Arial Narrow" w:eastAsia="Arial Narrow" w:cs="Arial Narrow"/>
          <w:color w:val="000000"/>
          <w:sz w:val="22"/>
          <w:szCs w:val="22"/>
        </w:rPr>
        <w:t xml:space="preserve">Duque, A., Muller-Landau, H. C., Valencia, R., Cardenas, D., Davies, S., de Oliveira, A., . . . </w:t>
      </w:r>
      <w:proofErr w:type="spellStart"/>
      <w:r w:rsidRPr="00406338">
        <w:rPr>
          <w:rFonts w:ascii="Arial Narrow" w:hAnsi="Arial Narrow" w:eastAsia="Arial Narrow" w:cs="Arial Narrow"/>
          <w:color w:val="000000"/>
          <w:sz w:val="22"/>
          <w:szCs w:val="22"/>
          <w:lang w:val="en-US"/>
        </w:rPr>
        <w:t>Vicentini</w:t>
      </w:r>
      <w:proofErr w:type="spellEnd"/>
      <w:r w:rsidRPr="00406338">
        <w:rPr>
          <w:rFonts w:ascii="Arial Narrow" w:hAnsi="Arial Narrow" w:eastAsia="Arial Narrow" w:cs="Arial Narrow"/>
          <w:color w:val="000000"/>
          <w:sz w:val="22"/>
          <w:szCs w:val="22"/>
          <w:lang w:val="en-US"/>
        </w:rPr>
        <w:t xml:space="preserve">, A. (2017). </w:t>
      </w:r>
      <w:r w:rsidRPr="005D4D13">
        <w:rPr>
          <w:rFonts w:ascii="Arial Narrow" w:hAnsi="Arial Narrow" w:eastAsia="Arial Narrow" w:cs="Arial Narrow"/>
          <w:color w:val="000000"/>
          <w:sz w:val="22"/>
          <w:szCs w:val="22"/>
          <w:lang w:val="en-US"/>
        </w:rPr>
        <w:t xml:space="preserve">Insights into regional patterns of Amazonian Forest structure, diversity, and dominance from three large </w:t>
      </w:r>
      <w:proofErr w:type="spellStart"/>
      <w:r w:rsidRPr="005D4D13">
        <w:rPr>
          <w:rFonts w:ascii="Arial Narrow" w:hAnsi="Arial Narrow" w:eastAsia="Arial Narrow" w:cs="Arial Narrow"/>
          <w:color w:val="000000"/>
          <w:sz w:val="22"/>
          <w:szCs w:val="22"/>
          <w:lang w:val="en-US"/>
        </w:rPr>
        <w:t>terra-Firme</w:t>
      </w:r>
      <w:proofErr w:type="spellEnd"/>
      <w:r w:rsidRPr="005D4D13">
        <w:rPr>
          <w:rFonts w:ascii="Arial Narrow" w:hAnsi="Arial Narrow" w:eastAsia="Arial Narrow" w:cs="Arial Narrow"/>
          <w:color w:val="000000"/>
          <w:sz w:val="22"/>
          <w:szCs w:val="22"/>
          <w:lang w:val="en-US"/>
        </w:rPr>
        <w:t xml:space="preserve"> forest dynamics plots. Biodiversity and Conservation, 26, 669-686. </w:t>
      </w:r>
    </w:p>
    <w:p w:rsidRPr="005D4D13" w:rsidR="00582FA8" w:rsidRDefault="005D4D13" w14:paraId="004F2780" w14:textId="77777777">
      <w:pPr>
        <w:spacing w:after="200"/>
        <w:ind w:hanging="2"/>
        <w:rPr>
          <w:rFonts w:ascii="Arial Narrow" w:hAnsi="Arial Narrow" w:eastAsia="Arial Narrow" w:cs="Arial Narrow"/>
          <w:color w:val="000000"/>
          <w:sz w:val="22"/>
          <w:szCs w:val="22"/>
          <w:lang w:val="en-US"/>
        </w:rPr>
      </w:pPr>
      <w:r w:rsidRPr="005D4D13">
        <w:rPr>
          <w:rFonts w:ascii="Arial Narrow" w:hAnsi="Arial Narrow" w:eastAsia="Arial Narrow" w:cs="Arial Narrow"/>
          <w:color w:val="000000"/>
          <w:sz w:val="22"/>
          <w:szCs w:val="22"/>
          <w:lang w:val="en-US"/>
        </w:rPr>
        <w:t xml:space="preserve">Duque, A., Peña, M. A., Cuesta, F., González-Caro, S., Kennedy, P., Phillips, O. L., . . . </w:t>
      </w:r>
      <w:proofErr w:type="spellStart"/>
      <w:r w:rsidRPr="005D4D13">
        <w:rPr>
          <w:rFonts w:ascii="Arial Narrow" w:hAnsi="Arial Narrow" w:eastAsia="Arial Narrow" w:cs="Arial Narrow"/>
          <w:color w:val="000000"/>
          <w:sz w:val="22"/>
          <w:szCs w:val="22"/>
          <w:lang w:val="en-US"/>
        </w:rPr>
        <w:t>Cayola</w:t>
      </w:r>
      <w:proofErr w:type="spellEnd"/>
      <w:r w:rsidRPr="005D4D13">
        <w:rPr>
          <w:rFonts w:ascii="Arial Narrow" w:hAnsi="Arial Narrow" w:eastAsia="Arial Narrow" w:cs="Arial Narrow"/>
          <w:color w:val="000000"/>
          <w:sz w:val="22"/>
          <w:szCs w:val="22"/>
          <w:lang w:val="en-US"/>
        </w:rPr>
        <w:t xml:space="preserve">, L. (2021). Mature Andean forests as globally important carbon sinks and future carbon refuges. Nature communications, 12(1), 2138. </w:t>
      </w:r>
    </w:p>
    <w:p w:rsidRPr="005D4D13" w:rsidR="00582FA8" w:rsidRDefault="005D4D13" w14:paraId="77AB11D8" w14:textId="77777777">
      <w:pPr>
        <w:spacing w:after="200"/>
        <w:ind w:hanging="2"/>
        <w:jc w:val="both"/>
        <w:rPr>
          <w:rFonts w:ascii="Arial Narrow" w:hAnsi="Arial Narrow" w:eastAsia="Arial Narrow" w:cs="Arial Narrow"/>
          <w:color w:val="000000"/>
          <w:sz w:val="22"/>
          <w:szCs w:val="22"/>
          <w:lang w:val="en-US"/>
        </w:rPr>
      </w:pPr>
      <w:proofErr w:type="spellStart"/>
      <w:r w:rsidRPr="005D4D13">
        <w:rPr>
          <w:rFonts w:ascii="Arial Narrow" w:hAnsi="Arial Narrow" w:eastAsia="Arial Narrow" w:cs="Arial Narrow"/>
          <w:color w:val="000000"/>
          <w:sz w:val="22"/>
          <w:szCs w:val="22"/>
          <w:lang w:val="en-US"/>
        </w:rPr>
        <w:t>Durães</w:t>
      </w:r>
      <w:proofErr w:type="spellEnd"/>
      <w:r w:rsidRPr="005D4D13">
        <w:rPr>
          <w:rFonts w:ascii="Arial Narrow" w:hAnsi="Arial Narrow" w:eastAsia="Arial Narrow" w:cs="Arial Narrow"/>
          <w:color w:val="000000"/>
          <w:sz w:val="22"/>
          <w:szCs w:val="22"/>
          <w:lang w:val="en-US"/>
        </w:rPr>
        <w:t xml:space="preserve">, R., Carrasco, L., Smith, T. B., &amp; </w:t>
      </w:r>
      <w:proofErr w:type="spellStart"/>
      <w:r w:rsidRPr="005D4D13">
        <w:rPr>
          <w:rFonts w:ascii="Arial Narrow" w:hAnsi="Arial Narrow" w:eastAsia="Arial Narrow" w:cs="Arial Narrow"/>
          <w:color w:val="000000"/>
          <w:sz w:val="22"/>
          <w:szCs w:val="22"/>
          <w:lang w:val="en-US"/>
        </w:rPr>
        <w:t>Karubian</w:t>
      </w:r>
      <w:proofErr w:type="spellEnd"/>
      <w:r w:rsidRPr="005D4D13">
        <w:rPr>
          <w:rFonts w:ascii="Arial Narrow" w:hAnsi="Arial Narrow" w:eastAsia="Arial Narrow" w:cs="Arial Narrow"/>
          <w:color w:val="000000"/>
          <w:sz w:val="22"/>
          <w:szCs w:val="22"/>
          <w:lang w:val="en-US"/>
        </w:rPr>
        <w:t xml:space="preserve">, J. (2013). Effects of forest disturbance and habitat loss on avian communities in a Neotropical biodiversity hotspot. Biological Conservation, 166, 203–211. </w:t>
      </w:r>
      <w:hyperlink r:id="rId34">
        <w:r w:rsidRPr="005D4D13">
          <w:rPr>
            <w:rFonts w:ascii="Arial Narrow" w:hAnsi="Arial Narrow" w:eastAsia="Arial Narrow" w:cs="Arial Narrow"/>
            <w:color w:val="000000"/>
            <w:sz w:val="22"/>
            <w:szCs w:val="22"/>
            <w:u w:val="single"/>
            <w:lang w:val="en-US"/>
          </w:rPr>
          <w:t>https://doi.org/10.1016/j.biocon.2013.07.007</w:t>
        </w:r>
      </w:hyperlink>
    </w:p>
    <w:p w:rsidRPr="005D4D13" w:rsidR="00582FA8" w:rsidRDefault="005D4D13" w14:paraId="78D87C16" w14:textId="77777777">
      <w:pPr>
        <w:spacing w:after="200"/>
        <w:ind w:hanging="2"/>
        <w:jc w:val="both"/>
        <w:rPr>
          <w:rFonts w:ascii="Arial Narrow" w:hAnsi="Arial Narrow" w:eastAsia="Arial Narrow" w:cs="Arial Narrow"/>
          <w:color w:val="000000"/>
          <w:sz w:val="22"/>
          <w:szCs w:val="22"/>
          <w:lang w:val="en-US"/>
        </w:rPr>
      </w:pPr>
      <w:r w:rsidRPr="005D4D13">
        <w:rPr>
          <w:rFonts w:ascii="Arial" w:hAnsi="Arial" w:eastAsia="Arial" w:cs="Arial"/>
          <w:color w:val="000000"/>
          <w:sz w:val="22"/>
          <w:szCs w:val="22"/>
          <w:lang w:val="en-US"/>
        </w:rPr>
        <w:t>​​</w:t>
      </w:r>
      <w:proofErr w:type="spellStart"/>
      <w:r w:rsidRPr="005D4D13">
        <w:rPr>
          <w:rFonts w:ascii="Arial Narrow" w:hAnsi="Arial Narrow" w:eastAsia="Arial Narrow" w:cs="Arial Narrow"/>
          <w:color w:val="000000"/>
          <w:sz w:val="22"/>
          <w:szCs w:val="22"/>
          <w:lang w:val="en-US"/>
        </w:rPr>
        <w:t>Echeverry-Galvis</w:t>
      </w:r>
      <w:proofErr w:type="spellEnd"/>
      <w:r w:rsidRPr="005D4D13">
        <w:rPr>
          <w:rFonts w:ascii="Arial Narrow" w:hAnsi="Arial Narrow" w:eastAsia="Arial Narrow" w:cs="Arial Narrow"/>
          <w:color w:val="000000"/>
          <w:sz w:val="22"/>
          <w:szCs w:val="22"/>
          <w:lang w:val="en-US"/>
        </w:rPr>
        <w:t xml:space="preserve">, M., </w:t>
      </w:r>
      <w:proofErr w:type="spellStart"/>
      <w:r w:rsidRPr="005D4D13">
        <w:rPr>
          <w:rFonts w:ascii="Arial Narrow" w:hAnsi="Arial Narrow" w:eastAsia="Arial Narrow" w:cs="Arial Narrow"/>
          <w:color w:val="000000"/>
          <w:sz w:val="22"/>
          <w:szCs w:val="22"/>
          <w:lang w:val="en-US"/>
        </w:rPr>
        <w:t>Acevedo-Charry</w:t>
      </w:r>
      <w:proofErr w:type="spellEnd"/>
      <w:r w:rsidRPr="005D4D13">
        <w:rPr>
          <w:rFonts w:ascii="Arial Narrow" w:hAnsi="Arial Narrow" w:eastAsia="Arial Narrow" w:cs="Arial Narrow"/>
          <w:color w:val="000000"/>
          <w:sz w:val="22"/>
          <w:szCs w:val="22"/>
          <w:lang w:val="en-US"/>
        </w:rPr>
        <w:t xml:space="preserve">, O., Avendaño, J. E., </w:t>
      </w:r>
      <w:proofErr w:type="spellStart"/>
      <w:r w:rsidRPr="005D4D13">
        <w:rPr>
          <w:rFonts w:ascii="Arial Narrow" w:hAnsi="Arial Narrow" w:eastAsia="Arial Narrow" w:cs="Arial Narrow"/>
          <w:color w:val="000000"/>
          <w:sz w:val="22"/>
          <w:szCs w:val="22"/>
          <w:lang w:val="en-US"/>
        </w:rPr>
        <w:t>Gómez</w:t>
      </w:r>
      <w:proofErr w:type="spellEnd"/>
      <w:r w:rsidRPr="005D4D13">
        <w:rPr>
          <w:rFonts w:ascii="Arial Narrow" w:hAnsi="Arial Narrow" w:eastAsia="Arial Narrow" w:cs="Arial Narrow"/>
          <w:color w:val="000000"/>
          <w:sz w:val="22"/>
          <w:szCs w:val="22"/>
          <w:lang w:val="en-US"/>
        </w:rPr>
        <w:t xml:space="preserve">, C., Stiles, F. G., Estela, F. A., &amp; Cuervo, A. M. (2022). </w:t>
      </w:r>
      <w:r>
        <w:rPr>
          <w:rFonts w:ascii="Arial Narrow" w:hAnsi="Arial Narrow" w:eastAsia="Arial Narrow" w:cs="Arial Narrow"/>
          <w:color w:val="000000"/>
          <w:sz w:val="22"/>
          <w:szCs w:val="22"/>
        </w:rPr>
        <w:t>Lista oficial de las aves de Colombia 2022: Adiciones, cambios taxonómicos y actualizaciones de estado.</w:t>
      </w:r>
      <w:r>
        <w:rPr>
          <w:rFonts w:ascii="Arial" w:hAnsi="Arial" w:eastAsia="Arial" w:cs="Arial"/>
          <w:color w:val="000000"/>
          <w:sz w:val="22"/>
          <w:szCs w:val="22"/>
        </w:rPr>
        <w:t> </w:t>
      </w:r>
      <w:r>
        <w:rPr>
          <w:rFonts w:ascii="Arial Narrow" w:hAnsi="Arial Narrow" w:eastAsia="Arial Narrow" w:cs="Arial Narrow"/>
          <w:color w:val="000000"/>
          <w:sz w:val="22"/>
          <w:szCs w:val="22"/>
        </w:rPr>
        <w:t>Ornitología Colombiana,</w:t>
      </w:r>
      <w:r>
        <w:rPr>
          <w:rFonts w:ascii="Arial" w:hAnsi="Arial" w:eastAsia="Arial" w:cs="Arial"/>
          <w:color w:val="000000"/>
          <w:sz w:val="22"/>
          <w:szCs w:val="22"/>
        </w:rPr>
        <w:t> </w:t>
      </w:r>
      <w:r>
        <w:rPr>
          <w:rFonts w:ascii="Arial Narrow" w:hAnsi="Arial Narrow" w:eastAsia="Arial Narrow" w:cs="Arial Narrow"/>
          <w:color w:val="000000"/>
          <w:sz w:val="22"/>
          <w:szCs w:val="22"/>
        </w:rPr>
        <w:t>(22), 25-51.</w:t>
      </w:r>
      <w:r>
        <w:rPr>
          <w:rFonts w:ascii="Arial" w:hAnsi="Arial" w:eastAsia="Arial" w:cs="Arial"/>
          <w:color w:val="000000"/>
          <w:sz w:val="22"/>
          <w:szCs w:val="22"/>
        </w:rPr>
        <w:t> </w:t>
      </w:r>
      <w:hyperlink r:id="rId35">
        <w:r w:rsidRPr="005D4D13">
          <w:rPr>
            <w:rFonts w:ascii="Arial Narrow" w:hAnsi="Arial Narrow" w:eastAsia="Arial Narrow" w:cs="Arial Narrow"/>
            <w:color w:val="000000"/>
            <w:sz w:val="22"/>
            <w:szCs w:val="22"/>
            <w:u w:val="single"/>
            <w:lang w:val="en-US"/>
          </w:rPr>
          <w:t>https://10.59517/oc.e548</w:t>
        </w:r>
      </w:hyperlink>
      <w:r w:rsidRPr="005D4D13">
        <w:rPr>
          <w:rFonts w:ascii="Arial Narrow" w:hAnsi="Arial Narrow" w:eastAsia="Arial Narrow" w:cs="Arial Narrow"/>
          <w:color w:val="000000"/>
          <w:sz w:val="22"/>
          <w:szCs w:val="22"/>
          <w:lang w:val="en-US"/>
        </w:rPr>
        <w:t> </w:t>
      </w:r>
    </w:p>
    <w:p w:rsidRPr="005D4D13" w:rsidR="00582FA8" w:rsidRDefault="005D4D13" w14:paraId="241D4085" w14:textId="77777777">
      <w:pPr>
        <w:spacing w:after="200"/>
        <w:ind w:hanging="2"/>
        <w:jc w:val="both"/>
        <w:rPr>
          <w:rFonts w:ascii="Arial Narrow" w:hAnsi="Arial Narrow" w:eastAsia="Arial Narrow" w:cs="Arial Narrow"/>
          <w:color w:val="000000"/>
          <w:sz w:val="22"/>
          <w:szCs w:val="22"/>
          <w:lang w:val="en-US"/>
        </w:rPr>
      </w:pPr>
      <w:proofErr w:type="spellStart"/>
      <w:r w:rsidRPr="005D4D13">
        <w:rPr>
          <w:rFonts w:ascii="Arial Narrow" w:hAnsi="Arial Narrow" w:eastAsia="Arial Narrow" w:cs="Arial Narrow"/>
          <w:color w:val="000000"/>
          <w:sz w:val="22"/>
          <w:szCs w:val="22"/>
          <w:lang w:val="en-US"/>
        </w:rPr>
        <w:t>Endenburg</w:t>
      </w:r>
      <w:proofErr w:type="spellEnd"/>
      <w:r w:rsidRPr="005D4D13">
        <w:rPr>
          <w:rFonts w:ascii="Arial Narrow" w:hAnsi="Arial Narrow" w:eastAsia="Arial Narrow" w:cs="Arial Narrow"/>
          <w:color w:val="000000"/>
          <w:sz w:val="22"/>
          <w:szCs w:val="22"/>
          <w:lang w:val="en-US"/>
        </w:rPr>
        <w:t xml:space="preserve">, S., Mitchell, G. W., Kirby, P., </w:t>
      </w:r>
      <w:proofErr w:type="spellStart"/>
      <w:r w:rsidRPr="005D4D13">
        <w:rPr>
          <w:rFonts w:ascii="Arial Narrow" w:hAnsi="Arial Narrow" w:eastAsia="Arial Narrow" w:cs="Arial Narrow"/>
          <w:color w:val="000000"/>
          <w:sz w:val="22"/>
          <w:szCs w:val="22"/>
          <w:lang w:val="en-US"/>
        </w:rPr>
        <w:t>Fahrig</w:t>
      </w:r>
      <w:proofErr w:type="spellEnd"/>
      <w:r w:rsidRPr="005D4D13">
        <w:rPr>
          <w:rFonts w:ascii="Arial Narrow" w:hAnsi="Arial Narrow" w:eastAsia="Arial Narrow" w:cs="Arial Narrow"/>
          <w:color w:val="000000"/>
          <w:sz w:val="22"/>
          <w:szCs w:val="22"/>
          <w:lang w:val="en-US"/>
        </w:rPr>
        <w:t xml:space="preserve">, L., </w:t>
      </w:r>
      <w:proofErr w:type="spellStart"/>
      <w:r w:rsidRPr="005D4D13">
        <w:rPr>
          <w:rFonts w:ascii="Arial Narrow" w:hAnsi="Arial Narrow" w:eastAsia="Arial Narrow" w:cs="Arial Narrow"/>
          <w:color w:val="000000"/>
          <w:sz w:val="22"/>
          <w:szCs w:val="22"/>
          <w:lang w:val="en-US"/>
        </w:rPr>
        <w:t>Pasher</w:t>
      </w:r>
      <w:proofErr w:type="spellEnd"/>
      <w:r w:rsidRPr="005D4D13">
        <w:rPr>
          <w:rFonts w:ascii="Arial Narrow" w:hAnsi="Arial Narrow" w:eastAsia="Arial Narrow" w:cs="Arial Narrow"/>
          <w:color w:val="000000"/>
          <w:sz w:val="22"/>
          <w:szCs w:val="22"/>
          <w:lang w:val="en-US"/>
        </w:rPr>
        <w:t>, J., &amp; Wilson, S. (2019). The homogenizing influence of agriculture on forest bird communities at landscape scales. Landscape Ecology, 34(10), 2385–2399. https://doi.org/10.1007/s10980-019-00895-8</w:t>
      </w:r>
    </w:p>
    <w:p w:rsidRPr="005D4D13" w:rsidR="00582FA8" w:rsidRDefault="005D4D13" w14:paraId="1140F0C8" w14:textId="77777777">
      <w:pPr>
        <w:spacing w:after="200"/>
        <w:ind w:hanging="2"/>
        <w:jc w:val="both"/>
        <w:rPr>
          <w:rFonts w:ascii="Arial Narrow" w:hAnsi="Arial Narrow" w:eastAsia="Arial Narrow" w:cs="Arial Narrow"/>
          <w:color w:val="000000"/>
          <w:sz w:val="22"/>
          <w:szCs w:val="22"/>
          <w:u w:val="single"/>
          <w:lang w:val="en-US"/>
        </w:rPr>
      </w:pPr>
      <w:r w:rsidRPr="005D4D13">
        <w:rPr>
          <w:rFonts w:ascii="Arial Narrow" w:hAnsi="Arial Narrow" w:eastAsia="Arial Narrow" w:cs="Arial Narrow"/>
          <w:color w:val="000000"/>
          <w:sz w:val="22"/>
          <w:szCs w:val="22"/>
          <w:lang w:val="en-US"/>
        </w:rPr>
        <w:t xml:space="preserve">Foley, J. A., DeFries, R., </w:t>
      </w:r>
      <w:proofErr w:type="spellStart"/>
      <w:r w:rsidRPr="005D4D13">
        <w:rPr>
          <w:rFonts w:ascii="Arial Narrow" w:hAnsi="Arial Narrow" w:eastAsia="Arial Narrow" w:cs="Arial Narrow"/>
          <w:color w:val="000000"/>
          <w:sz w:val="22"/>
          <w:szCs w:val="22"/>
          <w:lang w:val="en-US"/>
        </w:rPr>
        <w:t>Asner</w:t>
      </w:r>
      <w:proofErr w:type="spellEnd"/>
      <w:r w:rsidRPr="005D4D13">
        <w:rPr>
          <w:rFonts w:ascii="Arial Narrow" w:hAnsi="Arial Narrow" w:eastAsia="Arial Narrow" w:cs="Arial Narrow"/>
          <w:color w:val="000000"/>
          <w:sz w:val="22"/>
          <w:szCs w:val="22"/>
          <w:lang w:val="en-US"/>
        </w:rPr>
        <w:t xml:space="preserve">, G. P., </w:t>
      </w:r>
      <w:proofErr w:type="spellStart"/>
      <w:r w:rsidRPr="005D4D13">
        <w:rPr>
          <w:rFonts w:ascii="Arial Narrow" w:hAnsi="Arial Narrow" w:eastAsia="Arial Narrow" w:cs="Arial Narrow"/>
          <w:color w:val="000000"/>
          <w:sz w:val="22"/>
          <w:szCs w:val="22"/>
          <w:lang w:val="en-US"/>
        </w:rPr>
        <w:t>Barford</w:t>
      </w:r>
      <w:proofErr w:type="spellEnd"/>
      <w:r w:rsidRPr="005D4D13">
        <w:rPr>
          <w:rFonts w:ascii="Arial Narrow" w:hAnsi="Arial Narrow" w:eastAsia="Arial Narrow" w:cs="Arial Narrow"/>
          <w:color w:val="000000"/>
          <w:sz w:val="22"/>
          <w:szCs w:val="22"/>
          <w:lang w:val="en-US"/>
        </w:rPr>
        <w:t xml:space="preserve">, C., Bonan, G., Carpenter, S. R., Chapin, F. S., Coe, M. T., Daily, G. C., Gibbs, H. K., </w:t>
      </w:r>
      <w:proofErr w:type="spellStart"/>
      <w:r w:rsidRPr="005D4D13">
        <w:rPr>
          <w:rFonts w:ascii="Arial Narrow" w:hAnsi="Arial Narrow" w:eastAsia="Arial Narrow" w:cs="Arial Narrow"/>
          <w:color w:val="000000"/>
          <w:sz w:val="22"/>
          <w:szCs w:val="22"/>
          <w:lang w:val="en-US"/>
        </w:rPr>
        <w:t>Helkowski</w:t>
      </w:r>
      <w:proofErr w:type="spellEnd"/>
      <w:r w:rsidRPr="005D4D13">
        <w:rPr>
          <w:rFonts w:ascii="Arial Narrow" w:hAnsi="Arial Narrow" w:eastAsia="Arial Narrow" w:cs="Arial Narrow"/>
          <w:color w:val="000000"/>
          <w:sz w:val="22"/>
          <w:szCs w:val="22"/>
          <w:lang w:val="en-US"/>
        </w:rPr>
        <w:t xml:space="preserve">, J. H., Holloway, T., Howard, E. A., </w:t>
      </w:r>
      <w:proofErr w:type="spellStart"/>
      <w:r w:rsidRPr="005D4D13">
        <w:rPr>
          <w:rFonts w:ascii="Arial Narrow" w:hAnsi="Arial Narrow" w:eastAsia="Arial Narrow" w:cs="Arial Narrow"/>
          <w:color w:val="000000"/>
          <w:sz w:val="22"/>
          <w:szCs w:val="22"/>
          <w:lang w:val="en-US"/>
        </w:rPr>
        <w:t>Kucharik</w:t>
      </w:r>
      <w:proofErr w:type="spellEnd"/>
      <w:r w:rsidRPr="005D4D13">
        <w:rPr>
          <w:rFonts w:ascii="Arial Narrow" w:hAnsi="Arial Narrow" w:eastAsia="Arial Narrow" w:cs="Arial Narrow"/>
          <w:color w:val="000000"/>
          <w:sz w:val="22"/>
          <w:szCs w:val="22"/>
          <w:lang w:val="en-US"/>
        </w:rPr>
        <w:t xml:space="preserve">, C. J., </w:t>
      </w:r>
      <w:proofErr w:type="spellStart"/>
      <w:r w:rsidRPr="005D4D13">
        <w:rPr>
          <w:rFonts w:ascii="Arial Narrow" w:hAnsi="Arial Narrow" w:eastAsia="Arial Narrow" w:cs="Arial Narrow"/>
          <w:color w:val="000000"/>
          <w:sz w:val="22"/>
          <w:szCs w:val="22"/>
          <w:lang w:val="en-US"/>
        </w:rPr>
        <w:t>Monfreda</w:t>
      </w:r>
      <w:proofErr w:type="spellEnd"/>
      <w:r w:rsidRPr="005D4D13">
        <w:rPr>
          <w:rFonts w:ascii="Arial Narrow" w:hAnsi="Arial Narrow" w:eastAsia="Arial Narrow" w:cs="Arial Narrow"/>
          <w:color w:val="000000"/>
          <w:sz w:val="22"/>
          <w:szCs w:val="22"/>
          <w:lang w:val="en-US"/>
        </w:rPr>
        <w:t xml:space="preserve">, C., </w:t>
      </w:r>
      <w:proofErr w:type="spellStart"/>
      <w:r w:rsidRPr="005D4D13">
        <w:rPr>
          <w:rFonts w:ascii="Arial Narrow" w:hAnsi="Arial Narrow" w:eastAsia="Arial Narrow" w:cs="Arial Narrow"/>
          <w:color w:val="000000"/>
          <w:sz w:val="22"/>
          <w:szCs w:val="22"/>
          <w:lang w:val="en-US"/>
        </w:rPr>
        <w:t>Patz</w:t>
      </w:r>
      <w:proofErr w:type="spellEnd"/>
      <w:r w:rsidRPr="005D4D13">
        <w:rPr>
          <w:rFonts w:ascii="Arial Narrow" w:hAnsi="Arial Narrow" w:eastAsia="Arial Narrow" w:cs="Arial Narrow"/>
          <w:color w:val="000000"/>
          <w:sz w:val="22"/>
          <w:szCs w:val="22"/>
          <w:lang w:val="en-US"/>
        </w:rPr>
        <w:t xml:space="preserve">, J. A., Prentice, I. C., </w:t>
      </w:r>
      <w:proofErr w:type="spellStart"/>
      <w:r w:rsidRPr="005D4D13">
        <w:rPr>
          <w:rFonts w:ascii="Arial Narrow" w:hAnsi="Arial Narrow" w:eastAsia="Arial Narrow" w:cs="Arial Narrow"/>
          <w:color w:val="000000"/>
          <w:sz w:val="22"/>
          <w:szCs w:val="22"/>
          <w:lang w:val="en-US"/>
        </w:rPr>
        <w:t>Ramankutty</w:t>
      </w:r>
      <w:proofErr w:type="spellEnd"/>
      <w:r w:rsidRPr="005D4D13">
        <w:rPr>
          <w:rFonts w:ascii="Arial Narrow" w:hAnsi="Arial Narrow" w:eastAsia="Arial Narrow" w:cs="Arial Narrow"/>
          <w:color w:val="000000"/>
          <w:sz w:val="22"/>
          <w:szCs w:val="22"/>
          <w:lang w:val="en-US"/>
        </w:rPr>
        <w:t xml:space="preserve">, N., &amp; Snyder, P. K. (2005). Global Consequences of Land Use. Science, 309(5734), 570–574. </w:t>
      </w:r>
      <w:hyperlink r:id="rId36">
        <w:r w:rsidRPr="005D4D13">
          <w:rPr>
            <w:rFonts w:ascii="Arial Narrow" w:hAnsi="Arial Narrow" w:eastAsia="Arial Narrow" w:cs="Arial Narrow"/>
            <w:color w:val="000000"/>
            <w:sz w:val="22"/>
            <w:szCs w:val="22"/>
            <w:u w:val="single"/>
            <w:lang w:val="en-US"/>
          </w:rPr>
          <w:t>https://doi.org/10.1126/science.1111772</w:t>
        </w:r>
      </w:hyperlink>
    </w:p>
    <w:p w:rsidR="00582FA8" w:rsidRDefault="005D4D13" w14:paraId="0361E08F" w14:textId="77777777">
      <w:pPr>
        <w:spacing w:after="200"/>
        <w:jc w:val="both"/>
        <w:rPr>
          <w:rFonts w:ascii="Arial Narrow" w:hAnsi="Arial Narrow" w:eastAsia="Arial Narrow" w:cs="Arial Narrow"/>
          <w:color w:val="000000"/>
          <w:sz w:val="22"/>
          <w:szCs w:val="22"/>
          <w:u w:val="single"/>
        </w:rPr>
      </w:pPr>
      <w:r>
        <w:rPr>
          <w:rFonts w:ascii="Arial Narrow" w:hAnsi="Arial Narrow" w:eastAsia="Arial Narrow" w:cs="Arial Narrow"/>
          <w:color w:val="000000"/>
          <w:sz w:val="22"/>
          <w:szCs w:val="22"/>
          <w:u w:val="single"/>
        </w:rPr>
        <w:t>Gallardo, J., &amp; Merino, A. (2007). El ciclo del carbono y la dinámica de los sistemas forestales.</w:t>
      </w:r>
    </w:p>
    <w:p w:rsidRPr="005D4D13" w:rsidR="00582FA8" w:rsidRDefault="005D4D13" w14:paraId="5CF06E64" w14:textId="77777777">
      <w:pPr>
        <w:spacing w:after="200"/>
        <w:jc w:val="both"/>
        <w:rPr>
          <w:rFonts w:ascii="Arial Narrow" w:hAnsi="Arial Narrow" w:eastAsia="Arial Narrow" w:cs="Arial Narrow"/>
          <w:color w:val="000000"/>
          <w:sz w:val="22"/>
          <w:szCs w:val="22"/>
          <w:lang w:val="en-US"/>
        </w:rPr>
      </w:pPr>
      <w:r>
        <w:rPr>
          <w:rFonts w:ascii="Arial Narrow" w:hAnsi="Arial Narrow" w:eastAsia="Arial Narrow" w:cs="Arial Narrow"/>
          <w:color w:val="000000"/>
          <w:sz w:val="22"/>
          <w:szCs w:val="22"/>
          <w:u w:val="single"/>
        </w:rPr>
        <w:t xml:space="preserve">García, M., López, J., &amp; Perez, A. (2019). </w:t>
      </w:r>
      <w:r w:rsidRPr="005D4D13">
        <w:rPr>
          <w:rFonts w:ascii="Arial Narrow" w:hAnsi="Arial Narrow" w:eastAsia="Arial Narrow" w:cs="Arial Narrow"/>
          <w:color w:val="000000"/>
          <w:sz w:val="22"/>
          <w:szCs w:val="22"/>
          <w:u w:val="single"/>
          <w:lang w:val="en-US"/>
        </w:rPr>
        <w:t>Integrating Livelihoods and Traditional Ecological Knowledge for Sustainable Development: Case Studies from Latin America. Journal of Sustainable Development.</w:t>
      </w:r>
    </w:p>
    <w:p w:rsidRPr="005D4D13" w:rsidR="00582FA8" w:rsidRDefault="005D4D13" w14:paraId="0EC7E51F" w14:textId="77777777">
      <w:pPr>
        <w:spacing w:after="200"/>
        <w:ind w:hanging="2"/>
        <w:jc w:val="both"/>
        <w:rPr>
          <w:rFonts w:ascii="Arial Narrow" w:hAnsi="Arial Narrow" w:eastAsia="Arial Narrow" w:cs="Arial Narrow"/>
          <w:color w:val="000000"/>
          <w:sz w:val="22"/>
          <w:szCs w:val="22"/>
          <w:lang w:val="en-US"/>
        </w:rPr>
      </w:pPr>
      <w:r w:rsidRPr="005D4D13">
        <w:rPr>
          <w:rFonts w:ascii="Arial Narrow" w:hAnsi="Arial Narrow" w:eastAsia="Arial Narrow" w:cs="Arial Narrow"/>
          <w:color w:val="000000"/>
          <w:sz w:val="22"/>
          <w:szCs w:val="22"/>
          <w:lang w:val="en-US"/>
        </w:rPr>
        <w:t xml:space="preserve">Graham, S. I., </w:t>
      </w:r>
      <w:proofErr w:type="spellStart"/>
      <w:r w:rsidRPr="005D4D13">
        <w:rPr>
          <w:rFonts w:ascii="Arial Narrow" w:hAnsi="Arial Narrow" w:eastAsia="Arial Narrow" w:cs="Arial Narrow"/>
          <w:color w:val="000000"/>
          <w:sz w:val="22"/>
          <w:szCs w:val="22"/>
          <w:lang w:val="en-US"/>
        </w:rPr>
        <w:t>Kinnaird</w:t>
      </w:r>
      <w:proofErr w:type="spellEnd"/>
      <w:r w:rsidRPr="005D4D13">
        <w:rPr>
          <w:rFonts w:ascii="Arial Narrow" w:hAnsi="Arial Narrow" w:eastAsia="Arial Narrow" w:cs="Arial Narrow"/>
          <w:color w:val="000000"/>
          <w:sz w:val="22"/>
          <w:szCs w:val="22"/>
          <w:lang w:val="en-US"/>
        </w:rPr>
        <w:t xml:space="preserve">, M. F., O’Brien, T. G., </w:t>
      </w:r>
      <w:proofErr w:type="spellStart"/>
      <w:r w:rsidRPr="005D4D13">
        <w:rPr>
          <w:rFonts w:ascii="Arial Narrow" w:hAnsi="Arial Narrow" w:eastAsia="Arial Narrow" w:cs="Arial Narrow"/>
          <w:color w:val="000000"/>
          <w:sz w:val="22"/>
          <w:szCs w:val="22"/>
          <w:lang w:val="en-US"/>
        </w:rPr>
        <w:t>Vågen</w:t>
      </w:r>
      <w:proofErr w:type="spellEnd"/>
      <w:r w:rsidRPr="005D4D13">
        <w:rPr>
          <w:rFonts w:ascii="Arial Narrow" w:hAnsi="Arial Narrow" w:eastAsia="Arial Narrow" w:cs="Arial Narrow"/>
          <w:color w:val="000000"/>
          <w:sz w:val="22"/>
          <w:szCs w:val="22"/>
          <w:lang w:val="en-US"/>
        </w:rPr>
        <w:t xml:space="preserve">, T., </w:t>
      </w:r>
      <w:proofErr w:type="spellStart"/>
      <w:r w:rsidRPr="005D4D13">
        <w:rPr>
          <w:rFonts w:ascii="Arial Narrow" w:hAnsi="Arial Narrow" w:eastAsia="Arial Narrow" w:cs="Arial Narrow"/>
          <w:color w:val="000000"/>
          <w:sz w:val="22"/>
          <w:szCs w:val="22"/>
          <w:lang w:val="en-US"/>
        </w:rPr>
        <w:t>Winowiecki</w:t>
      </w:r>
      <w:proofErr w:type="spellEnd"/>
      <w:r w:rsidRPr="005D4D13">
        <w:rPr>
          <w:rFonts w:ascii="Arial Narrow" w:hAnsi="Arial Narrow" w:eastAsia="Arial Narrow" w:cs="Arial Narrow"/>
          <w:color w:val="000000"/>
          <w:sz w:val="22"/>
          <w:szCs w:val="22"/>
          <w:lang w:val="en-US"/>
        </w:rPr>
        <w:t>, L. A., Young, T. P., &amp; Young, H. S. (2019). Effects of land</w:t>
      </w:r>
      <w:r w:rsidRPr="005D4D13">
        <w:rPr>
          <w:rFonts w:ascii="Cambria Math" w:hAnsi="Cambria Math" w:eastAsia="Cambria Math" w:cs="Cambria Math"/>
          <w:color w:val="000000"/>
          <w:sz w:val="22"/>
          <w:szCs w:val="22"/>
          <w:lang w:val="en-US"/>
        </w:rPr>
        <w:t>‐</w:t>
      </w:r>
      <w:r w:rsidRPr="005D4D13">
        <w:rPr>
          <w:rFonts w:ascii="Arial Narrow" w:hAnsi="Arial Narrow" w:eastAsia="Arial Narrow" w:cs="Arial Narrow"/>
          <w:color w:val="000000"/>
          <w:sz w:val="22"/>
          <w:szCs w:val="22"/>
          <w:lang w:val="en-US"/>
        </w:rPr>
        <w:t>use change on community diversity and composition are highly variable among functional groups. Ecological Applications, 29(7). https://doi.org/10.1002/eap.1973</w:t>
      </w:r>
    </w:p>
    <w:p w:rsidRPr="005D4D13" w:rsidR="00582FA8" w:rsidRDefault="005D4D13" w14:paraId="25AD943B" w14:textId="77777777">
      <w:pPr>
        <w:spacing w:after="200"/>
        <w:ind w:hanging="2"/>
        <w:rPr>
          <w:rFonts w:ascii="Arial Narrow" w:hAnsi="Arial Narrow" w:eastAsia="Arial Narrow" w:cs="Arial Narrow"/>
          <w:color w:val="000000"/>
          <w:sz w:val="22"/>
          <w:szCs w:val="22"/>
          <w:lang w:val="en-US"/>
        </w:rPr>
      </w:pPr>
      <w:proofErr w:type="spellStart"/>
      <w:r w:rsidRPr="005D4D13">
        <w:rPr>
          <w:rFonts w:ascii="Arial Narrow" w:hAnsi="Arial Narrow" w:eastAsia="Arial Narrow" w:cs="Arial Narrow"/>
          <w:color w:val="000000"/>
          <w:sz w:val="22"/>
          <w:szCs w:val="22"/>
          <w:lang w:val="en-US"/>
        </w:rPr>
        <w:t>Gumbricht</w:t>
      </w:r>
      <w:proofErr w:type="spellEnd"/>
      <w:r w:rsidRPr="005D4D13">
        <w:rPr>
          <w:rFonts w:ascii="Arial Narrow" w:hAnsi="Arial Narrow" w:eastAsia="Arial Narrow" w:cs="Arial Narrow"/>
          <w:color w:val="000000"/>
          <w:sz w:val="22"/>
          <w:szCs w:val="22"/>
          <w:lang w:val="en-US"/>
        </w:rPr>
        <w:t>, T., Roman</w:t>
      </w:r>
      <w:r w:rsidRPr="005D4D13">
        <w:rPr>
          <w:rFonts w:ascii="Cambria Math" w:hAnsi="Cambria Math" w:eastAsia="Cambria Math" w:cs="Cambria Math"/>
          <w:color w:val="000000"/>
          <w:sz w:val="22"/>
          <w:szCs w:val="22"/>
          <w:lang w:val="en-US"/>
        </w:rPr>
        <w:t>‐</w:t>
      </w:r>
      <w:r w:rsidRPr="005D4D13">
        <w:rPr>
          <w:rFonts w:ascii="Arial Narrow" w:hAnsi="Arial Narrow" w:eastAsia="Arial Narrow" w:cs="Arial Narrow"/>
          <w:color w:val="000000"/>
          <w:sz w:val="22"/>
          <w:szCs w:val="22"/>
          <w:lang w:val="en-US"/>
        </w:rPr>
        <w:t xml:space="preserve">Cuesta, R. M., </w:t>
      </w:r>
      <w:proofErr w:type="spellStart"/>
      <w:r w:rsidRPr="005D4D13">
        <w:rPr>
          <w:rFonts w:ascii="Arial Narrow" w:hAnsi="Arial Narrow" w:eastAsia="Arial Narrow" w:cs="Arial Narrow"/>
          <w:color w:val="000000"/>
          <w:sz w:val="22"/>
          <w:szCs w:val="22"/>
          <w:lang w:val="en-US"/>
        </w:rPr>
        <w:t>Verchot</w:t>
      </w:r>
      <w:proofErr w:type="spellEnd"/>
      <w:r w:rsidRPr="005D4D13">
        <w:rPr>
          <w:rFonts w:ascii="Arial Narrow" w:hAnsi="Arial Narrow" w:eastAsia="Arial Narrow" w:cs="Arial Narrow"/>
          <w:color w:val="000000"/>
          <w:sz w:val="22"/>
          <w:szCs w:val="22"/>
          <w:lang w:val="en-US"/>
        </w:rPr>
        <w:t xml:space="preserve">, L., </w:t>
      </w:r>
      <w:proofErr w:type="spellStart"/>
      <w:r w:rsidRPr="005D4D13">
        <w:rPr>
          <w:rFonts w:ascii="Arial Narrow" w:hAnsi="Arial Narrow" w:eastAsia="Arial Narrow" w:cs="Arial Narrow"/>
          <w:color w:val="000000"/>
          <w:sz w:val="22"/>
          <w:szCs w:val="22"/>
          <w:lang w:val="en-US"/>
        </w:rPr>
        <w:t>Herold</w:t>
      </w:r>
      <w:proofErr w:type="spellEnd"/>
      <w:r w:rsidRPr="005D4D13">
        <w:rPr>
          <w:rFonts w:ascii="Arial Narrow" w:hAnsi="Arial Narrow" w:eastAsia="Arial Narrow" w:cs="Arial Narrow"/>
          <w:color w:val="000000"/>
          <w:sz w:val="22"/>
          <w:szCs w:val="22"/>
          <w:lang w:val="en-US"/>
        </w:rPr>
        <w:t xml:space="preserve">, M., </w:t>
      </w:r>
      <w:proofErr w:type="spellStart"/>
      <w:r w:rsidRPr="005D4D13">
        <w:rPr>
          <w:rFonts w:ascii="Arial Narrow" w:hAnsi="Arial Narrow" w:eastAsia="Arial Narrow" w:cs="Arial Narrow"/>
          <w:color w:val="000000"/>
          <w:sz w:val="22"/>
          <w:szCs w:val="22"/>
          <w:lang w:val="en-US"/>
        </w:rPr>
        <w:t>Wittmann</w:t>
      </w:r>
      <w:proofErr w:type="spellEnd"/>
      <w:r w:rsidRPr="005D4D13">
        <w:rPr>
          <w:rFonts w:ascii="Arial Narrow" w:hAnsi="Arial Narrow" w:eastAsia="Arial Narrow" w:cs="Arial Narrow"/>
          <w:color w:val="000000"/>
          <w:sz w:val="22"/>
          <w:szCs w:val="22"/>
          <w:lang w:val="en-US"/>
        </w:rPr>
        <w:t xml:space="preserve">, F., Householder, E., . . . </w:t>
      </w:r>
      <w:proofErr w:type="spellStart"/>
      <w:r w:rsidRPr="00406338">
        <w:rPr>
          <w:rFonts w:ascii="Arial Narrow" w:hAnsi="Arial Narrow" w:eastAsia="Arial Narrow" w:cs="Arial Narrow"/>
          <w:color w:val="000000"/>
          <w:sz w:val="22"/>
          <w:szCs w:val="22"/>
          <w:lang w:val="en-US"/>
        </w:rPr>
        <w:t>Murdiyarso</w:t>
      </w:r>
      <w:proofErr w:type="spellEnd"/>
      <w:r w:rsidRPr="00406338">
        <w:rPr>
          <w:rFonts w:ascii="Arial Narrow" w:hAnsi="Arial Narrow" w:eastAsia="Arial Narrow" w:cs="Arial Narrow"/>
          <w:color w:val="000000"/>
          <w:sz w:val="22"/>
          <w:szCs w:val="22"/>
          <w:lang w:val="en-US"/>
        </w:rPr>
        <w:t xml:space="preserve">, D. (2017). </w:t>
      </w:r>
      <w:r w:rsidRPr="005D4D13">
        <w:rPr>
          <w:rFonts w:ascii="Arial Narrow" w:hAnsi="Arial Narrow" w:eastAsia="Arial Narrow" w:cs="Arial Narrow"/>
          <w:color w:val="000000"/>
          <w:sz w:val="22"/>
          <w:szCs w:val="22"/>
          <w:lang w:val="en-US"/>
        </w:rPr>
        <w:t>An expert system model for mapping tropical wetlands and peatlands reveals South America as the largest contributor. Global change biology, 23(9), 3581-3599. Retrieved from https://onlinelibrary.wiley.com/doi/full/10.1111/gcb.13689.</w:t>
      </w:r>
    </w:p>
    <w:p w:rsidR="00582FA8" w:rsidRDefault="005D4D13" w14:paraId="0F1C573B" w14:textId="77777777">
      <w:pPr>
        <w:spacing w:after="200"/>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Holguín, L., &amp; </w:t>
      </w:r>
      <w:proofErr w:type="spellStart"/>
      <w:r>
        <w:rPr>
          <w:rFonts w:ascii="Arial Narrow" w:hAnsi="Arial Narrow" w:eastAsia="Arial Narrow" w:cs="Arial Narrow"/>
          <w:color w:val="000000"/>
          <w:sz w:val="22"/>
          <w:szCs w:val="22"/>
        </w:rPr>
        <w:t>Cusguen</w:t>
      </w:r>
      <w:proofErr w:type="spellEnd"/>
      <w:r>
        <w:rPr>
          <w:rFonts w:ascii="Arial Narrow" w:hAnsi="Arial Narrow" w:eastAsia="Arial Narrow" w:cs="Arial Narrow"/>
          <w:color w:val="000000"/>
          <w:sz w:val="22"/>
          <w:szCs w:val="22"/>
        </w:rPr>
        <w:t xml:space="preserve">, L. (2021). Red de monitoreo comunitario del clima. Guía para su implementación. </w:t>
      </w:r>
      <w:proofErr w:type="spellStart"/>
      <w:r>
        <w:rPr>
          <w:rFonts w:ascii="Arial Narrow" w:hAnsi="Arial Narrow" w:eastAsia="Arial Narrow" w:cs="Arial Narrow"/>
          <w:color w:val="000000"/>
          <w:sz w:val="22"/>
          <w:szCs w:val="22"/>
        </w:rPr>
        <w:t>Retrieved</w:t>
      </w:r>
      <w:proofErr w:type="spellEnd"/>
      <w:r>
        <w:rPr>
          <w:rFonts w:ascii="Arial Narrow" w:hAnsi="Arial Narrow" w:eastAsia="Arial Narrow" w:cs="Arial Narrow"/>
          <w:color w:val="000000"/>
          <w:sz w:val="22"/>
          <w:szCs w:val="22"/>
        </w:rPr>
        <w:t xml:space="preserve"> from Bogotá: </w:t>
      </w:r>
    </w:p>
    <w:p w:rsidR="00582FA8" w:rsidRDefault="005D4D13" w14:paraId="4D4B23F6" w14:textId="77777777">
      <w:pPr>
        <w:spacing w:after="200"/>
        <w:ind w:hanging="2"/>
        <w:rPr>
          <w:rFonts w:ascii="Arial Narrow" w:hAnsi="Arial Narrow" w:eastAsia="Arial Narrow" w:cs="Arial Narrow"/>
          <w:color w:val="000000"/>
          <w:sz w:val="22"/>
          <w:szCs w:val="22"/>
        </w:rPr>
      </w:pPr>
      <w:proofErr w:type="spellStart"/>
      <w:r>
        <w:rPr>
          <w:rFonts w:ascii="Arial Narrow" w:hAnsi="Arial Narrow" w:eastAsia="Arial Narrow" w:cs="Arial Narrow"/>
          <w:color w:val="000000"/>
          <w:sz w:val="22"/>
          <w:szCs w:val="22"/>
        </w:rPr>
        <w:t>Hribljan</w:t>
      </w:r>
      <w:proofErr w:type="spellEnd"/>
      <w:r>
        <w:rPr>
          <w:rFonts w:ascii="Arial Narrow" w:hAnsi="Arial Narrow" w:eastAsia="Arial Narrow" w:cs="Arial Narrow"/>
          <w:color w:val="000000"/>
          <w:sz w:val="22"/>
          <w:szCs w:val="22"/>
        </w:rPr>
        <w:t xml:space="preserve">, J. A., Suarez, E., </w:t>
      </w:r>
      <w:proofErr w:type="spellStart"/>
      <w:r>
        <w:rPr>
          <w:rFonts w:ascii="Arial Narrow" w:hAnsi="Arial Narrow" w:eastAsia="Arial Narrow" w:cs="Arial Narrow"/>
          <w:color w:val="000000"/>
          <w:sz w:val="22"/>
          <w:szCs w:val="22"/>
        </w:rPr>
        <w:t>Bourgeau</w:t>
      </w:r>
      <w:r>
        <w:rPr>
          <w:rFonts w:ascii="Cambria Math" w:hAnsi="Cambria Math" w:eastAsia="Cambria Math" w:cs="Cambria Math"/>
          <w:color w:val="000000"/>
          <w:sz w:val="22"/>
          <w:szCs w:val="22"/>
        </w:rPr>
        <w:t>‐</w:t>
      </w:r>
      <w:r>
        <w:rPr>
          <w:rFonts w:ascii="Arial Narrow" w:hAnsi="Arial Narrow" w:eastAsia="Arial Narrow" w:cs="Arial Narrow"/>
          <w:color w:val="000000"/>
          <w:sz w:val="22"/>
          <w:szCs w:val="22"/>
        </w:rPr>
        <w:t>Chavez</w:t>
      </w:r>
      <w:proofErr w:type="spellEnd"/>
      <w:r>
        <w:rPr>
          <w:rFonts w:ascii="Arial Narrow" w:hAnsi="Arial Narrow" w:eastAsia="Arial Narrow" w:cs="Arial Narrow"/>
          <w:color w:val="000000"/>
          <w:sz w:val="22"/>
          <w:szCs w:val="22"/>
        </w:rPr>
        <w:t xml:space="preserve">, L., </w:t>
      </w:r>
      <w:proofErr w:type="spellStart"/>
      <w:r>
        <w:rPr>
          <w:rFonts w:ascii="Arial Narrow" w:hAnsi="Arial Narrow" w:eastAsia="Arial Narrow" w:cs="Arial Narrow"/>
          <w:color w:val="000000"/>
          <w:sz w:val="22"/>
          <w:szCs w:val="22"/>
        </w:rPr>
        <w:t>Endres</w:t>
      </w:r>
      <w:proofErr w:type="spellEnd"/>
      <w:r>
        <w:rPr>
          <w:rFonts w:ascii="Arial Narrow" w:hAnsi="Arial Narrow" w:eastAsia="Arial Narrow" w:cs="Arial Narrow"/>
          <w:color w:val="000000"/>
          <w:sz w:val="22"/>
          <w:szCs w:val="22"/>
        </w:rPr>
        <w:t xml:space="preserve">, S., </w:t>
      </w:r>
      <w:proofErr w:type="spellStart"/>
      <w:r>
        <w:rPr>
          <w:rFonts w:ascii="Arial Narrow" w:hAnsi="Arial Narrow" w:eastAsia="Arial Narrow" w:cs="Arial Narrow"/>
          <w:color w:val="000000"/>
          <w:sz w:val="22"/>
          <w:szCs w:val="22"/>
        </w:rPr>
        <w:t>Lilleskov</w:t>
      </w:r>
      <w:proofErr w:type="spellEnd"/>
      <w:r>
        <w:rPr>
          <w:rFonts w:ascii="Arial Narrow" w:hAnsi="Arial Narrow" w:eastAsia="Arial Narrow" w:cs="Arial Narrow"/>
          <w:color w:val="000000"/>
          <w:sz w:val="22"/>
          <w:szCs w:val="22"/>
        </w:rPr>
        <w:t xml:space="preserve">, E. A., </w:t>
      </w:r>
      <w:proofErr w:type="spellStart"/>
      <w:r>
        <w:rPr>
          <w:rFonts w:ascii="Arial Narrow" w:hAnsi="Arial Narrow" w:eastAsia="Arial Narrow" w:cs="Arial Narrow"/>
          <w:color w:val="000000"/>
          <w:sz w:val="22"/>
          <w:szCs w:val="22"/>
        </w:rPr>
        <w:t>Chimbolema</w:t>
      </w:r>
      <w:proofErr w:type="spellEnd"/>
      <w:r>
        <w:rPr>
          <w:rFonts w:ascii="Arial Narrow" w:hAnsi="Arial Narrow" w:eastAsia="Arial Narrow" w:cs="Arial Narrow"/>
          <w:color w:val="000000"/>
          <w:sz w:val="22"/>
          <w:szCs w:val="22"/>
        </w:rPr>
        <w:t xml:space="preserve">, S., . . . </w:t>
      </w:r>
      <w:proofErr w:type="spellStart"/>
      <w:r w:rsidRPr="00406338">
        <w:rPr>
          <w:rFonts w:ascii="Arial Narrow" w:hAnsi="Arial Narrow" w:eastAsia="Arial Narrow" w:cs="Arial Narrow"/>
          <w:color w:val="000000"/>
          <w:sz w:val="22"/>
          <w:szCs w:val="22"/>
          <w:lang w:val="en-US"/>
        </w:rPr>
        <w:t>Chimner</w:t>
      </w:r>
      <w:proofErr w:type="spellEnd"/>
      <w:r w:rsidRPr="00406338">
        <w:rPr>
          <w:rFonts w:ascii="Arial Narrow" w:hAnsi="Arial Narrow" w:eastAsia="Arial Narrow" w:cs="Arial Narrow"/>
          <w:color w:val="000000"/>
          <w:sz w:val="22"/>
          <w:szCs w:val="22"/>
          <w:lang w:val="en-US"/>
        </w:rPr>
        <w:t xml:space="preserve">, R. A. (2017). </w:t>
      </w:r>
      <w:proofErr w:type="spellStart"/>
      <w:r w:rsidRPr="005D4D13">
        <w:rPr>
          <w:rFonts w:ascii="Arial Narrow" w:hAnsi="Arial Narrow" w:eastAsia="Arial Narrow" w:cs="Arial Narrow"/>
          <w:color w:val="000000"/>
          <w:sz w:val="22"/>
          <w:szCs w:val="22"/>
          <w:lang w:val="en-US"/>
        </w:rPr>
        <w:t>Multidate</w:t>
      </w:r>
      <w:proofErr w:type="spellEnd"/>
      <w:r w:rsidRPr="005D4D13">
        <w:rPr>
          <w:rFonts w:ascii="Arial Narrow" w:hAnsi="Arial Narrow" w:eastAsia="Arial Narrow" w:cs="Arial Narrow"/>
          <w:color w:val="000000"/>
          <w:sz w:val="22"/>
          <w:szCs w:val="22"/>
          <w:lang w:val="en-US"/>
        </w:rPr>
        <w:t xml:space="preserve">, </w:t>
      </w:r>
      <w:proofErr w:type="spellStart"/>
      <w:r w:rsidRPr="005D4D13">
        <w:rPr>
          <w:rFonts w:ascii="Arial Narrow" w:hAnsi="Arial Narrow" w:eastAsia="Arial Narrow" w:cs="Arial Narrow"/>
          <w:color w:val="000000"/>
          <w:sz w:val="22"/>
          <w:szCs w:val="22"/>
          <w:lang w:val="en-US"/>
        </w:rPr>
        <w:t>multisensory</w:t>
      </w:r>
      <w:proofErr w:type="spellEnd"/>
      <w:r w:rsidRPr="005D4D13">
        <w:rPr>
          <w:rFonts w:ascii="Arial Narrow" w:hAnsi="Arial Narrow" w:eastAsia="Arial Narrow" w:cs="Arial Narrow"/>
          <w:color w:val="000000"/>
          <w:sz w:val="22"/>
          <w:szCs w:val="22"/>
          <w:lang w:val="en-US"/>
        </w:rPr>
        <w:t xml:space="preserve"> remote sensing reveals high density of carbon</w:t>
      </w:r>
      <w:r w:rsidRPr="005D4D13">
        <w:rPr>
          <w:rFonts w:ascii="Cambria Math" w:hAnsi="Cambria Math" w:eastAsia="Cambria Math" w:cs="Cambria Math"/>
          <w:color w:val="000000"/>
          <w:sz w:val="22"/>
          <w:szCs w:val="22"/>
          <w:lang w:val="en-US"/>
        </w:rPr>
        <w:t>‐</w:t>
      </w:r>
      <w:r w:rsidRPr="005D4D13">
        <w:rPr>
          <w:rFonts w:ascii="Arial Narrow" w:hAnsi="Arial Narrow" w:eastAsia="Arial Narrow" w:cs="Arial Narrow"/>
          <w:color w:val="000000"/>
          <w:sz w:val="22"/>
          <w:szCs w:val="22"/>
          <w:lang w:val="en-US"/>
        </w:rPr>
        <w:t xml:space="preserve">rich mountain peatlands in the </w:t>
      </w:r>
      <w:proofErr w:type="spellStart"/>
      <w:r w:rsidRPr="005D4D13">
        <w:rPr>
          <w:rFonts w:ascii="Arial Narrow" w:hAnsi="Arial Narrow" w:eastAsia="Arial Narrow" w:cs="Arial Narrow"/>
          <w:color w:val="000000"/>
          <w:sz w:val="22"/>
          <w:szCs w:val="22"/>
          <w:lang w:val="en-US"/>
        </w:rPr>
        <w:t>páramo</w:t>
      </w:r>
      <w:proofErr w:type="spellEnd"/>
      <w:r w:rsidRPr="005D4D13">
        <w:rPr>
          <w:rFonts w:ascii="Arial Narrow" w:hAnsi="Arial Narrow" w:eastAsia="Arial Narrow" w:cs="Arial Narrow"/>
          <w:color w:val="000000"/>
          <w:sz w:val="22"/>
          <w:szCs w:val="22"/>
          <w:lang w:val="en-US"/>
        </w:rPr>
        <w:t xml:space="preserve"> of Ecuador. </w:t>
      </w:r>
      <w:r>
        <w:rPr>
          <w:rFonts w:ascii="Arial Narrow" w:hAnsi="Arial Narrow" w:eastAsia="Arial Narrow" w:cs="Arial Narrow"/>
          <w:color w:val="000000"/>
          <w:sz w:val="22"/>
          <w:szCs w:val="22"/>
        </w:rPr>
        <w:t xml:space="preserve">Global </w:t>
      </w:r>
      <w:proofErr w:type="spellStart"/>
      <w:r>
        <w:rPr>
          <w:rFonts w:ascii="Arial Narrow" w:hAnsi="Arial Narrow" w:eastAsia="Arial Narrow" w:cs="Arial Narrow"/>
          <w:color w:val="000000"/>
          <w:sz w:val="22"/>
          <w:szCs w:val="22"/>
        </w:rPr>
        <w:t>change</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biology</w:t>
      </w:r>
      <w:proofErr w:type="spellEnd"/>
      <w:r>
        <w:rPr>
          <w:rFonts w:ascii="Arial Narrow" w:hAnsi="Arial Narrow" w:eastAsia="Arial Narrow" w:cs="Arial Narrow"/>
          <w:color w:val="000000"/>
          <w:sz w:val="22"/>
          <w:szCs w:val="22"/>
        </w:rPr>
        <w:t xml:space="preserve">, 23(12), 5412-5425. </w:t>
      </w:r>
    </w:p>
    <w:p w:rsidR="00582FA8" w:rsidRDefault="005D4D13" w14:paraId="56AF70AE" w14:textId="77777777">
      <w:pPr>
        <w:spacing w:after="200"/>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IDEAM, PNUD, MADS, DNP, &amp; CANCILLERÍA. (2017). Tercera Comunicación Nacional De Colombia a La Convención Marco De Las Naciones Unidas Sobre Cambio Climático (CMNUCC). </w:t>
      </w:r>
      <w:proofErr w:type="spellStart"/>
      <w:r>
        <w:rPr>
          <w:rFonts w:ascii="Arial Narrow" w:hAnsi="Arial Narrow" w:eastAsia="Arial Narrow" w:cs="Arial Narrow"/>
          <w:color w:val="000000"/>
          <w:sz w:val="22"/>
          <w:szCs w:val="22"/>
        </w:rPr>
        <w:t>Retrieved</w:t>
      </w:r>
      <w:proofErr w:type="spellEnd"/>
      <w:r>
        <w:rPr>
          <w:rFonts w:ascii="Arial Narrow" w:hAnsi="Arial Narrow" w:eastAsia="Arial Narrow" w:cs="Arial Narrow"/>
          <w:color w:val="000000"/>
          <w:sz w:val="22"/>
          <w:szCs w:val="22"/>
        </w:rPr>
        <w:t xml:space="preserve"> from Bogotá: </w:t>
      </w:r>
    </w:p>
    <w:p w:rsidR="00582FA8" w:rsidRDefault="005D4D13" w14:paraId="238294A9" w14:textId="77777777">
      <w:pPr>
        <w:spacing w:after="200"/>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IDEAM, PNUD, MADS, DNP, CANCILLERÍA, &amp; FMAM. (2016).  2016. Inventario nacional y departamental de Gases Efecto Invernadero–Colombia. Tercera Comunicación Nacional de Cambio Climático. </w:t>
      </w:r>
      <w:proofErr w:type="spellStart"/>
      <w:r>
        <w:rPr>
          <w:rFonts w:ascii="Arial Narrow" w:hAnsi="Arial Narrow" w:eastAsia="Arial Narrow" w:cs="Arial Narrow"/>
          <w:color w:val="000000"/>
          <w:sz w:val="22"/>
          <w:szCs w:val="22"/>
        </w:rPr>
        <w:t>Retrieved</w:t>
      </w:r>
      <w:proofErr w:type="spellEnd"/>
      <w:r>
        <w:rPr>
          <w:rFonts w:ascii="Arial Narrow" w:hAnsi="Arial Narrow" w:eastAsia="Arial Narrow" w:cs="Arial Narrow"/>
          <w:color w:val="000000"/>
          <w:sz w:val="22"/>
          <w:szCs w:val="22"/>
        </w:rPr>
        <w:t xml:space="preserve"> from Bogotá: </w:t>
      </w:r>
    </w:p>
    <w:p w:rsidR="00582FA8" w:rsidRDefault="005D4D13" w14:paraId="638DDBE1" w14:textId="77777777">
      <w:pPr>
        <w:spacing w:after="200"/>
        <w:ind w:hanging="2"/>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IDEAM. (2001). El medio ambiente en Colombia (2 ed.). Bogotá D.C.: INSTITUTO DE HIDROLOGÍA, METEOROLOGÍA Y ESTUDIOS AMBIENTALES (IDEAM).</w:t>
      </w:r>
    </w:p>
    <w:p w:rsidR="00582FA8" w:rsidRDefault="005D4D13" w14:paraId="54392153" w14:textId="77777777">
      <w:pPr>
        <w:spacing w:after="200"/>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IDEAM. (2018). Manual de Campo Inventario Forestal Nacional Colombia. </w:t>
      </w:r>
      <w:proofErr w:type="spellStart"/>
      <w:r>
        <w:rPr>
          <w:rFonts w:ascii="Arial Narrow" w:hAnsi="Arial Narrow" w:eastAsia="Arial Narrow" w:cs="Arial Narrow"/>
          <w:color w:val="000000"/>
          <w:sz w:val="22"/>
          <w:szCs w:val="22"/>
        </w:rPr>
        <w:t>Retrieved</w:t>
      </w:r>
      <w:proofErr w:type="spellEnd"/>
      <w:r>
        <w:rPr>
          <w:rFonts w:ascii="Arial Narrow" w:hAnsi="Arial Narrow" w:eastAsia="Arial Narrow" w:cs="Arial Narrow"/>
          <w:color w:val="000000"/>
          <w:sz w:val="22"/>
          <w:szCs w:val="22"/>
        </w:rPr>
        <w:t xml:space="preserve"> from Bogotá DC: </w:t>
      </w:r>
    </w:p>
    <w:p w:rsidR="00582FA8" w:rsidRDefault="005D4D13" w14:paraId="2EC05E25" w14:textId="77777777">
      <w:pPr>
        <w:spacing w:after="200"/>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IDEAM. (2022). Avance en la implementación del inventario forestal nacional de Colombia [Press </w:t>
      </w:r>
      <w:proofErr w:type="spellStart"/>
      <w:r>
        <w:rPr>
          <w:rFonts w:ascii="Arial Narrow" w:hAnsi="Arial Narrow" w:eastAsia="Arial Narrow" w:cs="Arial Narrow"/>
          <w:color w:val="000000"/>
          <w:sz w:val="22"/>
          <w:szCs w:val="22"/>
        </w:rPr>
        <w:t>release</w:t>
      </w:r>
      <w:proofErr w:type="spellEnd"/>
      <w:r>
        <w:rPr>
          <w:rFonts w:ascii="Arial Narrow" w:hAnsi="Arial Narrow" w:eastAsia="Arial Narrow" w:cs="Arial Narrow"/>
          <w:color w:val="000000"/>
          <w:sz w:val="22"/>
          <w:szCs w:val="22"/>
        </w:rPr>
        <w:t>]</w:t>
      </w:r>
    </w:p>
    <w:p w:rsidR="00582FA8" w:rsidRDefault="005D4D13" w14:paraId="24E887FC" w14:textId="77777777">
      <w:pPr>
        <w:pBdr>
          <w:top w:val="nil"/>
          <w:left w:val="nil"/>
          <w:bottom w:val="nil"/>
          <w:right w:val="nil"/>
          <w:between w:val="nil"/>
        </w:pBdr>
        <w:ind w:left="720" w:hanging="720"/>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IDEAM. (25 de 03 de 2024). </w:t>
      </w:r>
      <w:r>
        <w:rPr>
          <w:rFonts w:ascii="Arial Narrow" w:hAnsi="Arial Narrow" w:eastAsia="Arial Narrow" w:cs="Arial Narrow"/>
          <w:i/>
          <w:color w:val="000000"/>
          <w:sz w:val="22"/>
          <w:szCs w:val="22"/>
        </w:rPr>
        <w:t xml:space="preserve">MONITOREO DE SUELOS Y COBERTURA DE LA TIERRA </w:t>
      </w:r>
      <w:r>
        <w:rPr>
          <w:rFonts w:ascii="Arial Narrow" w:hAnsi="Arial Narrow" w:eastAsia="Arial Narrow" w:cs="Arial Narrow"/>
          <w:color w:val="000000"/>
          <w:sz w:val="22"/>
          <w:szCs w:val="22"/>
        </w:rPr>
        <w:t xml:space="preserve">. Obtenido de </w:t>
      </w:r>
      <w:hyperlink r:id="rId37">
        <w:r>
          <w:rPr>
            <w:rFonts w:ascii="Arial Narrow" w:hAnsi="Arial Narrow" w:eastAsia="Arial Narrow" w:cs="Arial Narrow"/>
            <w:color w:val="000000"/>
            <w:sz w:val="22"/>
            <w:szCs w:val="22"/>
            <w:u w:val="single"/>
          </w:rPr>
          <w:t>http://www.ideam.gov.co/web/siac/smbyc</w:t>
        </w:r>
      </w:hyperlink>
    </w:p>
    <w:p w:rsidR="00582FA8" w:rsidRDefault="00582FA8" w14:paraId="07B5A086" w14:textId="77777777">
      <w:pPr>
        <w:rPr>
          <w:color w:val="000000"/>
          <w:sz w:val="22"/>
          <w:szCs w:val="22"/>
        </w:rPr>
      </w:pPr>
    </w:p>
    <w:p w:rsidR="00582FA8" w:rsidRDefault="005D4D13" w14:paraId="5DDBDD37" w14:textId="77777777">
      <w:pPr>
        <w:pBdr>
          <w:top w:val="nil"/>
          <w:left w:val="nil"/>
          <w:bottom w:val="nil"/>
          <w:right w:val="nil"/>
          <w:between w:val="nil"/>
        </w:pBdr>
        <w:ind w:left="720" w:hanging="720"/>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IDEAM. (28 de 03 de 2024). </w:t>
      </w:r>
      <w:r>
        <w:rPr>
          <w:rFonts w:ascii="Arial Narrow" w:hAnsi="Arial Narrow" w:eastAsia="Arial Narrow" w:cs="Arial Narrow"/>
          <w:i/>
          <w:color w:val="000000"/>
          <w:sz w:val="22"/>
          <w:szCs w:val="22"/>
        </w:rPr>
        <w:t xml:space="preserve">PROTOCOLO DEL INVENTARIO FORESTAL </w:t>
      </w:r>
      <w:r>
        <w:rPr>
          <w:rFonts w:ascii="Arial Narrow" w:hAnsi="Arial Narrow" w:eastAsia="Arial Narrow" w:cs="Arial Narrow"/>
          <w:color w:val="000000"/>
          <w:sz w:val="22"/>
          <w:szCs w:val="22"/>
        </w:rPr>
        <w:t xml:space="preserve">. Obtenido de </w:t>
      </w:r>
      <w:hyperlink r:id="rId38">
        <w:r>
          <w:rPr>
            <w:rFonts w:ascii="Arial Narrow" w:hAnsi="Arial Narrow" w:eastAsia="Arial Narrow" w:cs="Arial Narrow"/>
            <w:color w:val="000000"/>
            <w:sz w:val="22"/>
            <w:szCs w:val="22"/>
            <w:u w:val="single"/>
          </w:rPr>
          <w:t>http://documentacion.ideam.gov.co/openbiblio/bvirtual/023785/Manual.pdf</w:t>
        </w:r>
      </w:hyperlink>
    </w:p>
    <w:p w:rsidR="00582FA8" w:rsidRDefault="00582FA8" w14:paraId="56C26B15" w14:textId="77777777">
      <w:pPr>
        <w:rPr>
          <w:color w:val="000000"/>
          <w:sz w:val="22"/>
          <w:szCs w:val="22"/>
        </w:rPr>
      </w:pPr>
    </w:p>
    <w:p w:rsidR="00582FA8" w:rsidRDefault="005D4D13" w14:paraId="7B92F83D" w14:textId="77777777">
      <w:pPr>
        <w:pBdr>
          <w:top w:val="nil"/>
          <w:left w:val="nil"/>
          <w:bottom w:val="nil"/>
          <w:right w:val="nil"/>
          <w:between w:val="nil"/>
        </w:pBdr>
        <w:ind w:left="720" w:hanging="720"/>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IDEAM. (15 de 03 de 2024). </w:t>
      </w:r>
      <w:r>
        <w:rPr>
          <w:rFonts w:ascii="Arial Narrow" w:hAnsi="Arial Narrow" w:eastAsia="Arial Narrow" w:cs="Arial Narrow"/>
          <w:i/>
          <w:color w:val="000000"/>
          <w:sz w:val="22"/>
          <w:szCs w:val="22"/>
        </w:rPr>
        <w:t>SIAC</w:t>
      </w:r>
      <w:r>
        <w:rPr>
          <w:rFonts w:ascii="Arial Narrow" w:hAnsi="Arial Narrow" w:eastAsia="Arial Narrow" w:cs="Arial Narrow"/>
          <w:color w:val="000000"/>
          <w:sz w:val="22"/>
          <w:szCs w:val="22"/>
        </w:rPr>
        <w:t xml:space="preserve">. Obtenido de </w:t>
      </w:r>
      <w:hyperlink r:id="rId39">
        <w:r>
          <w:rPr>
            <w:rFonts w:ascii="Arial Narrow" w:hAnsi="Arial Narrow" w:eastAsia="Arial Narrow" w:cs="Arial Narrow"/>
            <w:color w:val="000000"/>
            <w:sz w:val="22"/>
            <w:szCs w:val="22"/>
            <w:u w:val="single"/>
          </w:rPr>
          <w:t>http://www.ideam.gov.co/web/siac/smbyc</w:t>
        </w:r>
      </w:hyperlink>
    </w:p>
    <w:p w:rsidR="00582FA8" w:rsidRDefault="005D4D13" w14:paraId="504A46C7" w14:textId="77777777">
      <w:pPr>
        <w:pBdr>
          <w:top w:val="nil"/>
          <w:left w:val="nil"/>
          <w:bottom w:val="nil"/>
          <w:right w:val="nil"/>
          <w:between w:val="nil"/>
        </w:pBdr>
        <w:ind w:left="720" w:hanging="720"/>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IGAC. (22 de 03 de 2024). </w:t>
      </w:r>
      <w:proofErr w:type="spellStart"/>
      <w:r>
        <w:rPr>
          <w:rFonts w:ascii="Arial Narrow" w:hAnsi="Arial Narrow" w:eastAsia="Arial Narrow" w:cs="Arial Narrow"/>
          <w:i/>
          <w:color w:val="000000"/>
          <w:sz w:val="22"/>
          <w:szCs w:val="22"/>
        </w:rPr>
        <w:t>Geoportal</w:t>
      </w:r>
      <w:proofErr w:type="spellEnd"/>
      <w:r>
        <w:rPr>
          <w:rFonts w:ascii="Arial Narrow" w:hAnsi="Arial Narrow" w:eastAsia="Arial Narrow" w:cs="Arial Narrow"/>
          <w:i/>
          <w:color w:val="000000"/>
          <w:sz w:val="22"/>
          <w:szCs w:val="22"/>
        </w:rPr>
        <w:t xml:space="preserve"> Instituto </w:t>
      </w:r>
      <w:proofErr w:type="spellStart"/>
      <w:r>
        <w:rPr>
          <w:rFonts w:ascii="Arial Narrow" w:hAnsi="Arial Narrow" w:eastAsia="Arial Narrow" w:cs="Arial Narrow"/>
          <w:i/>
          <w:color w:val="000000"/>
          <w:sz w:val="22"/>
          <w:szCs w:val="22"/>
        </w:rPr>
        <w:t>Geografico</w:t>
      </w:r>
      <w:proofErr w:type="spellEnd"/>
      <w:r>
        <w:rPr>
          <w:rFonts w:ascii="Arial Narrow" w:hAnsi="Arial Narrow" w:eastAsia="Arial Narrow" w:cs="Arial Narrow"/>
          <w:i/>
          <w:color w:val="000000"/>
          <w:sz w:val="22"/>
          <w:szCs w:val="22"/>
        </w:rPr>
        <w:t xml:space="preserve"> Agustin </w:t>
      </w:r>
      <w:proofErr w:type="spellStart"/>
      <w:r>
        <w:rPr>
          <w:rFonts w:ascii="Arial Narrow" w:hAnsi="Arial Narrow" w:eastAsia="Arial Narrow" w:cs="Arial Narrow"/>
          <w:i/>
          <w:color w:val="000000"/>
          <w:sz w:val="22"/>
          <w:szCs w:val="22"/>
        </w:rPr>
        <w:t>Codazzi</w:t>
      </w:r>
      <w:proofErr w:type="spellEnd"/>
      <w:r>
        <w:rPr>
          <w:rFonts w:ascii="Arial Narrow" w:hAnsi="Arial Narrow" w:eastAsia="Arial Narrow" w:cs="Arial Narrow"/>
          <w:i/>
          <w:color w:val="000000"/>
          <w:sz w:val="22"/>
          <w:szCs w:val="22"/>
        </w:rPr>
        <w:t xml:space="preserve"> IGAC</w:t>
      </w:r>
      <w:r>
        <w:rPr>
          <w:rFonts w:ascii="Arial Narrow" w:hAnsi="Arial Narrow" w:eastAsia="Arial Narrow" w:cs="Arial Narrow"/>
          <w:color w:val="000000"/>
          <w:sz w:val="22"/>
          <w:szCs w:val="22"/>
        </w:rPr>
        <w:t xml:space="preserve">. Obtenido de </w:t>
      </w:r>
      <w:hyperlink r:id="rId40">
        <w:r>
          <w:rPr>
            <w:rFonts w:ascii="Arial Narrow" w:hAnsi="Arial Narrow" w:eastAsia="Arial Narrow" w:cs="Arial Narrow"/>
            <w:color w:val="000000"/>
            <w:sz w:val="22"/>
            <w:szCs w:val="22"/>
            <w:u w:val="single"/>
          </w:rPr>
          <w:t>https://geoportal.igac.gov.co/contenido/datos-abiertos-agrologia</w:t>
        </w:r>
      </w:hyperlink>
    </w:p>
    <w:p w:rsidR="00582FA8" w:rsidRDefault="00582FA8" w14:paraId="4C8A1BA1" w14:textId="77777777">
      <w:pPr>
        <w:jc w:val="both"/>
        <w:rPr>
          <w:rFonts w:ascii="Arial Narrow" w:hAnsi="Arial Narrow" w:eastAsia="Arial Narrow" w:cs="Arial Narrow"/>
          <w:color w:val="000000"/>
          <w:sz w:val="22"/>
          <w:szCs w:val="22"/>
        </w:rPr>
      </w:pPr>
    </w:p>
    <w:p w:rsidR="00582FA8" w:rsidRDefault="005D4D13" w14:paraId="6952D96F" w14:textId="77777777">
      <w:pPr>
        <w:pBdr>
          <w:top w:val="nil"/>
          <w:left w:val="nil"/>
          <w:bottom w:val="nil"/>
          <w:right w:val="nil"/>
          <w:between w:val="nil"/>
        </w:pBdr>
        <w:ind w:left="720" w:hanging="720"/>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IPCC. (10 de 03 de 2024). </w:t>
      </w:r>
      <w:r>
        <w:rPr>
          <w:rFonts w:ascii="Arial Narrow" w:hAnsi="Arial Narrow" w:eastAsia="Arial Narrow" w:cs="Arial Narrow"/>
          <w:i/>
          <w:color w:val="000000"/>
          <w:sz w:val="22"/>
          <w:szCs w:val="22"/>
        </w:rPr>
        <w:t xml:space="preserve">EFDB </w:t>
      </w:r>
      <w:proofErr w:type="spellStart"/>
      <w:r>
        <w:rPr>
          <w:rFonts w:ascii="Arial Narrow" w:hAnsi="Arial Narrow" w:eastAsia="Arial Narrow" w:cs="Arial Narrow"/>
          <w:i/>
          <w:color w:val="000000"/>
          <w:sz w:val="22"/>
          <w:szCs w:val="22"/>
        </w:rPr>
        <w:t>emission</w:t>
      </w:r>
      <w:proofErr w:type="spellEnd"/>
      <w:r>
        <w:rPr>
          <w:rFonts w:ascii="Arial Narrow" w:hAnsi="Arial Narrow" w:eastAsia="Arial Narrow" w:cs="Arial Narrow"/>
          <w:i/>
          <w:color w:val="000000"/>
          <w:sz w:val="22"/>
          <w:szCs w:val="22"/>
        </w:rPr>
        <w:t xml:space="preserve"> factor </w:t>
      </w:r>
      <w:proofErr w:type="spellStart"/>
      <w:r>
        <w:rPr>
          <w:rFonts w:ascii="Arial Narrow" w:hAnsi="Arial Narrow" w:eastAsia="Arial Narrow" w:cs="Arial Narrow"/>
          <w:i/>
          <w:color w:val="000000"/>
          <w:sz w:val="22"/>
          <w:szCs w:val="22"/>
        </w:rPr>
        <w:t>database</w:t>
      </w:r>
      <w:proofErr w:type="spellEnd"/>
      <w:r>
        <w:rPr>
          <w:rFonts w:ascii="Arial Narrow" w:hAnsi="Arial Narrow" w:eastAsia="Arial Narrow" w:cs="Arial Narrow"/>
          <w:color w:val="000000"/>
          <w:sz w:val="22"/>
          <w:szCs w:val="22"/>
        </w:rPr>
        <w:t>. Obtenido de https://www.ipcc-nggip.iges.or.jp/EFDB/main.php</w:t>
      </w:r>
    </w:p>
    <w:p w:rsidR="00582FA8" w:rsidRDefault="00582FA8" w14:paraId="2A6C7162" w14:textId="77777777">
      <w:pPr>
        <w:rPr>
          <w:color w:val="000000"/>
          <w:sz w:val="22"/>
          <w:szCs w:val="22"/>
        </w:rPr>
      </w:pPr>
    </w:p>
    <w:p w:rsidR="00582FA8" w:rsidRDefault="005D4D13" w14:paraId="1D469252" w14:textId="77777777">
      <w:pPr>
        <w:spacing w:after="200"/>
        <w:ind w:hanging="2"/>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Jaramillo Villa, Ú., Flórez-Ayala, C., Cortés-Duque, J., Cadena-Marín, E. A., </w:t>
      </w:r>
      <w:proofErr w:type="spellStart"/>
      <w:r>
        <w:rPr>
          <w:rFonts w:ascii="Arial Narrow" w:hAnsi="Arial Narrow" w:eastAsia="Arial Narrow" w:cs="Arial Narrow"/>
          <w:color w:val="000000"/>
          <w:sz w:val="22"/>
          <w:szCs w:val="22"/>
        </w:rPr>
        <w:t>Estupiñán-Suárez</w:t>
      </w:r>
      <w:proofErr w:type="spellEnd"/>
      <w:r>
        <w:rPr>
          <w:rFonts w:ascii="Arial Narrow" w:hAnsi="Arial Narrow" w:eastAsia="Arial Narrow" w:cs="Arial Narrow"/>
          <w:color w:val="000000"/>
          <w:sz w:val="22"/>
          <w:szCs w:val="22"/>
        </w:rPr>
        <w:t xml:space="preserve">, L. M., Rojas, S., . . . Aponte, C. (2016). Colombia anfibia. Un país de humedales. Volumen I. </w:t>
      </w:r>
    </w:p>
    <w:p w:rsidRPr="005D4D13" w:rsidR="00582FA8" w:rsidRDefault="005D4D13" w14:paraId="376825D6" w14:textId="77777777">
      <w:pPr>
        <w:spacing w:after="200"/>
        <w:ind w:hanging="2"/>
        <w:jc w:val="both"/>
        <w:rPr>
          <w:rFonts w:ascii="Arial Narrow" w:hAnsi="Arial Narrow" w:eastAsia="Arial Narrow" w:cs="Arial Narrow"/>
          <w:color w:val="000000"/>
          <w:sz w:val="22"/>
          <w:szCs w:val="22"/>
          <w:lang w:val="en-US"/>
        </w:rPr>
      </w:pPr>
      <w:proofErr w:type="spellStart"/>
      <w:r w:rsidRPr="00406338">
        <w:rPr>
          <w:rFonts w:ascii="Arial Narrow" w:hAnsi="Arial Narrow" w:eastAsia="Arial Narrow" w:cs="Arial Narrow"/>
          <w:color w:val="000000"/>
          <w:sz w:val="22"/>
          <w:szCs w:val="22"/>
          <w:lang w:val="en-US"/>
        </w:rPr>
        <w:t>Karp</w:t>
      </w:r>
      <w:proofErr w:type="spellEnd"/>
      <w:r w:rsidRPr="00406338">
        <w:rPr>
          <w:rFonts w:ascii="Arial Narrow" w:hAnsi="Arial Narrow" w:eastAsia="Arial Narrow" w:cs="Arial Narrow"/>
          <w:color w:val="000000"/>
          <w:sz w:val="22"/>
          <w:szCs w:val="22"/>
          <w:lang w:val="en-US"/>
        </w:rPr>
        <w:t xml:space="preserve">, D. S., Mendenhall, C. D., </w:t>
      </w:r>
      <w:proofErr w:type="spellStart"/>
      <w:r w:rsidRPr="00406338">
        <w:rPr>
          <w:rFonts w:ascii="Arial Narrow" w:hAnsi="Arial Narrow" w:eastAsia="Arial Narrow" w:cs="Arial Narrow"/>
          <w:color w:val="000000"/>
          <w:sz w:val="22"/>
          <w:szCs w:val="22"/>
          <w:lang w:val="en-US"/>
        </w:rPr>
        <w:t>Sandí</w:t>
      </w:r>
      <w:proofErr w:type="spellEnd"/>
      <w:r w:rsidRPr="00406338">
        <w:rPr>
          <w:rFonts w:ascii="Arial Narrow" w:hAnsi="Arial Narrow" w:eastAsia="Arial Narrow" w:cs="Arial Narrow"/>
          <w:color w:val="000000"/>
          <w:sz w:val="22"/>
          <w:szCs w:val="22"/>
          <w:lang w:val="en-US"/>
        </w:rPr>
        <w:t xml:space="preserve">, R. F., </w:t>
      </w:r>
      <w:proofErr w:type="spellStart"/>
      <w:r w:rsidRPr="00406338">
        <w:rPr>
          <w:rFonts w:ascii="Arial Narrow" w:hAnsi="Arial Narrow" w:eastAsia="Arial Narrow" w:cs="Arial Narrow"/>
          <w:color w:val="000000"/>
          <w:sz w:val="22"/>
          <w:szCs w:val="22"/>
          <w:lang w:val="en-US"/>
        </w:rPr>
        <w:t>Chaumont</w:t>
      </w:r>
      <w:proofErr w:type="spellEnd"/>
      <w:r w:rsidRPr="00406338">
        <w:rPr>
          <w:rFonts w:ascii="Arial Narrow" w:hAnsi="Arial Narrow" w:eastAsia="Arial Narrow" w:cs="Arial Narrow"/>
          <w:color w:val="000000"/>
          <w:sz w:val="22"/>
          <w:szCs w:val="22"/>
          <w:lang w:val="en-US"/>
        </w:rPr>
        <w:t xml:space="preserve">, N., </w:t>
      </w:r>
      <w:proofErr w:type="spellStart"/>
      <w:r w:rsidRPr="00406338">
        <w:rPr>
          <w:rFonts w:ascii="Arial Narrow" w:hAnsi="Arial Narrow" w:eastAsia="Arial Narrow" w:cs="Arial Narrow"/>
          <w:color w:val="000000"/>
          <w:sz w:val="22"/>
          <w:szCs w:val="22"/>
          <w:lang w:val="en-US"/>
        </w:rPr>
        <w:t>Ehrlich</w:t>
      </w:r>
      <w:proofErr w:type="spellEnd"/>
      <w:r w:rsidRPr="00406338">
        <w:rPr>
          <w:rFonts w:ascii="Arial Narrow" w:hAnsi="Arial Narrow" w:eastAsia="Arial Narrow" w:cs="Arial Narrow"/>
          <w:color w:val="000000"/>
          <w:sz w:val="22"/>
          <w:szCs w:val="22"/>
          <w:lang w:val="en-US"/>
        </w:rPr>
        <w:t xml:space="preserve">, P. R., </w:t>
      </w:r>
      <w:proofErr w:type="spellStart"/>
      <w:r w:rsidRPr="00406338">
        <w:rPr>
          <w:rFonts w:ascii="Arial Narrow" w:hAnsi="Arial Narrow" w:eastAsia="Arial Narrow" w:cs="Arial Narrow"/>
          <w:color w:val="000000"/>
          <w:sz w:val="22"/>
          <w:szCs w:val="22"/>
          <w:lang w:val="en-US"/>
        </w:rPr>
        <w:t>Hadly</w:t>
      </w:r>
      <w:proofErr w:type="spellEnd"/>
      <w:r w:rsidRPr="00406338">
        <w:rPr>
          <w:rFonts w:ascii="Arial Narrow" w:hAnsi="Arial Narrow" w:eastAsia="Arial Narrow" w:cs="Arial Narrow"/>
          <w:color w:val="000000"/>
          <w:sz w:val="22"/>
          <w:szCs w:val="22"/>
          <w:lang w:val="en-US"/>
        </w:rPr>
        <w:t xml:space="preserve">, E. A., &amp; Daily, G. C. (2013). </w:t>
      </w:r>
      <w:r w:rsidRPr="005D4D13">
        <w:rPr>
          <w:rFonts w:ascii="Arial Narrow" w:hAnsi="Arial Narrow" w:eastAsia="Arial Narrow" w:cs="Arial Narrow"/>
          <w:color w:val="000000"/>
          <w:sz w:val="22"/>
          <w:szCs w:val="22"/>
          <w:lang w:val="en-US"/>
        </w:rPr>
        <w:t>Forest bolsters bird abundance, pest control and coffee yield. Ecology Letters, 16(11), 1339–1347.</w:t>
      </w:r>
    </w:p>
    <w:p w:rsidR="00582FA8" w:rsidRDefault="005D4D13" w14:paraId="3180589C" w14:textId="77777777">
      <w:pPr>
        <w:spacing w:after="200"/>
        <w:ind w:hanging="2"/>
        <w:rPr>
          <w:rFonts w:ascii="Arial Narrow" w:hAnsi="Arial Narrow" w:eastAsia="Arial Narrow" w:cs="Arial Narrow"/>
          <w:color w:val="000000"/>
          <w:sz w:val="22"/>
          <w:szCs w:val="22"/>
        </w:rPr>
      </w:pPr>
      <w:proofErr w:type="spellStart"/>
      <w:r w:rsidRPr="005D4D13">
        <w:rPr>
          <w:rFonts w:ascii="Arial Narrow" w:hAnsi="Arial Narrow" w:eastAsia="Arial Narrow" w:cs="Arial Narrow"/>
          <w:color w:val="000000"/>
          <w:sz w:val="22"/>
          <w:szCs w:val="22"/>
          <w:lang w:val="en-US"/>
        </w:rPr>
        <w:t>Köhl</w:t>
      </w:r>
      <w:proofErr w:type="spellEnd"/>
      <w:r w:rsidRPr="005D4D13">
        <w:rPr>
          <w:rFonts w:ascii="Arial Narrow" w:hAnsi="Arial Narrow" w:eastAsia="Arial Narrow" w:cs="Arial Narrow"/>
          <w:color w:val="000000"/>
          <w:sz w:val="22"/>
          <w:szCs w:val="22"/>
          <w:lang w:val="en-US"/>
        </w:rPr>
        <w:t xml:space="preserve">, M., </w:t>
      </w:r>
      <w:proofErr w:type="spellStart"/>
      <w:r w:rsidRPr="005D4D13">
        <w:rPr>
          <w:rFonts w:ascii="Arial Narrow" w:hAnsi="Arial Narrow" w:eastAsia="Arial Narrow" w:cs="Arial Narrow"/>
          <w:color w:val="000000"/>
          <w:sz w:val="22"/>
          <w:szCs w:val="22"/>
          <w:lang w:val="en-US"/>
        </w:rPr>
        <w:t>Neupane</w:t>
      </w:r>
      <w:proofErr w:type="spellEnd"/>
      <w:r w:rsidRPr="005D4D13">
        <w:rPr>
          <w:rFonts w:ascii="Arial Narrow" w:hAnsi="Arial Narrow" w:eastAsia="Arial Narrow" w:cs="Arial Narrow"/>
          <w:color w:val="000000"/>
          <w:sz w:val="22"/>
          <w:szCs w:val="22"/>
          <w:lang w:val="en-US"/>
        </w:rPr>
        <w:t xml:space="preserve">, P. R., &amp; </w:t>
      </w:r>
      <w:proofErr w:type="spellStart"/>
      <w:r w:rsidRPr="005D4D13">
        <w:rPr>
          <w:rFonts w:ascii="Arial Narrow" w:hAnsi="Arial Narrow" w:eastAsia="Arial Narrow" w:cs="Arial Narrow"/>
          <w:color w:val="000000"/>
          <w:sz w:val="22"/>
          <w:szCs w:val="22"/>
          <w:lang w:val="en-US"/>
        </w:rPr>
        <w:t>Mundhenk</w:t>
      </w:r>
      <w:proofErr w:type="spellEnd"/>
      <w:r w:rsidRPr="005D4D13">
        <w:rPr>
          <w:rFonts w:ascii="Arial Narrow" w:hAnsi="Arial Narrow" w:eastAsia="Arial Narrow" w:cs="Arial Narrow"/>
          <w:color w:val="000000"/>
          <w:sz w:val="22"/>
          <w:szCs w:val="22"/>
          <w:lang w:val="en-US"/>
        </w:rPr>
        <w:t xml:space="preserve">, P. (2020). REDD+ measurement, reporting and verification–A cost trap? Implications for financing REDD+ MRV costs by result-based payments. </w:t>
      </w:r>
      <w:proofErr w:type="spellStart"/>
      <w:r>
        <w:rPr>
          <w:rFonts w:ascii="Arial Narrow" w:hAnsi="Arial Narrow" w:eastAsia="Arial Narrow" w:cs="Arial Narrow"/>
          <w:color w:val="000000"/>
          <w:sz w:val="22"/>
          <w:szCs w:val="22"/>
        </w:rPr>
        <w:t>Ecological</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Economics</w:t>
      </w:r>
      <w:proofErr w:type="spellEnd"/>
      <w:r>
        <w:rPr>
          <w:rFonts w:ascii="Arial Narrow" w:hAnsi="Arial Narrow" w:eastAsia="Arial Narrow" w:cs="Arial Narrow"/>
          <w:color w:val="000000"/>
          <w:sz w:val="22"/>
          <w:szCs w:val="22"/>
        </w:rPr>
        <w:t xml:space="preserve">, 168, 106513. </w:t>
      </w:r>
    </w:p>
    <w:p w:rsidRPr="005D4D13" w:rsidR="00582FA8" w:rsidRDefault="005D4D13" w14:paraId="23D438A8" w14:textId="77777777">
      <w:pPr>
        <w:spacing w:after="200"/>
        <w:ind w:hanging="2"/>
        <w:rPr>
          <w:rFonts w:ascii="Arial Narrow" w:hAnsi="Arial Narrow" w:eastAsia="Arial Narrow" w:cs="Arial Narrow"/>
          <w:color w:val="000000"/>
          <w:sz w:val="22"/>
          <w:szCs w:val="22"/>
          <w:lang w:val="en-US"/>
        </w:rPr>
      </w:pPr>
      <w:proofErr w:type="spellStart"/>
      <w:r>
        <w:rPr>
          <w:rFonts w:ascii="Arial Narrow" w:hAnsi="Arial Narrow" w:eastAsia="Arial Narrow" w:cs="Arial Narrow"/>
          <w:color w:val="000000"/>
          <w:sz w:val="22"/>
          <w:szCs w:val="22"/>
        </w:rPr>
        <w:t>Lavelle</w:t>
      </w:r>
      <w:proofErr w:type="spellEnd"/>
      <w:r>
        <w:rPr>
          <w:rFonts w:ascii="Arial Narrow" w:hAnsi="Arial Narrow" w:eastAsia="Arial Narrow" w:cs="Arial Narrow"/>
          <w:color w:val="000000"/>
          <w:sz w:val="22"/>
          <w:szCs w:val="22"/>
        </w:rPr>
        <w:t xml:space="preserve">, P., Rodríguez, N., </w:t>
      </w:r>
      <w:proofErr w:type="spellStart"/>
      <w:r>
        <w:rPr>
          <w:rFonts w:ascii="Arial Narrow" w:hAnsi="Arial Narrow" w:eastAsia="Arial Narrow" w:cs="Arial Narrow"/>
          <w:color w:val="000000"/>
          <w:sz w:val="22"/>
          <w:szCs w:val="22"/>
        </w:rPr>
        <w:t>Arguello</w:t>
      </w:r>
      <w:proofErr w:type="spellEnd"/>
      <w:r>
        <w:rPr>
          <w:rFonts w:ascii="Arial Narrow" w:hAnsi="Arial Narrow" w:eastAsia="Arial Narrow" w:cs="Arial Narrow"/>
          <w:color w:val="000000"/>
          <w:sz w:val="22"/>
          <w:szCs w:val="22"/>
        </w:rPr>
        <w:t xml:space="preserve">, O., Bernal, J., Botero, C., Chaparro, P., . . . </w:t>
      </w:r>
      <w:proofErr w:type="spellStart"/>
      <w:r w:rsidRPr="00406338">
        <w:rPr>
          <w:rFonts w:ascii="Arial Narrow" w:hAnsi="Arial Narrow" w:eastAsia="Arial Narrow" w:cs="Arial Narrow"/>
          <w:color w:val="000000"/>
          <w:sz w:val="22"/>
          <w:szCs w:val="22"/>
          <w:lang w:val="en-US"/>
        </w:rPr>
        <w:t>Loaiza</w:t>
      </w:r>
      <w:proofErr w:type="spellEnd"/>
      <w:r w:rsidRPr="00406338">
        <w:rPr>
          <w:rFonts w:ascii="Arial Narrow" w:hAnsi="Arial Narrow" w:eastAsia="Arial Narrow" w:cs="Arial Narrow"/>
          <w:color w:val="000000"/>
          <w:sz w:val="22"/>
          <w:szCs w:val="22"/>
          <w:lang w:val="en-US"/>
        </w:rPr>
        <w:t xml:space="preserve">, S. (2014). </w:t>
      </w:r>
      <w:r w:rsidRPr="005D4D13">
        <w:rPr>
          <w:rFonts w:ascii="Arial Narrow" w:hAnsi="Arial Narrow" w:eastAsia="Arial Narrow" w:cs="Arial Narrow"/>
          <w:color w:val="000000"/>
          <w:sz w:val="22"/>
          <w:szCs w:val="22"/>
          <w:lang w:val="en-US"/>
        </w:rPr>
        <w:t xml:space="preserve">Soil ecosystem services and land use in the rapidly changing Orinoco River Basin of Colombia. Agriculture, Ecosystems &amp; Environment, 185, 106-117. </w:t>
      </w:r>
    </w:p>
    <w:p w:rsidR="00582FA8" w:rsidRDefault="005D4D13" w14:paraId="1F8E52A9" w14:textId="77777777">
      <w:pPr>
        <w:spacing w:after="200"/>
        <w:ind w:hanging="2"/>
        <w:rPr>
          <w:rFonts w:ascii="Arial Narrow" w:hAnsi="Arial Narrow" w:eastAsia="Arial Narrow" w:cs="Arial Narrow"/>
          <w:color w:val="000000"/>
          <w:sz w:val="22"/>
          <w:szCs w:val="22"/>
        </w:rPr>
      </w:pPr>
      <w:proofErr w:type="spellStart"/>
      <w:r w:rsidRPr="005D4D13">
        <w:rPr>
          <w:rFonts w:ascii="Arial Narrow" w:hAnsi="Arial Narrow" w:eastAsia="Arial Narrow" w:cs="Arial Narrow"/>
          <w:color w:val="000000"/>
          <w:sz w:val="22"/>
          <w:szCs w:val="22"/>
          <w:lang w:val="en-US"/>
        </w:rPr>
        <w:t>Liang</w:t>
      </w:r>
      <w:proofErr w:type="spellEnd"/>
      <w:r w:rsidRPr="005D4D13">
        <w:rPr>
          <w:rFonts w:ascii="Arial Narrow" w:hAnsi="Arial Narrow" w:eastAsia="Arial Narrow" w:cs="Arial Narrow"/>
          <w:color w:val="000000"/>
          <w:sz w:val="22"/>
          <w:szCs w:val="22"/>
          <w:lang w:val="en-US"/>
        </w:rPr>
        <w:t xml:space="preserve">, K., Qi, J., Zhang, X., Emmett, B., Johnson, J. M., Malone, R. W., . . . </w:t>
      </w:r>
      <w:proofErr w:type="spellStart"/>
      <w:r w:rsidRPr="00406338">
        <w:rPr>
          <w:rFonts w:ascii="Arial Narrow" w:hAnsi="Arial Narrow" w:eastAsia="Arial Narrow" w:cs="Arial Narrow"/>
          <w:color w:val="000000"/>
          <w:sz w:val="22"/>
          <w:szCs w:val="22"/>
          <w:lang w:val="en-US"/>
        </w:rPr>
        <w:t>Venterea</w:t>
      </w:r>
      <w:proofErr w:type="spellEnd"/>
      <w:r w:rsidRPr="00406338">
        <w:rPr>
          <w:rFonts w:ascii="Arial Narrow" w:hAnsi="Arial Narrow" w:eastAsia="Arial Narrow" w:cs="Arial Narrow"/>
          <w:color w:val="000000"/>
          <w:sz w:val="22"/>
          <w:szCs w:val="22"/>
          <w:lang w:val="en-US"/>
        </w:rPr>
        <w:t xml:space="preserve">, R. T. (2023). </w:t>
      </w:r>
      <w:r w:rsidRPr="005D4D13">
        <w:rPr>
          <w:rFonts w:ascii="Arial Narrow" w:hAnsi="Arial Narrow" w:eastAsia="Arial Narrow" w:cs="Arial Narrow"/>
          <w:color w:val="000000"/>
          <w:sz w:val="22"/>
          <w:szCs w:val="22"/>
          <w:lang w:val="en-US"/>
        </w:rPr>
        <w:t xml:space="preserve">Simulated nitrous oxide emissions from multiple </w:t>
      </w:r>
      <w:proofErr w:type="spellStart"/>
      <w:r w:rsidRPr="005D4D13">
        <w:rPr>
          <w:rFonts w:ascii="Arial Narrow" w:hAnsi="Arial Narrow" w:eastAsia="Arial Narrow" w:cs="Arial Narrow"/>
          <w:color w:val="000000"/>
          <w:sz w:val="22"/>
          <w:szCs w:val="22"/>
          <w:lang w:val="en-US"/>
        </w:rPr>
        <w:t>agroecosystems</w:t>
      </w:r>
      <w:proofErr w:type="spellEnd"/>
      <w:r w:rsidRPr="005D4D13">
        <w:rPr>
          <w:rFonts w:ascii="Arial Narrow" w:hAnsi="Arial Narrow" w:eastAsia="Arial Narrow" w:cs="Arial Narrow"/>
          <w:color w:val="000000"/>
          <w:sz w:val="22"/>
          <w:szCs w:val="22"/>
          <w:lang w:val="en-US"/>
        </w:rPr>
        <w:t xml:space="preserve"> in the US Corn Belt using the modified SWAT-C model. </w:t>
      </w:r>
      <w:proofErr w:type="spellStart"/>
      <w:r>
        <w:rPr>
          <w:rFonts w:ascii="Arial Narrow" w:hAnsi="Arial Narrow" w:eastAsia="Arial Narrow" w:cs="Arial Narrow"/>
          <w:color w:val="000000"/>
          <w:sz w:val="22"/>
          <w:szCs w:val="22"/>
        </w:rPr>
        <w:t>Environmental</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Pollution</w:t>
      </w:r>
      <w:proofErr w:type="spellEnd"/>
      <w:r>
        <w:rPr>
          <w:rFonts w:ascii="Arial Narrow" w:hAnsi="Arial Narrow" w:eastAsia="Arial Narrow" w:cs="Arial Narrow"/>
          <w:color w:val="000000"/>
          <w:sz w:val="22"/>
          <w:szCs w:val="22"/>
        </w:rPr>
        <w:t xml:space="preserve">, 337, 122537. </w:t>
      </w:r>
    </w:p>
    <w:p w:rsidRPr="005D4D13" w:rsidR="00582FA8" w:rsidRDefault="005D4D13" w14:paraId="3205D7C4" w14:textId="77777777">
      <w:pPr>
        <w:spacing w:after="200"/>
        <w:ind w:hanging="2"/>
        <w:rPr>
          <w:rFonts w:ascii="Arial Narrow" w:hAnsi="Arial Narrow" w:eastAsia="Arial Narrow" w:cs="Arial Narrow"/>
          <w:color w:val="000000"/>
          <w:sz w:val="22"/>
          <w:szCs w:val="22"/>
          <w:lang w:val="en-US"/>
        </w:rPr>
      </w:pPr>
      <w:proofErr w:type="spellStart"/>
      <w:r>
        <w:rPr>
          <w:rFonts w:ascii="Arial Narrow" w:hAnsi="Arial Narrow" w:eastAsia="Arial Narrow" w:cs="Arial Narrow"/>
          <w:color w:val="000000"/>
          <w:sz w:val="22"/>
          <w:szCs w:val="22"/>
        </w:rPr>
        <w:t>Llambí</w:t>
      </w:r>
      <w:proofErr w:type="spellEnd"/>
      <w:r>
        <w:rPr>
          <w:rFonts w:ascii="Arial Narrow" w:hAnsi="Arial Narrow" w:eastAsia="Arial Narrow" w:cs="Arial Narrow"/>
          <w:color w:val="000000"/>
          <w:sz w:val="22"/>
          <w:szCs w:val="22"/>
        </w:rPr>
        <w:t xml:space="preserve">, L. D., Becerra, M. T., </w:t>
      </w:r>
      <w:proofErr w:type="spellStart"/>
      <w:r>
        <w:rPr>
          <w:rFonts w:ascii="Arial Narrow" w:hAnsi="Arial Narrow" w:eastAsia="Arial Narrow" w:cs="Arial Narrow"/>
          <w:color w:val="000000"/>
          <w:sz w:val="22"/>
          <w:szCs w:val="22"/>
        </w:rPr>
        <w:t>Peralvo</w:t>
      </w:r>
      <w:proofErr w:type="spellEnd"/>
      <w:r>
        <w:rPr>
          <w:rFonts w:ascii="Arial Narrow" w:hAnsi="Arial Narrow" w:eastAsia="Arial Narrow" w:cs="Arial Narrow"/>
          <w:color w:val="000000"/>
          <w:sz w:val="22"/>
          <w:szCs w:val="22"/>
        </w:rPr>
        <w:t xml:space="preserve">, M., </w:t>
      </w:r>
      <w:proofErr w:type="spellStart"/>
      <w:r>
        <w:rPr>
          <w:rFonts w:ascii="Arial Narrow" w:hAnsi="Arial Narrow" w:eastAsia="Arial Narrow" w:cs="Arial Narrow"/>
          <w:color w:val="000000"/>
          <w:sz w:val="22"/>
          <w:szCs w:val="22"/>
        </w:rPr>
        <w:t>Avella</w:t>
      </w:r>
      <w:proofErr w:type="spellEnd"/>
      <w:r>
        <w:rPr>
          <w:rFonts w:ascii="Arial Narrow" w:hAnsi="Arial Narrow" w:eastAsia="Arial Narrow" w:cs="Arial Narrow"/>
          <w:color w:val="000000"/>
          <w:sz w:val="22"/>
          <w:szCs w:val="22"/>
        </w:rPr>
        <w:t xml:space="preserve">, A., </w:t>
      </w:r>
      <w:proofErr w:type="spellStart"/>
      <w:r>
        <w:rPr>
          <w:rFonts w:ascii="Arial Narrow" w:hAnsi="Arial Narrow" w:eastAsia="Arial Narrow" w:cs="Arial Narrow"/>
          <w:color w:val="000000"/>
          <w:sz w:val="22"/>
          <w:szCs w:val="22"/>
        </w:rPr>
        <w:t>Baruffol</w:t>
      </w:r>
      <w:proofErr w:type="spellEnd"/>
      <w:r>
        <w:rPr>
          <w:rFonts w:ascii="Arial Narrow" w:hAnsi="Arial Narrow" w:eastAsia="Arial Narrow" w:cs="Arial Narrow"/>
          <w:color w:val="000000"/>
          <w:sz w:val="22"/>
          <w:szCs w:val="22"/>
        </w:rPr>
        <w:t xml:space="preserve">, M., &amp; Díaz, L. J. (2019). </w:t>
      </w:r>
      <w:r w:rsidRPr="005D4D13">
        <w:rPr>
          <w:rFonts w:ascii="Arial Narrow" w:hAnsi="Arial Narrow" w:eastAsia="Arial Narrow" w:cs="Arial Narrow"/>
          <w:color w:val="000000"/>
          <w:sz w:val="22"/>
          <w:szCs w:val="22"/>
          <w:lang w:val="en-US"/>
        </w:rPr>
        <w:t xml:space="preserve">Monitoring biodiversity and ecosystem services in Colombia's high Andean ecosystems: Toward an integrated strategy. Mountain Research and Development, 39(3), A8. </w:t>
      </w:r>
    </w:p>
    <w:p w:rsidRPr="005D4D13" w:rsidR="00582FA8" w:rsidRDefault="005D4D13" w14:paraId="253340CA" w14:textId="77777777">
      <w:pPr>
        <w:spacing w:after="200"/>
        <w:ind w:hanging="2"/>
        <w:jc w:val="both"/>
        <w:rPr>
          <w:rFonts w:ascii="Arial Narrow" w:hAnsi="Arial Narrow" w:eastAsia="Arial Narrow" w:cs="Arial Narrow"/>
          <w:color w:val="000000"/>
          <w:sz w:val="22"/>
          <w:szCs w:val="22"/>
          <w:lang w:val="en-US"/>
        </w:rPr>
      </w:pPr>
      <w:r w:rsidRPr="005D4D13">
        <w:rPr>
          <w:rFonts w:ascii="Arial Narrow" w:hAnsi="Arial Narrow" w:eastAsia="Arial Narrow" w:cs="Arial Narrow"/>
          <w:color w:val="000000"/>
          <w:sz w:val="22"/>
          <w:szCs w:val="22"/>
          <w:lang w:val="en-US"/>
        </w:rPr>
        <w:t>LoganD. 2009. Known knowns, known unknowns, unknown unknowns, and the propagation of scientific enquiry. J. Experimental Botany 60: 712–714</w:t>
      </w:r>
    </w:p>
    <w:p w:rsidR="00582FA8" w:rsidRDefault="005D4D13" w14:paraId="3A493CE8" w14:textId="77777777">
      <w:pPr>
        <w:spacing w:after="200"/>
        <w:ind w:hanging="2"/>
        <w:rPr>
          <w:rFonts w:ascii="Arial Narrow" w:hAnsi="Arial Narrow" w:eastAsia="Arial Narrow" w:cs="Arial Narrow"/>
          <w:color w:val="000000"/>
          <w:sz w:val="22"/>
          <w:szCs w:val="22"/>
        </w:rPr>
      </w:pPr>
      <w:proofErr w:type="spellStart"/>
      <w:r w:rsidRPr="005D4D13">
        <w:rPr>
          <w:rFonts w:ascii="Arial Narrow" w:hAnsi="Arial Narrow" w:eastAsia="Arial Narrow" w:cs="Arial Narrow"/>
          <w:color w:val="000000"/>
          <w:sz w:val="22"/>
          <w:szCs w:val="22"/>
          <w:lang w:val="en-US"/>
        </w:rPr>
        <w:t>Loisel</w:t>
      </w:r>
      <w:proofErr w:type="spellEnd"/>
      <w:r w:rsidRPr="005D4D13">
        <w:rPr>
          <w:rFonts w:ascii="Arial Narrow" w:hAnsi="Arial Narrow" w:eastAsia="Arial Narrow" w:cs="Arial Narrow"/>
          <w:color w:val="000000"/>
          <w:sz w:val="22"/>
          <w:szCs w:val="22"/>
          <w:lang w:val="en-US"/>
        </w:rPr>
        <w:t xml:space="preserve">, J., Gallego-Sala, A. V., </w:t>
      </w:r>
      <w:proofErr w:type="spellStart"/>
      <w:r w:rsidRPr="005D4D13">
        <w:rPr>
          <w:rFonts w:ascii="Arial Narrow" w:hAnsi="Arial Narrow" w:eastAsia="Arial Narrow" w:cs="Arial Narrow"/>
          <w:color w:val="000000"/>
          <w:sz w:val="22"/>
          <w:szCs w:val="22"/>
          <w:lang w:val="en-US"/>
        </w:rPr>
        <w:t>Amesbury</w:t>
      </w:r>
      <w:proofErr w:type="spellEnd"/>
      <w:r w:rsidRPr="005D4D13">
        <w:rPr>
          <w:rFonts w:ascii="Arial Narrow" w:hAnsi="Arial Narrow" w:eastAsia="Arial Narrow" w:cs="Arial Narrow"/>
          <w:color w:val="000000"/>
          <w:sz w:val="22"/>
          <w:szCs w:val="22"/>
          <w:lang w:val="en-US"/>
        </w:rPr>
        <w:t xml:space="preserve">, M., </w:t>
      </w:r>
      <w:proofErr w:type="spellStart"/>
      <w:r w:rsidRPr="005D4D13">
        <w:rPr>
          <w:rFonts w:ascii="Arial Narrow" w:hAnsi="Arial Narrow" w:eastAsia="Arial Narrow" w:cs="Arial Narrow"/>
          <w:color w:val="000000"/>
          <w:sz w:val="22"/>
          <w:szCs w:val="22"/>
          <w:lang w:val="en-US"/>
        </w:rPr>
        <w:t>Magnan</w:t>
      </w:r>
      <w:proofErr w:type="spellEnd"/>
      <w:r w:rsidRPr="005D4D13">
        <w:rPr>
          <w:rFonts w:ascii="Arial Narrow" w:hAnsi="Arial Narrow" w:eastAsia="Arial Narrow" w:cs="Arial Narrow"/>
          <w:color w:val="000000"/>
          <w:sz w:val="22"/>
          <w:szCs w:val="22"/>
          <w:lang w:val="en-US"/>
        </w:rPr>
        <w:t xml:space="preserve">, G., </w:t>
      </w:r>
      <w:proofErr w:type="spellStart"/>
      <w:r w:rsidRPr="005D4D13">
        <w:rPr>
          <w:rFonts w:ascii="Arial Narrow" w:hAnsi="Arial Narrow" w:eastAsia="Arial Narrow" w:cs="Arial Narrow"/>
          <w:color w:val="000000"/>
          <w:sz w:val="22"/>
          <w:szCs w:val="22"/>
          <w:lang w:val="en-US"/>
        </w:rPr>
        <w:t>Anshari</w:t>
      </w:r>
      <w:proofErr w:type="spellEnd"/>
      <w:r w:rsidRPr="005D4D13">
        <w:rPr>
          <w:rFonts w:ascii="Arial Narrow" w:hAnsi="Arial Narrow" w:eastAsia="Arial Narrow" w:cs="Arial Narrow"/>
          <w:color w:val="000000"/>
          <w:sz w:val="22"/>
          <w:szCs w:val="22"/>
          <w:lang w:val="en-US"/>
        </w:rPr>
        <w:t xml:space="preserve">, G., </w:t>
      </w:r>
      <w:proofErr w:type="spellStart"/>
      <w:r w:rsidRPr="005D4D13">
        <w:rPr>
          <w:rFonts w:ascii="Arial Narrow" w:hAnsi="Arial Narrow" w:eastAsia="Arial Narrow" w:cs="Arial Narrow"/>
          <w:color w:val="000000"/>
          <w:sz w:val="22"/>
          <w:szCs w:val="22"/>
          <w:lang w:val="en-US"/>
        </w:rPr>
        <w:t>Beilman</w:t>
      </w:r>
      <w:proofErr w:type="spellEnd"/>
      <w:r w:rsidRPr="005D4D13">
        <w:rPr>
          <w:rFonts w:ascii="Arial Narrow" w:hAnsi="Arial Narrow" w:eastAsia="Arial Narrow" w:cs="Arial Narrow"/>
          <w:color w:val="000000"/>
          <w:sz w:val="22"/>
          <w:szCs w:val="22"/>
          <w:lang w:val="en-US"/>
        </w:rPr>
        <w:t xml:space="preserve">, D., . . . </w:t>
      </w:r>
      <w:proofErr w:type="spellStart"/>
      <w:r w:rsidRPr="00406338">
        <w:rPr>
          <w:rFonts w:ascii="Arial Narrow" w:hAnsi="Arial Narrow" w:eastAsia="Arial Narrow" w:cs="Arial Narrow"/>
          <w:color w:val="000000"/>
          <w:sz w:val="22"/>
          <w:szCs w:val="22"/>
          <w:lang w:val="en-US"/>
        </w:rPr>
        <w:t>Charman</w:t>
      </w:r>
      <w:proofErr w:type="spellEnd"/>
      <w:r w:rsidRPr="00406338">
        <w:rPr>
          <w:rFonts w:ascii="Arial Narrow" w:hAnsi="Arial Narrow" w:eastAsia="Arial Narrow" w:cs="Arial Narrow"/>
          <w:color w:val="000000"/>
          <w:sz w:val="22"/>
          <w:szCs w:val="22"/>
          <w:lang w:val="en-US"/>
        </w:rPr>
        <w:t xml:space="preserve">, D. (2021). </w:t>
      </w:r>
      <w:r w:rsidRPr="005D4D13">
        <w:rPr>
          <w:rFonts w:ascii="Arial Narrow" w:hAnsi="Arial Narrow" w:eastAsia="Arial Narrow" w:cs="Arial Narrow"/>
          <w:color w:val="000000"/>
          <w:sz w:val="22"/>
          <w:szCs w:val="22"/>
          <w:lang w:val="en-US"/>
        </w:rPr>
        <w:t xml:space="preserve">Expert assessment of future vulnerability of the global peatland carbon sink. </w:t>
      </w:r>
      <w:proofErr w:type="spellStart"/>
      <w:r>
        <w:rPr>
          <w:rFonts w:ascii="Arial Narrow" w:hAnsi="Arial Narrow" w:eastAsia="Arial Narrow" w:cs="Arial Narrow"/>
          <w:color w:val="000000"/>
          <w:sz w:val="22"/>
          <w:szCs w:val="22"/>
        </w:rPr>
        <w:t>Nature</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climate</w:t>
      </w:r>
      <w:proofErr w:type="spellEnd"/>
      <w:r>
        <w:rPr>
          <w:rFonts w:ascii="Arial Narrow" w:hAnsi="Arial Narrow" w:eastAsia="Arial Narrow" w:cs="Arial Narrow"/>
          <w:color w:val="000000"/>
          <w:sz w:val="22"/>
          <w:szCs w:val="22"/>
        </w:rPr>
        <w:t xml:space="preserve"> </w:t>
      </w:r>
      <w:proofErr w:type="spellStart"/>
      <w:r>
        <w:rPr>
          <w:rFonts w:ascii="Arial Narrow" w:hAnsi="Arial Narrow" w:eastAsia="Arial Narrow" w:cs="Arial Narrow"/>
          <w:color w:val="000000"/>
          <w:sz w:val="22"/>
          <w:szCs w:val="22"/>
        </w:rPr>
        <w:t>change</w:t>
      </w:r>
      <w:proofErr w:type="spellEnd"/>
      <w:r>
        <w:rPr>
          <w:rFonts w:ascii="Arial Narrow" w:hAnsi="Arial Narrow" w:eastAsia="Arial Narrow" w:cs="Arial Narrow"/>
          <w:color w:val="000000"/>
          <w:sz w:val="22"/>
          <w:szCs w:val="22"/>
        </w:rPr>
        <w:t xml:space="preserve">, 11(1), 70-77. </w:t>
      </w:r>
    </w:p>
    <w:p w:rsidR="00582FA8" w:rsidRDefault="005D4D13" w14:paraId="26B25A9D" w14:textId="77777777">
      <w:pPr>
        <w:spacing w:after="200"/>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Lozano Borda, M., &amp; Maldonado, O. J. (2010). Estrategia nacional de apropiación social de la ciencia, la tecnología y la innovación. </w:t>
      </w:r>
      <w:proofErr w:type="spellStart"/>
      <w:r>
        <w:rPr>
          <w:rFonts w:ascii="Arial Narrow" w:hAnsi="Arial Narrow" w:eastAsia="Arial Narrow" w:cs="Arial Narrow"/>
          <w:color w:val="000000"/>
          <w:sz w:val="22"/>
          <w:szCs w:val="22"/>
        </w:rPr>
        <w:t>Retrieved</w:t>
      </w:r>
      <w:proofErr w:type="spellEnd"/>
      <w:r>
        <w:rPr>
          <w:rFonts w:ascii="Arial Narrow" w:hAnsi="Arial Narrow" w:eastAsia="Arial Narrow" w:cs="Arial Narrow"/>
          <w:color w:val="000000"/>
          <w:sz w:val="22"/>
          <w:szCs w:val="22"/>
        </w:rPr>
        <w:t xml:space="preserve"> from Bogotá: </w:t>
      </w:r>
    </w:p>
    <w:p w:rsidRPr="005D4D13" w:rsidR="00582FA8" w:rsidRDefault="005D4D13" w14:paraId="234AF3B5" w14:textId="77777777">
      <w:pPr>
        <w:spacing w:after="200"/>
        <w:ind w:hanging="2"/>
        <w:jc w:val="both"/>
        <w:rPr>
          <w:rFonts w:ascii="Arial Narrow" w:hAnsi="Arial Narrow" w:eastAsia="Arial Narrow" w:cs="Arial Narrow"/>
          <w:color w:val="000000"/>
          <w:sz w:val="22"/>
          <w:szCs w:val="22"/>
          <w:lang w:val="en-US"/>
        </w:rPr>
      </w:pPr>
      <w:r>
        <w:rPr>
          <w:rFonts w:ascii="Arial Narrow" w:hAnsi="Arial Narrow" w:eastAsia="Arial Narrow" w:cs="Arial Narrow"/>
          <w:color w:val="000000"/>
          <w:sz w:val="22"/>
          <w:szCs w:val="22"/>
        </w:rPr>
        <w:t xml:space="preserve">Marengo, J.A., </w:t>
      </w:r>
      <w:proofErr w:type="spellStart"/>
      <w:r>
        <w:rPr>
          <w:rFonts w:ascii="Arial Narrow" w:hAnsi="Arial Narrow" w:eastAsia="Arial Narrow" w:cs="Arial Narrow"/>
          <w:color w:val="000000"/>
          <w:sz w:val="22"/>
          <w:szCs w:val="22"/>
        </w:rPr>
        <w:t>Nobre</w:t>
      </w:r>
      <w:proofErr w:type="spellEnd"/>
      <w:r>
        <w:rPr>
          <w:rFonts w:ascii="Arial Narrow" w:hAnsi="Arial Narrow" w:eastAsia="Arial Narrow" w:cs="Arial Narrow"/>
          <w:color w:val="000000"/>
          <w:sz w:val="22"/>
          <w:szCs w:val="22"/>
        </w:rPr>
        <w:t xml:space="preserve">, C.A., </w:t>
      </w:r>
      <w:proofErr w:type="spellStart"/>
      <w:r>
        <w:rPr>
          <w:rFonts w:ascii="Arial Narrow" w:hAnsi="Arial Narrow" w:eastAsia="Arial Narrow" w:cs="Arial Narrow"/>
          <w:color w:val="000000"/>
          <w:sz w:val="22"/>
          <w:szCs w:val="22"/>
        </w:rPr>
        <w:t>Sampaio</w:t>
      </w:r>
      <w:proofErr w:type="spellEnd"/>
      <w:r>
        <w:rPr>
          <w:rFonts w:ascii="Arial Narrow" w:hAnsi="Arial Narrow" w:eastAsia="Arial Narrow" w:cs="Arial Narrow"/>
          <w:color w:val="000000"/>
          <w:sz w:val="22"/>
          <w:szCs w:val="22"/>
        </w:rPr>
        <w:t xml:space="preserve">, G., Salazar, L.F., </w:t>
      </w:r>
      <w:proofErr w:type="spellStart"/>
      <w:r>
        <w:rPr>
          <w:rFonts w:ascii="Arial Narrow" w:hAnsi="Arial Narrow" w:eastAsia="Arial Narrow" w:cs="Arial Narrow"/>
          <w:color w:val="000000"/>
          <w:sz w:val="22"/>
          <w:szCs w:val="22"/>
        </w:rPr>
        <w:t>Borma</w:t>
      </w:r>
      <w:proofErr w:type="spellEnd"/>
      <w:r>
        <w:rPr>
          <w:rFonts w:ascii="Arial Narrow" w:hAnsi="Arial Narrow" w:eastAsia="Arial Narrow" w:cs="Arial Narrow"/>
          <w:color w:val="000000"/>
          <w:sz w:val="22"/>
          <w:szCs w:val="22"/>
        </w:rPr>
        <w:t xml:space="preserve">, L.S. (2011). </w:t>
      </w:r>
      <w:r w:rsidRPr="005D4D13">
        <w:rPr>
          <w:rFonts w:ascii="Arial Narrow" w:hAnsi="Arial Narrow" w:eastAsia="Arial Narrow" w:cs="Arial Narrow"/>
          <w:color w:val="000000"/>
          <w:sz w:val="22"/>
          <w:szCs w:val="22"/>
          <w:lang w:val="en-US"/>
        </w:rPr>
        <w:t xml:space="preserve">Climate change in the Amazon Basin: Tipping points, changes in extremes, and impacts on natural and human systems. In: Bush, M., </w:t>
      </w:r>
      <w:proofErr w:type="spellStart"/>
      <w:r w:rsidRPr="005D4D13">
        <w:rPr>
          <w:rFonts w:ascii="Arial Narrow" w:hAnsi="Arial Narrow" w:eastAsia="Arial Narrow" w:cs="Arial Narrow"/>
          <w:color w:val="000000"/>
          <w:sz w:val="22"/>
          <w:szCs w:val="22"/>
          <w:lang w:val="en-US"/>
        </w:rPr>
        <w:t>Flenley</w:t>
      </w:r>
      <w:proofErr w:type="spellEnd"/>
      <w:r w:rsidRPr="005D4D13">
        <w:rPr>
          <w:rFonts w:ascii="Arial Narrow" w:hAnsi="Arial Narrow" w:eastAsia="Arial Narrow" w:cs="Arial Narrow"/>
          <w:color w:val="000000"/>
          <w:sz w:val="22"/>
          <w:szCs w:val="22"/>
          <w:lang w:val="en-US"/>
        </w:rPr>
        <w:t>, J., Gosling, W. (</w:t>
      </w:r>
      <w:proofErr w:type="spellStart"/>
      <w:r w:rsidRPr="005D4D13">
        <w:rPr>
          <w:rFonts w:ascii="Arial Narrow" w:hAnsi="Arial Narrow" w:eastAsia="Arial Narrow" w:cs="Arial Narrow"/>
          <w:color w:val="000000"/>
          <w:sz w:val="22"/>
          <w:szCs w:val="22"/>
          <w:lang w:val="en-US"/>
        </w:rPr>
        <w:t>eds</w:t>
      </w:r>
      <w:proofErr w:type="spellEnd"/>
      <w:r w:rsidRPr="005D4D13">
        <w:rPr>
          <w:rFonts w:ascii="Arial Narrow" w:hAnsi="Arial Narrow" w:eastAsia="Arial Narrow" w:cs="Arial Narrow"/>
          <w:color w:val="000000"/>
          <w:sz w:val="22"/>
          <w:szCs w:val="22"/>
          <w:lang w:val="en-US"/>
        </w:rPr>
        <w:t>) Tropical Rainforest Responses to Climatic Change. Springer Praxis Books. Springer, Berlin, Heidelberg</w:t>
      </w:r>
    </w:p>
    <w:p w:rsidRPr="005D4D13" w:rsidR="00582FA8" w:rsidRDefault="005D4D13" w14:paraId="0D7422DA" w14:textId="77777777">
      <w:pPr>
        <w:spacing w:after="200"/>
        <w:jc w:val="both"/>
        <w:rPr>
          <w:rFonts w:ascii="Arial Narrow" w:hAnsi="Arial Narrow" w:eastAsia="Arial Narrow" w:cs="Arial Narrow"/>
          <w:color w:val="000000"/>
          <w:sz w:val="22"/>
          <w:szCs w:val="22"/>
          <w:lang w:val="en-US"/>
        </w:rPr>
      </w:pPr>
      <w:r w:rsidRPr="005D4D13">
        <w:rPr>
          <w:rFonts w:ascii="Arial Narrow" w:hAnsi="Arial Narrow" w:eastAsia="Arial Narrow" w:cs="Arial Narrow"/>
          <w:color w:val="000000"/>
          <w:sz w:val="22"/>
          <w:szCs w:val="22"/>
          <w:lang w:val="en-US"/>
        </w:rPr>
        <w:t>Martinez, V., &amp; Benavides, J. (2023). Carbon balance shift in mountain peatlands along a gradient of grazing disturbance in the tropical Andes (Colombia). Plant Ecology.</w:t>
      </w:r>
    </w:p>
    <w:p w:rsidRPr="005D4D13" w:rsidR="00582FA8" w:rsidRDefault="005D4D13" w14:paraId="3B69AC3C" w14:textId="77777777">
      <w:pPr>
        <w:spacing w:after="200"/>
        <w:ind w:hanging="2"/>
        <w:rPr>
          <w:rFonts w:ascii="Arial Narrow" w:hAnsi="Arial Narrow" w:eastAsia="Arial Narrow" w:cs="Arial Narrow"/>
          <w:color w:val="000000"/>
          <w:sz w:val="22"/>
          <w:szCs w:val="22"/>
          <w:lang w:val="en-US"/>
        </w:rPr>
      </w:pPr>
      <w:proofErr w:type="spellStart"/>
      <w:r w:rsidRPr="005D4D13">
        <w:rPr>
          <w:rFonts w:ascii="Arial Narrow" w:hAnsi="Arial Narrow" w:eastAsia="Arial Narrow" w:cs="Arial Narrow"/>
          <w:color w:val="000000"/>
          <w:sz w:val="22"/>
          <w:szCs w:val="22"/>
          <w:lang w:val="en-US"/>
        </w:rPr>
        <w:t>Mathur</w:t>
      </w:r>
      <w:proofErr w:type="spellEnd"/>
      <w:r w:rsidRPr="005D4D13">
        <w:rPr>
          <w:rFonts w:ascii="Arial Narrow" w:hAnsi="Arial Narrow" w:eastAsia="Arial Narrow" w:cs="Arial Narrow"/>
          <w:color w:val="000000"/>
          <w:sz w:val="22"/>
          <w:szCs w:val="22"/>
          <w:lang w:val="en-US"/>
        </w:rPr>
        <w:t xml:space="preserve">, V. N., </w:t>
      </w:r>
      <w:proofErr w:type="spellStart"/>
      <w:r w:rsidRPr="005D4D13">
        <w:rPr>
          <w:rFonts w:ascii="Arial Narrow" w:hAnsi="Arial Narrow" w:eastAsia="Arial Narrow" w:cs="Arial Narrow"/>
          <w:color w:val="000000"/>
          <w:sz w:val="22"/>
          <w:szCs w:val="22"/>
          <w:lang w:val="en-US"/>
        </w:rPr>
        <w:t>Afionis</w:t>
      </w:r>
      <w:proofErr w:type="spellEnd"/>
      <w:r w:rsidRPr="005D4D13">
        <w:rPr>
          <w:rFonts w:ascii="Arial Narrow" w:hAnsi="Arial Narrow" w:eastAsia="Arial Narrow" w:cs="Arial Narrow"/>
          <w:color w:val="000000"/>
          <w:sz w:val="22"/>
          <w:szCs w:val="22"/>
          <w:lang w:val="en-US"/>
        </w:rPr>
        <w:t xml:space="preserve">, S., </w:t>
      </w:r>
      <w:proofErr w:type="spellStart"/>
      <w:r w:rsidRPr="005D4D13">
        <w:rPr>
          <w:rFonts w:ascii="Arial Narrow" w:hAnsi="Arial Narrow" w:eastAsia="Arial Narrow" w:cs="Arial Narrow"/>
          <w:color w:val="000000"/>
          <w:sz w:val="22"/>
          <w:szCs w:val="22"/>
          <w:lang w:val="en-US"/>
        </w:rPr>
        <w:t>Paavola</w:t>
      </w:r>
      <w:proofErr w:type="spellEnd"/>
      <w:r w:rsidRPr="005D4D13">
        <w:rPr>
          <w:rFonts w:ascii="Arial Narrow" w:hAnsi="Arial Narrow" w:eastAsia="Arial Narrow" w:cs="Arial Narrow"/>
          <w:color w:val="000000"/>
          <w:sz w:val="22"/>
          <w:szCs w:val="22"/>
          <w:lang w:val="en-US"/>
        </w:rPr>
        <w:t xml:space="preserve">, J., </w:t>
      </w:r>
      <w:proofErr w:type="spellStart"/>
      <w:r w:rsidRPr="005D4D13">
        <w:rPr>
          <w:rFonts w:ascii="Arial Narrow" w:hAnsi="Arial Narrow" w:eastAsia="Arial Narrow" w:cs="Arial Narrow"/>
          <w:color w:val="000000"/>
          <w:sz w:val="22"/>
          <w:szCs w:val="22"/>
          <w:lang w:val="en-US"/>
        </w:rPr>
        <w:t>Dougill</w:t>
      </w:r>
      <w:proofErr w:type="spellEnd"/>
      <w:r w:rsidRPr="005D4D13">
        <w:rPr>
          <w:rFonts w:ascii="Arial Narrow" w:hAnsi="Arial Narrow" w:eastAsia="Arial Narrow" w:cs="Arial Narrow"/>
          <w:color w:val="000000"/>
          <w:sz w:val="22"/>
          <w:szCs w:val="22"/>
          <w:lang w:val="en-US"/>
        </w:rPr>
        <w:t xml:space="preserve">, A. J., &amp; Stringer, L. C. (2014). Experiences of host communities with carbon market projects: towards multi-level climate justice. Climate Policy, 14(1), 42-62. </w:t>
      </w:r>
    </w:p>
    <w:p w:rsidRPr="005D4D13" w:rsidR="00582FA8" w:rsidRDefault="005D4D13" w14:paraId="6001459F" w14:textId="77777777">
      <w:pPr>
        <w:spacing w:after="200"/>
        <w:ind w:hanging="2"/>
        <w:jc w:val="both"/>
        <w:rPr>
          <w:rFonts w:ascii="Arial Narrow" w:hAnsi="Arial Narrow" w:eastAsia="Arial Narrow" w:cs="Arial Narrow"/>
          <w:color w:val="000000"/>
          <w:sz w:val="22"/>
          <w:szCs w:val="22"/>
          <w:lang w:val="en-US"/>
        </w:rPr>
      </w:pPr>
      <w:r w:rsidRPr="005D4D13">
        <w:rPr>
          <w:rFonts w:ascii="Arial Narrow" w:hAnsi="Arial Narrow" w:eastAsia="Arial Narrow" w:cs="Arial Narrow"/>
          <w:color w:val="000000"/>
          <w:sz w:val="22"/>
          <w:szCs w:val="22"/>
          <w:lang w:val="en-US"/>
        </w:rPr>
        <w:t xml:space="preserve">Mauser, W., </w:t>
      </w:r>
      <w:proofErr w:type="spellStart"/>
      <w:r w:rsidRPr="005D4D13">
        <w:rPr>
          <w:rFonts w:ascii="Arial Narrow" w:hAnsi="Arial Narrow" w:eastAsia="Arial Narrow" w:cs="Arial Narrow"/>
          <w:color w:val="000000"/>
          <w:sz w:val="22"/>
          <w:szCs w:val="22"/>
          <w:lang w:val="en-US"/>
        </w:rPr>
        <w:t>Klepper</w:t>
      </w:r>
      <w:proofErr w:type="spellEnd"/>
      <w:r w:rsidRPr="005D4D13">
        <w:rPr>
          <w:rFonts w:ascii="Arial Narrow" w:hAnsi="Arial Narrow" w:eastAsia="Arial Narrow" w:cs="Arial Narrow"/>
          <w:color w:val="000000"/>
          <w:sz w:val="22"/>
          <w:szCs w:val="22"/>
          <w:lang w:val="en-US"/>
        </w:rPr>
        <w:t xml:space="preserve">, G., Rice., M., Susanne, B., </w:t>
      </w:r>
      <w:proofErr w:type="spellStart"/>
      <w:r w:rsidRPr="005D4D13">
        <w:rPr>
          <w:rFonts w:ascii="Arial Narrow" w:hAnsi="Arial Narrow" w:eastAsia="Arial Narrow" w:cs="Arial Narrow"/>
          <w:color w:val="000000"/>
          <w:sz w:val="22"/>
          <w:szCs w:val="22"/>
          <w:lang w:val="en-US"/>
        </w:rPr>
        <w:t>Hackmann</w:t>
      </w:r>
      <w:proofErr w:type="spellEnd"/>
      <w:r w:rsidRPr="005D4D13">
        <w:rPr>
          <w:rFonts w:ascii="Arial Narrow" w:hAnsi="Arial Narrow" w:eastAsia="Arial Narrow" w:cs="Arial Narrow"/>
          <w:color w:val="000000"/>
          <w:sz w:val="22"/>
          <w:szCs w:val="22"/>
          <w:lang w:val="en-US"/>
        </w:rPr>
        <w:t xml:space="preserve">, H., </w:t>
      </w:r>
      <w:proofErr w:type="spellStart"/>
      <w:r w:rsidRPr="005D4D13">
        <w:rPr>
          <w:rFonts w:ascii="Arial Narrow" w:hAnsi="Arial Narrow" w:eastAsia="Arial Narrow" w:cs="Arial Narrow"/>
          <w:color w:val="000000"/>
          <w:sz w:val="22"/>
          <w:szCs w:val="22"/>
          <w:lang w:val="en-US"/>
        </w:rPr>
        <w:t>Leemans</w:t>
      </w:r>
      <w:proofErr w:type="spellEnd"/>
      <w:r w:rsidRPr="005D4D13">
        <w:rPr>
          <w:rFonts w:ascii="Arial Narrow" w:hAnsi="Arial Narrow" w:eastAsia="Arial Narrow" w:cs="Arial Narrow"/>
          <w:color w:val="000000"/>
          <w:sz w:val="22"/>
          <w:szCs w:val="22"/>
          <w:lang w:val="en-US"/>
        </w:rPr>
        <w:t xml:space="preserve">, R. Moore, H. 2013. </w:t>
      </w:r>
      <w:proofErr w:type="spellStart"/>
      <w:r w:rsidRPr="005D4D13">
        <w:rPr>
          <w:rFonts w:ascii="Arial Narrow" w:hAnsi="Arial Narrow" w:eastAsia="Arial Narrow" w:cs="Arial Narrow"/>
          <w:color w:val="000000"/>
          <w:sz w:val="22"/>
          <w:szCs w:val="22"/>
          <w:lang w:val="en-US"/>
        </w:rPr>
        <w:t>Transdisciplinary</w:t>
      </w:r>
      <w:proofErr w:type="spellEnd"/>
      <w:r w:rsidRPr="005D4D13">
        <w:rPr>
          <w:rFonts w:ascii="Arial Narrow" w:hAnsi="Arial Narrow" w:eastAsia="Arial Narrow" w:cs="Arial Narrow"/>
          <w:color w:val="000000"/>
          <w:sz w:val="22"/>
          <w:szCs w:val="22"/>
          <w:lang w:val="en-US"/>
        </w:rPr>
        <w:t xml:space="preserve"> global change research: the co-creation of knowledge for sustainability. Current Opinion in Environmental Sustainability 5: 420-431</w:t>
      </w:r>
    </w:p>
    <w:p w:rsidRPr="005D4D13" w:rsidR="00582FA8" w:rsidRDefault="005D4D13" w14:paraId="2BD8DE12" w14:textId="77777777">
      <w:pPr>
        <w:spacing w:after="200"/>
        <w:ind w:hanging="2"/>
        <w:jc w:val="both"/>
        <w:rPr>
          <w:rFonts w:ascii="Arial Narrow" w:hAnsi="Arial Narrow" w:eastAsia="Arial Narrow" w:cs="Arial Narrow"/>
          <w:color w:val="000000"/>
          <w:sz w:val="22"/>
          <w:szCs w:val="22"/>
          <w:lang w:val="en-US"/>
        </w:rPr>
      </w:pPr>
      <w:r w:rsidRPr="005D4D13">
        <w:rPr>
          <w:rFonts w:ascii="Arial Narrow" w:hAnsi="Arial Narrow" w:eastAsia="Arial Narrow" w:cs="Arial Narrow"/>
          <w:color w:val="000000"/>
          <w:sz w:val="22"/>
          <w:szCs w:val="22"/>
          <w:lang w:val="en-US"/>
        </w:rPr>
        <w:t xml:space="preserve">McGinnis, M. D., &amp; </w:t>
      </w:r>
      <w:proofErr w:type="spellStart"/>
      <w:r w:rsidRPr="005D4D13">
        <w:rPr>
          <w:rFonts w:ascii="Arial Narrow" w:hAnsi="Arial Narrow" w:eastAsia="Arial Narrow" w:cs="Arial Narrow"/>
          <w:color w:val="000000"/>
          <w:sz w:val="22"/>
          <w:szCs w:val="22"/>
          <w:lang w:val="en-US"/>
        </w:rPr>
        <w:t>Ostrom</w:t>
      </w:r>
      <w:proofErr w:type="spellEnd"/>
      <w:r w:rsidRPr="005D4D13">
        <w:rPr>
          <w:rFonts w:ascii="Arial Narrow" w:hAnsi="Arial Narrow" w:eastAsia="Arial Narrow" w:cs="Arial Narrow"/>
          <w:color w:val="000000"/>
          <w:sz w:val="22"/>
          <w:szCs w:val="22"/>
          <w:lang w:val="en-US"/>
        </w:rPr>
        <w:t>, E. (2014). Social-ecological system framework: Initial changes and continuing challenges. Ecology and Society, 19(2). https://doi.org/10.5751/ES-06387-19023</w:t>
      </w:r>
    </w:p>
    <w:p w:rsidR="00582FA8" w:rsidRDefault="005D4D13" w14:paraId="39CC354D" w14:textId="77777777">
      <w:pPr>
        <w:spacing w:after="200"/>
        <w:ind w:hanging="2"/>
        <w:jc w:val="both"/>
        <w:rPr>
          <w:rFonts w:ascii="Arial Narrow" w:hAnsi="Arial Narrow" w:eastAsia="Arial Narrow" w:cs="Arial Narrow"/>
          <w:color w:val="000000"/>
          <w:sz w:val="22"/>
          <w:szCs w:val="22"/>
        </w:rPr>
      </w:pPr>
      <w:r w:rsidRPr="005D4D13">
        <w:rPr>
          <w:rFonts w:ascii="Arial Narrow" w:hAnsi="Arial Narrow" w:eastAsia="Arial Narrow" w:cs="Arial Narrow"/>
          <w:color w:val="000000"/>
          <w:sz w:val="22"/>
          <w:szCs w:val="22"/>
          <w:lang w:val="en-US"/>
        </w:rPr>
        <w:t xml:space="preserve">Moreno-Salazar, N., Maldonado, O., Falk, P, </w:t>
      </w:r>
      <w:proofErr w:type="spellStart"/>
      <w:r w:rsidRPr="005D4D13">
        <w:rPr>
          <w:rFonts w:ascii="Arial Narrow" w:hAnsi="Arial Narrow" w:eastAsia="Arial Narrow" w:cs="Arial Narrow"/>
          <w:color w:val="000000"/>
          <w:sz w:val="22"/>
          <w:szCs w:val="22"/>
          <w:lang w:val="en-US"/>
        </w:rPr>
        <w:t>Carantón</w:t>
      </w:r>
      <w:proofErr w:type="spellEnd"/>
      <w:r w:rsidRPr="005D4D13">
        <w:rPr>
          <w:rFonts w:ascii="Arial Narrow" w:hAnsi="Arial Narrow" w:eastAsia="Arial Narrow" w:cs="Arial Narrow"/>
          <w:color w:val="000000"/>
          <w:sz w:val="22"/>
          <w:szCs w:val="22"/>
          <w:lang w:val="en-US"/>
        </w:rPr>
        <w:t xml:space="preserve">, D., Baptiste, M.P. &amp; Fierro, K. 2023. </w:t>
      </w:r>
      <w:r>
        <w:rPr>
          <w:rFonts w:ascii="Arial Narrow" w:hAnsi="Arial Narrow" w:eastAsia="Arial Narrow" w:cs="Arial Narrow"/>
          <w:color w:val="000000"/>
          <w:sz w:val="22"/>
          <w:szCs w:val="22"/>
        </w:rPr>
        <w:t>Estrategia Nacional para la Conservación de las Aves de Colombia 2030</w:t>
      </w:r>
    </w:p>
    <w:p w:rsidRPr="005D4D13" w:rsidR="00582FA8" w:rsidRDefault="005D4D13" w14:paraId="6A259FDD" w14:textId="77777777">
      <w:pPr>
        <w:spacing w:after="200"/>
        <w:jc w:val="both"/>
        <w:rPr>
          <w:rFonts w:ascii="Arial Narrow" w:hAnsi="Arial Narrow" w:eastAsia="Arial Narrow" w:cs="Arial Narrow"/>
          <w:color w:val="000000"/>
          <w:sz w:val="22"/>
          <w:szCs w:val="22"/>
          <w:lang w:val="en-US"/>
        </w:rPr>
      </w:pPr>
      <w:r w:rsidRPr="005D4D13">
        <w:rPr>
          <w:rFonts w:ascii="Arial Narrow" w:hAnsi="Arial Narrow" w:eastAsia="Arial Narrow" w:cs="Arial Narrow"/>
          <w:color w:val="000000"/>
          <w:sz w:val="22"/>
          <w:szCs w:val="22"/>
          <w:lang w:val="en-US"/>
        </w:rPr>
        <w:t xml:space="preserve">Nave, L., </w:t>
      </w:r>
      <w:proofErr w:type="spellStart"/>
      <w:r w:rsidRPr="005D4D13">
        <w:rPr>
          <w:rFonts w:ascii="Arial Narrow" w:hAnsi="Arial Narrow" w:eastAsia="Arial Narrow" w:cs="Arial Narrow"/>
          <w:color w:val="000000"/>
          <w:sz w:val="22"/>
          <w:szCs w:val="22"/>
          <w:lang w:val="en-US"/>
        </w:rPr>
        <w:t>Delyser</w:t>
      </w:r>
      <w:proofErr w:type="spellEnd"/>
      <w:r w:rsidRPr="005D4D13">
        <w:rPr>
          <w:rFonts w:ascii="Arial Narrow" w:hAnsi="Arial Narrow" w:eastAsia="Arial Narrow" w:cs="Arial Narrow"/>
          <w:color w:val="000000"/>
          <w:sz w:val="22"/>
          <w:szCs w:val="22"/>
          <w:lang w:val="en-US"/>
        </w:rPr>
        <w:t xml:space="preserve">, K., </w:t>
      </w:r>
      <w:proofErr w:type="spellStart"/>
      <w:r w:rsidRPr="005D4D13">
        <w:rPr>
          <w:rFonts w:ascii="Arial Narrow" w:hAnsi="Arial Narrow" w:eastAsia="Arial Narrow" w:cs="Arial Narrow"/>
          <w:color w:val="000000"/>
          <w:sz w:val="22"/>
          <w:szCs w:val="22"/>
          <w:lang w:val="en-US"/>
        </w:rPr>
        <w:t>Domke</w:t>
      </w:r>
      <w:proofErr w:type="spellEnd"/>
      <w:r w:rsidRPr="005D4D13">
        <w:rPr>
          <w:rFonts w:ascii="Arial Narrow" w:hAnsi="Arial Narrow" w:eastAsia="Arial Narrow" w:cs="Arial Narrow"/>
          <w:color w:val="000000"/>
          <w:sz w:val="22"/>
          <w:szCs w:val="22"/>
          <w:lang w:val="en-US"/>
        </w:rPr>
        <w:t xml:space="preserve">, G., </w:t>
      </w:r>
      <w:proofErr w:type="spellStart"/>
      <w:r w:rsidRPr="005D4D13">
        <w:rPr>
          <w:rFonts w:ascii="Arial Narrow" w:hAnsi="Arial Narrow" w:eastAsia="Arial Narrow" w:cs="Arial Narrow"/>
          <w:color w:val="000000"/>
          <w:sz w:val="22"/>
          <w:szCs w:val="22"/>
          <w:lang w:val="en-US"/>
        </w:rPr>
        <w:t>Holub</w:t>
      </w:r>
      <w:proofErr w:type="spellEnd"/>
      <w:r w:rsidRPr="005D4D13">
        <w:rPr>
          <w:rFonts w:ascii="Arial Narrow" w:hAnsi="Arial Narrow" w:eastAsia="Arial Narrow" w:cs="Arial Narrow"/>
          <w:color w:val="000000"/>
          <w:sz w:val="22"/>
          <w:szCs w:val="22"/>
          <w:lang w:val="en-US"/>
        </w:rPr>
        <w:t xml:space="preserve">, S., </w:t>
      </w:r>
      <w:proofErr w:type="spellStart"/>
      <w:r w:rsidRPr="005D4D13">
        <w:rPr>
          <w:rFonts w:ascii="Arial Narrow" w:hAnsi="Arial Narrow" w:eastAsia="Arial Narrow" w:cs="Arial Narrow"/>
          <w:color w:val="000000"/>
          <w:sz w:val="22"/>
          <w:szCs w:val="22"/>
          <w:lang w:val="en-US"/>
        </w:rPr>
        <w:t>Janowiak</w:t>
      </w:r>
      <w:proofErr w:type="spellEnd"/>
      <w:r w:rsidRPr="005D4D13">
        <w:rPr>
          <w:rFonts w:ascii="Arial Narrow" w:hAnsi="Arial Narrow" w:eastAsia="Arial Narrow" w:cs="Arial Narrow"/>
          <w:color w:val="000000"/>
          <w:sz w:val="22"/>
          <w:szCs w:val="22"/>
          <w:lang w:val="en-US"/>
        </w:rPr>
        <w:t xml:space="preserve">, M., Keller, A., . . . </w:t>
      </w:r>
      <w:r w:rsidRPr="00406338">
        <w:rPr>
          <w:rFonts w:ascii="Arial Narrow" w:hAnsi="Arial Narrow" w:eastAsia="Arial Narrow" w:cs="Arial Narrow"/>
          <w:color w:val="000000"/>
          <w:sz w:val="22"/>
          <w:szCs w:val="22"/>
          <w:lang w:val="en-US"/>
        </w:rPr>
        <w:t xml:space="preserve">Swanston, C. (2023). </w:t>
      </w:r>
      <w:r w:rsidRPr="005D4D13">
        <w:rPr>
          <w:rFonts w:ascii="Arial Narrow" w:hAnsi="Arial Narrow" w:eastAsia="Arial Narrow" w:cs="Arial Narrow"/>
          <w:color w:val="000000"/>
          <w:sz w:val="22"/>
          <w:szCs w:val="22"/>
          <w:lang w:val="en-US"/>
        </w:rPr>
        <w:t>Land use change and forest management effects on soil carbon stocks in the Northeast U.S. Carbon Balance and Management.</w:t>
      </w:r>
    </w:p>
    <w:p w:rsidRPr="005D4D13" w:rsidR="00582FA8" w:rsidRDefault="005D4D13" w14:paraId="4072D9C5" w14:textId="77777777">
      <w:pPr>
        <w:spacing w:after="200"/>
        <w:ind w:hanging="2"/>
        <w:rPr>
          <w:rFonts w:ascii="Arial Narrow" w:hAnsi="Arial Narrow" w:eastAsia="Arial Narrow" w:cs="Arial Narrow"/>
          <w:color w:val="000000"/>
          <w:sz w:val="22"/>
          <w:szCs w:val="22"/>
          <w:lang w:val="en-US"/>
        </w:rPr>
      </w:pPr>
      <w:proofErr w:type="spellStart"/>
      <w:r>
        <w:rPr>
          <w:rFonts w:ascii="Arial Narrow" w:hAnsi="Arial Narrow" w:eastAsia="Arial Narrow" w:cs="Arial Narrow"/>
          <w:color w:val="000000"/>
          <w:sz w:val="22"/>
          <w:szCs w:val="22"/>
        </w:rPr>
        <w:t>Ovalle</w:t>
      </w:r>
      <w:proofErr w:type="spellEnd"/>
      <w:r>
        <w:rPr>
          <w:rFonts w:ascii="Arial Narrow" w:hAnsi="Arial Narrow" w:eastAsia="Arial Narrow" w:cs="Arial Narrow"/>
          <w:color w:val="000000"/>
          <w:sz w:val="22"/>
          <w:szCs w:val="22"/>
        </w:rPr>
        <w:t xml:space="preserve">, K., Valencia, I. D., &amp; Brown, M. (2023). </w:t>
      </w:r>
      <w:r w:rsidRPr="005D4D13">
        <w:rPr>
          <w:rFonts w:ascii="Arial Narrow" w:hAnsi="Arial Narrow" w:eastAsia="Arial Narrow" w:cs="Arial Narrow"/>
          <w:color w:val="000000"/>
          <w:sz w:val="22"/>
          <w:szCs w:val="22"/>
          <w:lang w:val="en-US"/>
        </w:rPr>
        <w:t xml:space="preserve">Colombia Article 6 Readiness and Needs Assessment. Retrieved from Bogotá: </w:t>
      </w:r>
    </w:p>
    <w:p w:rsidRPr="005D4D13" w:rsidR="00582FA8" w:rsidRDefault="005D4D13" w14:paraId="11193768" w14:textId="77777777">
      <w:pPr>
        <w:spacing w:after="200"/>
        <w:ind w:hanging="2"/>
        <w:rPr>
          <w:rFonts w:ascii="Arial Narrow" w:hAnsi="Arial Narrow" w:eastAsia="Arial Narrow" w:cs="Arial Narrow"/>
          <w:color w:val="000000"/>
          <w:sz w:val="22"/>
          <w:szCs w:val="22"/>
          <w:lang w:val="en-US"/>
        </w:rPr>
      </w:pPr>
      <w:proofErr w:type="spellStart"/>
      <w:r w:rsidRPr="005D4D13">
        <w:rPr>
          <w:rFonts w:ascii="Arial Narrow" w:hAnsi="Arial Narrow" w:eastAsia="Arial Narrow" w:cs="Arial Narrow"/>
          <w:color w:val="000000"/>
          <w:sz w:val="22"/>
          <w:szCs w:val="22"/>
          <w:lang w:val="en-US"/>
        </w:rPr>
        <w:t>Ovalle</w:t>
      </w:r>
      <w:proofErr w:type="spellEnd"/>
      <w:r w:rsidRPr="005D4D13">
        <w:rPr>
          <w:rFonts w:ascii="Arial Narrow" w:hAnsi="Arial Narrow" w:eastAsia="Arial Narrow" w:cs="Arial Narrow"/>
          <w:color w:val="000000"/>
          <w:sz w:val="22"/>
          <w:szCs w:val="22"/>
          <w:lang w:val="en-US"/>
        </w:rPr>
        <w:t xml:space="preserve">, K., Valencia, I. D., &amp; Brown, M. (2023). Colombia Article 6 Readiness and Needs Assessment. Retrieved from Bogotá: </w:t>
      </w:r>
    </w:p>
    <w:p w:rsidRPr="005D4D13" w:rsidR="00582FA8" w:rsidRDefault="005D4D13" w14:paraId="0F6F4649" w14:textId="77777777">
      <w:pPr>
        <w:spacing w:after="200"/>
        <w:ind w:hanging="2"/>
        <w:jc w:val="both"/>
        <w:rPr>
          <w:rFonts w:ascii="Arial Narrow" w:hAnsi="Arial Narrow" w:eastAsia="Arial Narrow" w:cs="Arial Narrow"/>
          <w:color w:val="000000"/>
          <w:sz w:val="22"/>
          <w:szCs w:val="22"/>
          <w:lang w:val="en-US"/>
        </w:rPr>
      </w:pPr>
      <w:proofErr w:type="spellStart"/>
      <w:r w:rsidRPr="005D4D13">
        <w:rPr>
          <w:rFonts w:ascii="Arial Narrow" w:hAnsi="Arial Narrow" w:eastAsia="Arial Narrow" w:cs="Arial Narrow"/>
          <w:color w:val="000000"/>
          <w:sz w:val="22"/>
          <w:szCs w:val="22"/>
          <w:lang w:val="en-US"/>
        </w:rPr>
        <w:t>Pavlovic</w:t>
      </w:r>
      <w:proofErr w:type="spellEnd"/>
      <w:r w:rsidRPr="005D4D13">
        <w:rPr>
          <w:rFonts w:ascii="Arial Narrow" w:hAnsi="Arial Narrow" w:eastAsia="Arial Narrow" w:cs="Arial Narrow"/>
          <w:color w:val="000000"/>
          <w:sz w:val="22"/>
          <w:szCs w:val="22"/>
          <w:lang w:val="en-US"/>
        </w:rPr>
        <w:t xml:space="preserve">, G., Weston, M. A., &amp; </w:t>
      </w:r>
      <w:proofErr w:type="spellStart"/>
      <w:r w:rsidRPr="005D4D13">
        <w:rPr>
          <w:rFonts w:ascii="Arial Narrow" w:hAnsi="Arial Narrow" w:eastAsia="Arial Narrow" w:cs="Arial Narrow"/>
          <w:color w:val="000000"/>
          <w:sz w:val="22"/>
          <w:szCs w:val="22"/>
          <w:lang w:val="en-US"/>
        </w:rPr>
        <w:t>Symonds</w:t>
      </w:r>
      <w:proofErr w:type="spellEnd"/>
      <w:r w:rsidRPr="005D4D13">
        <w:rPr>
          <w:rFonts w:ascii="Arial Narrow" w:hAnsi="Arial Narrow" w:eastAsia="Arial Narrow" w:cs="Arial Narrow"/>
          <w:color w:val="000000"/>
          <w:sz w:val="22"/>
          <w:szCs w:val="22"/>
          <w:lang w:val="en-US"/>
        </w:rPr>
        <w:t xml:space="preserve">, M. R. E. (2019). Morphology and geography predict the use of heat conservation </w:t>
      </w:r>
      <w:proofErr w:type="spellStart"/>
      <w:r w:rsidRPr="005D4D13">
        <w:rPr>
          <w:rFonts w:ascii="Arial Narrow" w:hAnsi="Arial Narrow" w:eastAsia="Arial Narrow" w:cs="Arial Narrow"/>
          <w:color w:val="000000"/>
          <w:sz w:val="22"/>
          <w:szCs w:val="22"/>
          <w:lang w:val="en-US"/>
        </w:rPr>
        <w:t>behaviours</w:t>
      </w:r>
      <w:proofErr w:type="spellEnd"/>
      <w:r w:rsidRPr="005D4D13">
        <w:rPr>
          <w:rFonts w:ascii="Arial Narrow" w:hAnsi="Arial Narrow" w:eastAsia="Arial Narrow" w:cs="Arial Narrow"/>
          <w:color w:val="000000"/>
          <w:sz w:val="22"/>
          <w:szCs w:val="22"/>
          <w:lang w:val="en-US"/>
        </w:rPr>
        <w:t xml:space="preserve"> across birds. Functional Ecology, 33(2), 286–296. https://doi.org/10.1111/1365-2435.13233</w:t>
      </w:r>
    </w:p>
    <w:p w:rsidRPr="005D4D13" w:rsidR="00582FA8" w:rsidRDefault="005D4D13" w14:paraId="3AE80628" w14:textId="77777777">
      <w:pPr>
        <w:spacing w:after="200"/>
        <w:ind w:hanging="2"/>
        <w:jc w:val="both"/>
        <w:rPr>
          <w:rFonts w:ascii="Arial Narrow" w:hAnsi="Arial Narrow" w:eastAsia="Arial Narrow" w:cs="Arial Narrow"/>
          <w:color w:val="000000"/>
          <w:sz w:val="22"/>
          <w:szCs w:val="22"/>
          <w:lang w:val="en-US"/>
        </w:rPr>
      </w:pPr>
      <w:proofErr w:type="spellStart"/>
      <w:r w:rsidRPr="005D4D13">
        <w:rPr>
          <w:rFonts w:ascii="Arial Narrow" w:hAnsi="Arial Narrow" w:eastAsia="Arial Narrow" w:cs="Arial Narrow"/>
          <w:color w:val="000000"/>
          <w:sz w:val="22"/>
          <w:szCs w:val="22"/>
          <w:lang w:val="en-US"/>
        </w:rPr>
        <w:t>Prendergast</w:t>
      </w:r>
      <w:proofErr w:type="spellEnd"/>
      <w:r w:rsidRPr="005D4D13">
        <w:rPr>
          <w:rFonts w:ascii="Arial Narrow" w:hAnsi="Arial Narrow" w:eastAsia="Arial Narrow" w:cs="Arial Narrow"/>
          <w:color w:val="000000"/>
          <w:sz w:val="22"/>
          <w:szCs w:val="22"/>
          <w:lang w:val="en-US"/>
        </w:rPr>
        <w:t xml:space="preserve">, J. &amp; </w:t>
      </w:r>
      <w:proofErr w:type="spellStart"/>
      <w:r w:rsidRPr="005D4D13">
        <w:rPr>
          <w:rFonts w:ascii="Arial Narrow" w:hAnsi="Arial Narrow" w:eastAsia="Arial Narrow" w:cs="Arial Narrow"/>
          <w:color w:val="000000"/>
          <w:sz w:val="22"/>
          <w:szCs w:val="22"/>
          <w:lang w:val="en-US"/>
        </w:rPr>
        <w:t>Eversham</w:t>
      </w:r>
      <w:proofErr w:type="spellEnd"/>
      <w:r w:rsidRPr="005D4D13">
        <w:rPr>
          <w:rFonts w:ascii="Arial Narrow" w:hAnsi="Arial Narrow" w:eastAsia="Arial Narrow" w:cs="Arial Narrow"/>
          <w:color w:val="000000"/>
          <w:sz w:val="22"/>
          <w:szCs w:val="22"/>
          <w:lang w:val="en-US"/>
        </w:rPr>
        <w:t xml:space="preserve">, B. 1997. Species richness covariance in higher taxa: empirical tests of the biodiversity indicator concept. </w:t>
      </w:r>
      <w:proofErr w:type="spellStart"/>
      <w:r w:rsidRPr="005D4D13">
        <w:rPr>
          <w:rFonts w:ascii="Arial Narrow" w:hAnsi="Arial Narrow" w:eastAsia="Arial Narrow" w:cs="Arial Narrow"/>
          <w:color w:val="000000"/>
          <w:sz w:val="22"/>
          <w:szCs w:val="22"/>
          <w:lang w:val="en-US"/>
        </w:rPr>
        <w:t>Ecography</w:t>
      </w:r>
      <w:proofErr w:type="spellEnd"/>
      <w:r w:rsidRPr="005D4D13">
        <w:rPr>
          <w:rFonts w:ascii="Arial Narrow" w:hAnsi="Arial Narrow" w:eastAsia="Arial Narrow" w:cs="Arial Narrow"/>
          <w:color w:val="000000"/>
          <w:sz w:val="22"/>
          <w:szCs w:val="22"/>
          <w:lang w:val="en-US"/>
        </w:rPr>
        <w:t xml:space="preserve"> 20: 210-216</w:t>
      </w:r>
    </w:p>
    <w:p w:rsidRPr="005D4D13" w:rsidR="00582FA8" w:rsidRDefault="005D4D13" w14:paraId="724109BD" w14:textId="77777777">
      <w:pPr>
        <w:spacing w:after="200"/>
        <w:ind w:hanging="2"/>
        <w:jc w:val="both"/>
        <w:rPr>
          <w:rFonts w:ascii="Arial Narrow" w:hAnsi="Arial Narrow" w:eastAsia="Arial Narrow" w:cs="Arial Narrow"/>
          <w:color w:val="000000"/>
          <w:sz w:val="22"/>
          <w:szCs w:val="22"/>
          <w:lang w:val="en-US"/>
        </w:rPr>
      </w:pPr>
      <w:proofErr w:type="spellStart"/>
      <w:r w:rsidRPr="005D4D13">
        <w:rPr>
          <w:rFonts w:ascii="Arial Narrow" w:hAnsi="Arial Narrow" w:eastAsia="Arial Narrow" w:cs="Arial Narrow"/>
          <w:color w:val="000000"/>
          <w:sz w:val="22"/>
          <w:szCs w:val="22"/>
          <w:lang w:val="en-US"/>
        </w:rPr>
        <w:t>Pulsford</w:t>
      </w:r>
      <w:proofErr w:type="spellEnd"/>
      <w:r w:rsidRPr="005D4D13">
        <w:rPr>
          <w:rFonts w:ascii="Arial Narrow" w:hAnsi="Arial Narrow" w:eastAsia="Arial Narrow" w:cs="Arial Narrow"/>
          <w:color w:val="000000"/>
          <w:sz w:val="22"/>
          <w:szCs w:val="22"/>
          <w:lang w:val="en-US"/>
        </w:rPr>
        <w:t xml:space="preserve">, S. A., </w:t>
      </w:r>
      <w:proofErr w:type="spellStart"/>
      <w:r w:rsidRPr="005D4D13">
        <w:rPr>
          <w:rFonts w:ascii="Arial Narrow" w:hAnsi="Arial Narrow" w:eastAsia="Arial Narrow" w:cs="Arial Narrow"/>
          <w:color w:val="000000"/>
          <w:sz w:val="22"/>
          <w:szCs w:val="22"/>
          <w:lang w:val="en-US"/>
        </w:rPr>
        <w:t>Lindenmayer</w:t>
      </w:r>
      <w:proofErr w:type="spellEnd"/>
      <w:r w:rsidRPr="005D4D13">
        <w:rPr>
          <w:rFonts w:ascii="Arial Narrow" w:hAnsi="Arial Narrow" w:eastAsia="Arial Narrow" w:cs="Arial Narrow"/>
          <w:color w:val="000000"/>
          <w:sz w:val="22"/>
          <w:szCs w:val="22"/>
          <w:lang w:val="en-US"/>
        </w:rPr>
        <w:t xml:space="preserve">, D. B., &amp; Driscoll, D. A. (2016). A succession of theories: purging redundancy from disturbance theory. Biological Reviews, 91(1), 148–167. </w:t>
      </w:r>
      <w:hyperlink r:id="rId41">
        <w:r w:rsidRPr="005D4D13">
          <w:rPr>
            <w:rFonts w:ascii="Arial Narrow" w:hAnsi="Arial Narrow" w:eastAsia="Arial Narrow" w:cs="Arial Narrow"/>
            <w:color w:val="000000"/>
            <w:sz w:val="22"/>
            <w:szCs w:val="22"/>
            <w:u w:val="single"/>
            <w:lang w:val="en-US"/>
          </w:rPr>
          <w:t>https://doi.org/10.1111/brv.12163</w:t>
        </w:r>
      </w:hyperlink>
    </w:p>
    <w:p w:rsidR="00582FA8" w:rsidRDefault="005D4D13" w14:paraId="441F965D" w14:textId="77777777">
      <w:pPr>
        <w:pBdr>
          <w:top w:val="nil"/>
          <w:left w:val="nil"/>
          <w:bottom w:val="nil"/>
          <w:right w:val="nil"/>
          <w:between w:val="nil"/>
        </w:pBdr>
        <w:ind w:left="720" w:hanging="720"/>
        <w:jc w:val="both"/>
        <w:rPr>
          <w:rFonts w:ascii="Arial Narrow" w:hAnsi="Arial Narrow" w:eastAsia="Arial Narrow" w:cs="Arial Narrow"/>
          <w:color w:val="000000"/>
          <w:sz w:val="22"/>
          <w:szCs w:val="22"/>
        </w:rPr>
      </w:pPr>
      <w:r w:rsidRPr="005D4D13">
        <w:rPr>
          <w:rFonts w:ascii="Arial Narrow" w:hAnsi="Arial Narrow" w:eastAsia="Arial Narrow" w:cs="Arial Narrow"/>
          <w:color w:val="000000"/>
          <w:sz w:val="22"/>
          <w:szCs w:val="22"/>
          <w:lang w:val="en-US"/>
        </w:rPr>
        <w:t xml:space="preserve">RAINFOREST CONNECTION. (18 de 03 de 2024). </w:t>
      </w:r>
      <w:r w:rsidRPr="005D4D13">
        <w:rPr>
          <w:rFonts w:ascii="Arial Narrow" w:hAnsi="Arial Narrow" w:eastAsia="Arial Narrow" w:cs="Arial Narrow"/>
          <w:i/>
          <w:color w:val="000000"/>
          <w:sz w:val="22"/>
          <w:szCs w:val="22"/>
          <w:lang w:val="en-US"/>
        </w:rPr>
        <w:t>The most impactful way to stop climate change?</w:t>
      </w:r>
      <w:r w:rsidRPr="005D4D13">
        <w:rPr>
          <w:rFonts w:ascii="Arial Narrow" w:hAnsi="Arial Narrow" w:eastAsia="Arial Narrow" w:cs="Arial Narrow"/>
          <w:color w:val="000000"/>
          <w:sz w:val="22"/>
          <w:szCs w:val="22"/>
          <w:lang w:val="en-US"/>
        </w:rPr>
        <w:t xml:space="preserve"> </w:t>
      </w:r>
      <w:r>
        <w:rPr>
          <w:rFonts w:ascii="Arial Narrow" w:hAnsi="Arial Narrow" w:eastAsia="Arial Narrow" w:cs="Arial Narrow"/>
          <w:color w:val="000000"/>
          <w:sz w:val="22"/>
          <w:szCs w:val="22"/>
        </w:rPr>
        <w:t xml:space="preserve">Obtenido de </w:t>
      </w:r>
      <w:hyperlink r:id="rId42">
        <w:r>
          <w:rPr>
            <w:rFonts w:ascii="Arial Narrow" w:hAnsi="Arial Narrow" w:eastAsia="Arial Narrow" w:cs="Arial Narrow"/>
            <w:color w:val="000000"/>
            <w:sz w:val="22"/>
            <w:szCs w:val="22"/>
            <w:u w:val="single"/>
          </w:rPr>
          <w:t>https://rfcx.org/</w:t>
        </w:r>
      </w:hyperlink>
    </w:p>
    <w:p w:rsidR="00582FA8" w:rsidRDefault="00582FA8" w14:paraId="0AD84D9F" w14:textId="77777777">
      <w:pPr>
        <w:rPr>
          <w:color w:val="000000"/>
          <w:sz w:val="22"/>
          <w:szCs w:val="22"/>
        </w:rPr>
      </w:pPr>
    </w:p>
    <w:p w:rsidRPr="00406338" w:rsidR="00582FA8" w:rsidRDefault="005D4D13" w14:paraId="27268C74" w14:textId="77777777">
      <w:pPr>
        <w:spacing w:after="200"/>
        <w:ind w:hanging="2"/>
        <w:jc w:val="both"/>
        <w:rPr>
          <w:rFonts w:ascii="Arial Narrow" w:hAnsi="Arial Narrow" w:eastAsia="Arial Narrow" w:cs="Arial Narrow"/>
          <w:color w:val="000000"/>
          <w:sz w:val="22"/>
          <w:szCs w:val="22"/>
          <w:lang w:val="en-US"/>
        </w:rPr>
      </w:pPr>
      <w:r>
        <w:rPr>
          <w:rFonts w:ascii="Arial Narrow" w:hAnsi="Arial Narrow" w:eastAsia="Arial Narrow" w:cs="Arial Narrow"/>
          <w:color w:val="000000"/>
          <w:sz w:val="22"/>
          <w:szCs w:val="22"/>
        </w:rPr>
        <w:t xml:space="preserve">Ramírez, A. 2023. Ecología integral: una mirada sistémica de cara a la problemática ambiental actual. </w:t>
      </w:r>
      <w:r w:rsidRPr="00406338">
        <w:rPr>
          <w:rFonts w:ascii="Arial Narrow" w:hAnsi="Arial Narrow" w:eastAsia="Arial Narrow" w:cs="Arial Narrow"/>
          <w:color w:val="000000"/>
          <w:sz w:val="22"/>
          <w:szCs w:val="22"/>
          <w:lang w:val="en-US"/>
        </w:rPr>
        <w:t>Editorial Javeriana, Bogotá.</w:t>
      </w:r>
    </w:p>
    <w:p w:rsidRPr="005D4D13" w:rsidR="00582FA8" w:rsidRDefault="005D4D13" w14:paraId="0CE700C1" w14:textId="77777777">
      <w:pPr>
        <w:spacing w:after="200"/>
        <w:ind w:hanging="2"/>
        <w:rPr>
          <w:rFonts w:ascii="Arial Narrow" w:hAnsi="Arial Narrow" w:eastAsia="Arial Narrow" w:cs="Arial Narrow"/>
          <w:color w:val="000000"/>
          <w:sz w:val="22"/>
          <w:szCs w:val="22"/>
          <w:lang w:val="en-US"/>
        </w:rPr>
      </w:pPr>
      <w:r w:rsidRPr="00406338">
        <w:rPr>
          <w:rFonts w:ascii="Arial Narrow" w:hAnsi="Arial Narrow" w:eastAsia="Arial Narrow" w:cs="Arial Narrow"/>
          <w:color w:val="000000"/>
          <w:sz w:val="22"/>
          <w:szCs w:val="22"/>
          <w:lang w:val="en-US"/>
        </w:rPr>
        <w:t xml:space="preserve">Robinson, C., Macdonald, J., Perry, J., </w:t>
      </w:r>
      <w:proofErr w:type="spellStart"/>
      <w:r w:rsidRPr="00406338">
        <w:rPr>
          <w:rFonts w:ascii="Arial Narrow" w:hAnsi="Arial Narrow" w:eastAsia="Arial Narrow" w:cs="Arial Narrow"/>
          <w:color w:val="000000"/>
          <w:sz w:val="22"/>
          <w:szCs w:val="22"/>
          <w:lang w:val="en-US"/>
        </w:rPr>
        <w:t>Bangalang</w:t>
      </w:r>
      <w:proofErr w:type="spellEnd"/>
      <w:r w:rsidRPr="00406338">
        <w:rPr>
          <w:rFonts w:ascii="Arial Narrow" w:hAnsi="Arial Narrow" w:eastAsia="Arial Narrow" w:cs="Arial Narrow"/>
          <w:color w:val="000000"/>
          <w:sz w:val="22"/>
          <w:szCs w:val="22"/>
          <w:lang w:val="en-US"/>
        </w:rPr>
        <w:t xml:space="preserve">, N.-g., </w:t>
      </w:r>
      <w:proofErr w:type="spellStart"/>
      <w:r w:rsidRPr="00406338">
        <w:rPr>
          <w:rFonts w:ascii="Arial Narrow" w:hAnsi="Arial Narrow" w:eastAsia="Arial Narrow" w:cs="Arial Narrow"/>
          <w:color w:val="000000"/>
          <w:sz w:val="22"/>
          <w:szCs w:val="22"/>
          <w:lang w:val="en-US"/>
        </w:rPr>
        <w:t>Nayinggul</w:t>
      </w:r>
      <w:proofErr w:type="spellEnd"/>
      <w:r w:rsidRPr="00406338">
        <w:rPr>
          <w:rFonts w:ascii="Arial Narrow" w:hAnsi="Arial Narrow" w:eastAsia="Arial Narrow" w:cs="Arial Narrow"/>
          <w:color w:val="000000"/>
          <w:sz w:val="22"/>
          <w:szCs w:val="22"/>
          <w:lang w:val="en-US"/>
        </w:rPr>
        <w:t xml:space="preserve">, A., </w:t>
      </w:r>
      <w:proofErr w:type="spellStart"/>
      <w:r w:rsidRPr="00406338">
        <w:rPr>
          <w:rFonts w:ascii="Arial Narrow" w:hAnsi="Arial Narrow" w:eastAsia="Arial Narrow" w:cs="Arial Narrow"/>
          <w:color w:val="000000"/>
          <w:sz w:val="22"/>
          <w:szCs w:val="22"/>
          <w:lang w:val="en-US"/>
        </w:rPr>
        <w:t>Nadji</w:t>
      </w:r>
      <w:proofErr w:type="spellEnd"/>
      <w:r w:rsidRPr="00406338">
        <w:rPr>
          <w:rFonts w:ascii="Arial Narrow" w:hAnsi="Arial Narrow" w:eastAsia="Arial Narrow" w:cs="Arial Narrow"/>
          <w:color w:val="000000"/>
          <w:sz w:val="22"/>
          <w:szCs w:val="22"/>
          <w:lang w:val="en-US"/>
        </w:rPr>
        <w:t xml:space="preserve">, J., . . . Taylor, A. (2022). </w:t>
      </w:r>
      <w:r w:rsidRPr="005D4D13">
        <w:rPr>
          <w:rFonts w:ascii="Arial Narrow" w:hAnsi="Arial Narrow" w:eastAsia="Arial Narrow" w:cs="Arial Narrow"/>
          <w:color w:val="000000"/>
          <w:sz w:val="22"/>
          <w:szCs w:val="22"/>
          <w:lang w:val="en-US"/>
        </w:rPr>
        <w:t xml:space="preserve">Coproduction mechanisms to weave Indigenous knowledge, artificial intelligence, and technical data to enable Indigenous-led adaptive decision-making lessons from Australia’s joint managed Kakadu National Park. Ecology and Society: a journal of integrative science for resilience and sustainability, 27(4), 36. </w:t>
      </w:r>
    </w:p>
    <w:p w:rsidRPr="005D4D13" w:rsidR="00582FA8" w:rsidRDefault="005D4D13" w14:paraId="1514B1F3" w14:textId="77777777">
      <w:pPr>
        <w:spacing w:after="200"/>
        <w:ind w:hanging="2"/>
        <w:rPr>
          <w:rFonts w:ascii="Arial Narrow" w:hAnsi="Arial Narrow" w:eastAsia="Arial Narrow" w:cs="Arial Narrow"/>
          <w:color w:val="000000"/>
          <w:sz w:val="22"/>
          <w:szCs w:val="22"/>
          <w:lang w:val="en-US"/>
        </w:rPr>
      </w:pPr>
      <w:r>
        <w:rPr>
          <w:rFonts w:ascii="Arial Narrow" w:hAnsi="Arial Narrow" w:eastAsia="Arial Narrow" w:cs="Arial Narrow"/>
          <w:color w:val="000000"/>
          <w:sz w:val="22"/>
          <w:szCs w:val="22"/>
        </w:rPr>
        <w:t xml:space="preserve">Rodríguez-de-Francisco, J. C., del Cairo, C., Ortiz-Gallego, D., Vélez-Triana, J. S., Vergara-Gutiérrez, T., &amp; </w:t>
      </w:r>
      <w:proofErr w:type="spellStart"/>
      <w:r>
        <w:rPr>
          <w:rFonts w:ascii="Arial Narrow" w:hAnsi="Arial Narrow" w:eastAsia="Arial Narrow" w:cs="Arial Narrow"/>
          <w:color w:val="000000"/>
          <w:sz w:val="22"/>
          <w:szCs w:val="22"/>
        </w:rPr>
        <w:t>Hein</w:t>
      </w:r>
      <w:proofErr w:type="spellEnd"/>
      <w:r>
        <w:rPr>
          <w:rFonts w:ascii="Arial Narrow" w:hAnsi="Arial Narrow" w:eastAsia="Arial Narrow" w:cs="Arial Narrow"/>
          <w:color w:val="000000"/>
          <w:sz w:val="22"/>
          <w:szCs w:val="22"/>
        </w:rPr>
        <w:t xml:space="preserve">, J. (2021). </w:t>
      </w:r>
      <w:r w:rsidRPr="005D4D13">
        <w:rPr>
          <w:rFonts w:ascii="Arial Narrow" w:hAnsi="Arial Narrow" w:eastAsia="Arial Narrow" w:cs="Arial Narrow"/>
          <w:color w:val="000000"/>
          <w:sz w:val="22"/>
          <w:szCs w:val="22"/>
          <w:lang w:val="en-US"/>
        </w:rPr>
        <w:t xml:space="preserve">Post-conflict transition and REDD+ in Colombia: Challenges to reducing deforestation in the Amazon. Forest Policy and Economics, 127, 102450. </w:t>
      </w:r>
    </w:p>
    <w:p w:rsidRPr="005D4D13" w:rsidR="00582FA8" w:rsidRDefault="005D4D13" w14:paraId="55FB75D7" w14:textId="77777777">
      <w:pPr>
        <w:spacing w:after="200"/>
        <w:ind w:hanging="2"/>
        <w:rPr>
          <w:rFonts w:ascii="Arial Narrow" w:hAnsi="Arial Narrow" w:eastAsia="Arial Narrow" w:cs="Arial Narrow"/>
          <w:color w:val="000000"/>
          <w:sz w:val="22"/>
          <w:szCs w:val="22"/>
          <w:lang w:val="en-US"/>
        </w:rPr>
      </w:pPr>
      <w:r w:rsidRPr="005D4D13">
        <w:rPr>
          <w:rFonts w:ascii="Arial Narrow" w:hAnsi="Arial Narrow" w:eastAsia="Arial Narrow" w:cs="Arial Narrow"/>
          <w:color w:val="000000"/>
          <w:sz w:val="22"/>
          <w:szCs w:val="22"/>
          <w:lang w:val="en-US"/>
        </w:rPr>
        <w:t xml:space="preserve">Schneider, L., </w:t>
      </w:r>
      <w:proofErr w:type="spellStart"/>
      <w:r w:rsidRPr="005D4D13">
        <w:rPr>
          <w:rFonts w:ascii="Arial Narrow" w:hAnsi="Arial Narrow" w:eastAsia="Arial Narrow" w:cs="Arial Narrow"/>
          <w:color w:val="000000"/>
          <w:sz w:val="22"/>
          <w:szCs w:val="22"/>
          <w:lang w:val="en-US"/>
        </w:rPr>
        <w:t>Kollmuss</w:t>
      </w:r>
      <w:proofErr w:type="spellEnd"/>
      <w:r w:rsidRPr="005D4D13">
        <w:rPr>
          <w:rFonts w:ascii="Arial Narrow" w:hAnsi="Arial Narrow" w:eastAsia="Arial Narrow" w:cs="Arial Narrow"/>
          <w:color w:val="000000"/>
          <w:sz w:val="22"/>
          <w:szCs w:val="22"/>
          <w:lang w:val="en-US"/>
        </w:rPr>
        <w:t xml:space="preserve">, A., &amp; Lazarus, M. (2015). Addressing the risk of double counting emission reductions under the UNFCCC. Climatic Change, 131(4), 473-486. </w:t>
      </w:r>
    </w:p>
    <w:p w:rsidRPr="005D4D13" w:rsidR="00582FA8" w:rsidRDefault="005D4D13" w14:paraId="2AE4ACA6" w14:textId="77777777">
      <w:pPr>
        <w:spacing w:after="200"/>
        <w:ind w:hanging="2"/>
        <w:rPr>
          <w:rFonts w:ascii="Arial Narrow" w:hAnsi="Arial Narrow" w:eastAsia="Arial Narrow" w:cs="Arial Narrow"/>
          <w:color w:val="000000"/>
          <w:sz w:val="22"/>
          <w:szCs w:val="22"/>
          <w:lang w:val="en-US"/>
        </w:rPr>
      </w:pPr>
      <w:r w:rsidRPr="005D4D13">
        <w:rPr>
          <w:rFonts w:ascii="Arial Narrow" w:hAnsi="Arial Narrow" w:eastAsia="Arial Narrow" w:cs="Arial Narrow"/>
          <w:color w:val="000000"/>
          <w:sz w:val="22"/>
          <w:szCs w:val="22"/>
          <w:lang w:val="en-US"/>
        </w:rPr>
        <w:t xml:space="preserve">Schroeder, H., &amp; González, N. C. (2019). Bridging knowledge divides: the case of indigenous ontologies of territoriality and REDD+. Forest Policy and Economics, 100, 198-206. </w:t>
      </w:r>
    </w:p>
    <w:p w:rsidRPr="005D4D13" w:rsidR="00582FA8" w:rsidRDefault="005D4D13" w14:paraId="21C0133B" w14:textId="77777777">
      <w:pPr>
        <w:spacing w:after="200"/>
        <w:ind w:hanging="2"/>
        <w:jc w:val="both"/>
        <w:rPr>
          <w:rFonts w:ascii="Arial Narrow" w:hAnsi="Arial Narrow" w:eastAsia="Arial Narrow" w:cs="Arial Narrow"/>
          <w:color w:val="000000"/>
          <w:sz w:val="22"/>
          <w:szCs w:val="22"/>
          <w:lang w:val="en-US"/>
        </w:rPr>
      </w:pPr>
      <w:proofErr w:type="spellStart"/>
      <w:r w:rsidRPr="005D4D13">
        <w:rPr>
          <w:rFonts w:ascii="Arial Narrow" w:hAnsi="Arial Narrow" w:eastAsia="Arial Narrow" w:cs="Arial Narrow"/>
          <w:color w:val="000000"/>
          <w:sz w:val="22"/>
          <w:szCs w:val="22"/>
          <w:lang w:val="en-US"/>
        </w:rPr>
        <w:t>Sekercioglu</w:t>
      </w:r>
      <w:proofErr w:type="spellEnd"/>
      <w:r w:rsidRPr="005D4D13">
        <w:rPr>
          <w:rFonts w:ascii="Arial Narrow" w:hAnsi="Arial Narrow" w:eastAsia="Arial Narrow" w:cs="Arial Narrow"/>
          <w:color w:val="000000"/>
          <w:sz w:val="22"/>
          <w:szCs w:val="22"/>
          <w:lang w:val="en-US"/>
        </w:rPr>
        <w:t xml:space="preserve">, C. H., Sandi, R. F., Daily, G. C., </w:t>
      </w:r>
      <w:proofErr w:type="spellStart"/>
      <w:r w:rsidRPr="005D4D13">
        <w:rPr>
          <w:rFonts w:ascii="Arial Narrow" w:hAnsi="Arial Narrow" w:eastAsia="Arial Narrow" w:cs="Arial Narrow"/>
          <w:color w:val="000000"/>
          <w:sz w:val="22"/>
          <w:szCs w:val="22"/>
          <w:lang w:val="en-US"/>
        </w:rPr>
        <w:t>Aygen</w:t>
      </w:r>
      <w:proofErr w:type="spellEnd"/>
      <w:r w:rsidRPr="005D4D13">
        <w:rPr>
          <w:rFonts w:ascii="Arial Narrow" w:hAnsi="Arial Narrow" w:eastAsia="Arial Narrow" w:cs="Arial Narrow"/>
          <w:color w:val="000000"/>
          <w:sz w:val="22"/>
          <w:szCs w:val="22"/>
          <w:lang w:val="en-US"/>
        </w:rPr>
        <w:t xml:space="preserve">, D., Goehring, D., &amp; </w:t>
      </w:r>
      <w:proofErr w:type="spellStart"/>
      <w:r w:rsidRPr="005D4D13">
        <w:rPr>
          <w:rFonts w:ascii="Arial Narrow" w:hAnsi="Arial Narrow" w:eastAsia="Arial Narrow" w:cs="Arial Narrow"/>
          <w:color w:val="000000"/>
          <w:sz w:val="22"/>
          <w:szCs w:val="22"/>
          <w:lang w:val="en-US"/>
        </w:rPr>
        <w:t>Ehrlich</w:t>
      </w:r>
      <w:proofErr w:type="spellEnd"/>
      <w:r w:rsidRPr="005D4D13">
        <w:rPr>
          <w:rFonts w:ascii="Arial Narrow" w:hAnsi="Arial Narrow" w:eastAsia="Arial Narrow" w:cs="Arial Narrow"/>
          <w:color w:val="000000"/>
          <w:sz w:val="22"/>
          <w:szCs w:val="22"/>
          <w:lang w:val="en-US"/>
        </w:rPr>
        <w:t>, P. R. (2002). Disappearance of insectivorous birds from tropical forest fragments. Proceedings of the National Academy of Sciences, 99 (1), 263–267.</w:t>
      </w:r>
    </w:p>
    <w:p w:rsidRPr="005D4D13" w:rsidR="00582FA8" w:rsidRDefault="005D4D13" w14:paraId="60AE7761" w14:textId="77777777">
      <w:pPr>
        <w:spacing w:after="200"/>
        <w:ind w:hanging="2"/>
        <w:jc w:val="both"/>
        <w:rPr>
          <w:rFonts w:ascii="Arial Narrow" w:hAnsi="Arial Narrow" w:eastAsia="Arial Narrow" w:cs="Arial Narrow"/>
          <w:color w:val="000000"/>
          <w:sz w:val="22"/>
          <w:szCs w:val="22"/>
          <w:lang w:val="en-US"/>
        </w:rPr>
      </w:pPr>
      <w:proofErr w:type="spellStart"/>
      <w:r w:rsidRPr="005D4D13">
        <w:rPr>
          <w:rFonts w:ascii="Arial Narrow" w:hAnsi="Arial Narrow" w:eastAsia="Arial Narrow" w:cs="Arial Narrow"/>
          <w:color w:val="000000"/>
          <w:sz w:val="22"/>
          <w:szCs w:val="22"/>
          <w:lang w:val="en-US"/>
        </w:rPr>
        <w:t>Sekercioglu</w:t>
      </w:r>
      <w:proofErr w:type="spellEnd"/>
      <w:r w:rsidRPr="005D4D13">
        <w:rPr>
          <w:rFonts w:ascii="Arial Narrow" w:hAnsi="Arial Narrow" w:eastAsia="Arial Narrow" w:cs="Arial Narrow"/>
          <w:color w:val="000000"/>
          <w:sz w:val="22"/>
          <w:szCs w:val="22"/>
          <w:lang w:val="en-US"/>
        </w:rPr>
        <w:t xml:space="preserve">, </w:t>
      </w:r>
      <w:proofErr w:type="spellStart"/>
      <w:r w:rsidRPr="005D4D13">
        <w:rPr>
          <w:rFonts w:ascii="Arial Narrow" w:hAnsi="Arial Narrow" w:eastAsia="Arial Narrow" w:cs="Arial Narrow"/>
          <w:color w:val="000000"/>
          <w:sz w:val="22"/>
          <w:szCs w:val="22"/>
          <w:lang w:val="en-US"/>
        </w:rPr>
        <w:t>Cagan</w:t>
      </w:r>
      <w:proofErr w:type="spellEnd"/>
      <w:r w:rsidRPr="005D4D13">
        <w:rPr>
          <w:rFonts w:ascii="Arial Narrow" w:hAnsi="Arial Narrow" w:eastAsia="Arial Narrow" w:cs="Arial Narrow"/>
          <w:color w:val="000000"/>
          <w:sz w:val="22"/>
          <w:szCs w:val="22"/>
          <w:lang w:val="en-US"/>
        </w:rPr>
        <w:t xml:space="preserve"> H. (2011). Functional Extinctions of Bird Pollinators Cause Plant Declines. Science, 331 (6020), 1019-1020</w:t>
      </w:r>
    </w:p>
    <w:p w:rsidRPr="005D4D13" w:rsidR="00582FA8" w:rsidRDefault="005D4D13" w14:paraId="20269FE1" w14:textId="77777777">
      <w:pPr>
        <w:spacing w:after="200"/>
        <w:ind w:hanging="2"/>
        <w:rPr>
          <w:rFonts w:ascii="Arial Narrow" w:hAnsi="Arial Narrow" w:eastAsia="Arial Narrow" w:cs="Arial Narrow"/>
          <w:color w:val="000000"/>
          <w:sz w:val="22"/>
          <w:szCs w:val="22"/>
          <w:lang w:val="en-US"/>
        </w:rPr>
      </w:pPr>
      <w:proofErr w:type="spellStart"/>
      <w:r w:rsidRPr="005D4D13">
        <w:rPr>
          <w:rFonts w:ascii="Arial Narrow" w:hAnsi="Arial Narrow" w:eastAsia="Arial Narrow" w:cs="Arial Narrow"/>
          <w:color w:val="000000"/>
          <w:sz w:val="22"/>
          <w:szCs w:val="22"/>
          <w:lang w:val="en-US"/>
        </w:rPr>
        <w:t>Streck</w:t>
      </w:r>
      <w:proofErr w:type="spellEnd"/>
      <w:r w:rsidRPr="005D4D13">
        <w:rPr>
          <w:rFonts w:ascii="Arial Narrow" w:hAnsi="Arial Narrow" w:eastAsia="Arial Narrow" w:cs="Arial Narrow"/>
          <w:color w:val="000000"/>
          <w:sz w:val="22"/>
          <w:szCs w:val="22"/>
          <w:lang w:val="en-US"/>
        </w:rPr>
        <w:t xml:space="preserve">, C., Howard, A., </w:t>
      </w:r>
      <w:proofErr w:type="spellStart"/>
      <w:r w:rsidRPr="005D4D13">
        <w:rPr>
          <w:rFonts w:ascii="Arial Narrow" w:hAnsi="Arial Narrow" w:eastAsia="Arial Narrow" w:cs="Arial Narrow"/>
          <w:color w:val="000000"/>
          <w:sz w:val="22"/>
          <w:szCs w:val="22"/>
          <w:lang w:val="en-US"/>
        </w:rPr>
        <w:t>Rajão</w:t>
      </w:r>
      <w:proofErr w:type="spellEnd"/>
      <w:r w:rsidRPr="005D4D13">
        <w:rPr>
          <w:rFonts w:ascii="Arial Narrow" w:hAnsi="Arial Narrow" w:eastAsia="Arial Narrow" w:cs="Arial Narrow"/>
          <w:color w:val="000000"/>
          <w:sz w:val="22"/>
          <w:szCs w:val="22"/>
          <w:lang w:val="en-US"/>
        </w:rPr>
        <w:t xml:space="preserve">, R., Dahl-Jorgensen, A., </w:t>
      </w:r>
      <w:proofErr w:type="spellStart"/>
      <w:r w:rsidRPr="005D4D13">
        <w:rPr>
          <w:rFonts w:ascii="Arial Narrow" w:hAnsi="Arial Narrow" w:eastAsia="Arial Narrow" w:cs="Arial Narrow"/>
          <w:color w:val="000000"/>
          <w:sz w:val="22"/>
          <w:szCs w:val="22"/>
          <w:lang w:val="en-US"/>
        </w:rPr>
        <w:t>Bodnar</w:t>
      </w:r>
      <w:proofErr w:type="spellEnd"/>
      <w:r w:rsidRPr="005D4D13">
        <w:rPr>
          <w:rFonts w:ascii="Arial Narrow" w:hAnsi="Arial Narrow" w:eastAsia="Arial Narrow" w:cs="Arial Narrow"/>
          <w:color w:val="000000"/>
          <w:sz w:val="22"/>
          <w:szCs w:val="22"/>
          <w:lang w:val="en-US"/>
        </w:rPr>
        <w:t xml:space="preserve">, P., </w:t>
      </w:r>
      <w:proofErr w:type="spellStart"/>
      <w:r w:rsidRPr="005D4D13">
        <w:rPr>
          <w:rFonts w:ascii="Arial Narrow" w:hAnsi="Arial Narrow" w:eastAsia="Arial Narrow" w:cs="Arial Narrow"/>
          <w:color w:val="000000"/>
          <w:sz w:val="22"/>
          <w:szCs w:val="22"/>
          <w:lang w:val="en-US"/>
        </w:rPr>
        <w:t>Lesnick</w:t>
      </w:r>
      <w:proofErr w:type="spellEnd"/>
      <w:r w:rsidRPr="005D4D13">
        <w:rPr>
          <w:rFonts w:ascii="Arial Narrow" w:hAnsi="Arial Narrow" w:eastAsia="Arial Narrow" w:cs="Arial Narrow"/>
          <w:color w:val="000000"/>
          <w:sz w:val="22"/>
          <w:szCs w:val="22"/>
          <w:lang w:val="en-US"/>
        </w:rPr>
        <w:t xml:space="preserve">, M., &amp; </w:t>
      </w:r>
      <w:proofErr w:type="spellStart"/>
      <w:r w:rsidRPr="005D4D13">
        <w:rPr>
          <w:rFonts w:ascii="Arial Narrow" w:hAnsi="Arial Narrow" w:eastAsia="Arial Narrow" w:cs="Arial Narrow"/>
          <w:color w:val="000000"/>
          <w:sz w:val="22"/>
          <w:szCs w:val="22"/>
          <w:lang w:val="en-US"/>
        </w:rPr>
        <w:t>Torii</w:t>
      </w:r>
      <w:proofErr w:type="spellEnd"/>
      <w:r w:rsidRPr="005D4D13">
        <w:rPr>
          <w:rFonts w:ascii="Arial Narrow" w:hAnsi="Arial Narrow" w:eastAsia="Arial Narrow" w:cs="Arial Narrow"/>
          <w:color w:val="000000"/>
          <w:sz w:val="22"/>
          <w:szCs w:val="22"/>
          <w:lang w:val="en-US"/>
        </w:rPr>
        <w:t xml:space="preserve">, N. (2017). Options for enhancing REDD+ collaboration in the context of article 6 of the Paris Agreement. Meridian Institute, Washington, DC. </w:t>
      </w:r>
    </w:p>
    <w:p w:rsidRPr="00406338" w:rsidR="00582FA8" w:rsidRDefault="005D4D13" w14:paraId="04D033D6" w14:textId="77777777">
      <w:pPr>
        <w:spacing w:after="200"/>
        <w:ind w:hanging="2"/>
        <w:rPr>
          <w:rFonts w:ascii="Arial Narrow" w:hAnsi="Arial Narrow" w:eastAsia="Arial Narrow" w:cs="Arial Narrow"/>
          <w:color w:val="000000"/>
          <w:sz w:val="22"/>
          <w:szCs w:val="22"/>
          <w:lang w:val="es-ES_tradnl"/>
        </w:rPr>
      </w:pPr>
      <w:r w:rsidRPr="005D4D13">
        <w:rPr>
          <w:rFonts w:ascii="Arial Narrow" w:hAnsi="Arial Narrow" w:eastAsia="Arial Narrow" w:cs="Arial Narrow"/>
          <w:color w:val="000000"/>
          <w:sz w:val="22"/>
          <w:szCs w:val="22"/>
          <w:lang w:val="en-US"/>
        </w:rPr>
        <w:t xml:space="preserve">Sullivan, M. J., Talbot, J., Lewis, S. L., Phillips, O. L., </w:t>
      </w:r>
      <w:proofErr w:type="spellStart"/>
      <w:r w:rsidRPr="005D4D13">
        <w:rPr>
          <w:rFonts w:ascii="Arial Narrow" w:hAnsi="Arial Narrow" w:eastAsia="Arial Narrow" w:cs="Arial Narrow"/>
          <w:color w:val="000000"/>
          <w:sz w:val="22"/>
          <w:szCs w:val="22"/>
          <w:lang w:val="en-US"/>
        </w:rPr>
        <w:t>Qie</w:t>
      </w:r>
      <w:proofErr w:type="spellEnd"/>
      <w:r w:rsidRPr="005D4D13">
        <w:rPr>
          <w:rFonts w:ascii="Arial Narrow" w:hAnsi="Arial Narrow" w:eastAsia="Arial Narrow" w:cs="Arial Narrow"/>
          <w:color w:val="000000"/>
          <w:sz w:val="22"/>
          <w:szCs w:val="22"/>
          <w:lang w:val="en-US"/>
        </w:rPr>
        <w:t xml:space="preserve">, L., </w:t>
      </w:r>
      <w:proofErr w:type="spellStart"/>
      <w:r w:rsidRPr="005D4D13">
        <w:rPr>
          <w:rFonts w:ascii="Arial Narrow" w:hAnsi="Arial Narrow" w:eastAsia="Arial Narrow" w:cs="Arial Narrow"/>
          <w:color w:val="000000"/>
          <w:sz w:val="22"/>
          <w:szCs w:val="22"/>
          <w:lang w:val="en-US"/>
        </w:rPr>
        <w:t>Begne</w:t>
      </w:r>
      <w:proofErr w:type="spellEnd"/>
      <w:r w:rsidRPr="005D4D13">
        <w:rPr>
          <w:rFonts w:ascii="Arial Narrow" w:hAnsi="Arial Narrow" w:eastAsia="Arial Narrow" w:cs="Arial Narrow"/>
          <w:color w:val="000000"/>
          <w:sz w:val="22"/>
          <w:szCs w:val="22"/>
          <w:lang w:val="en-US"/>
        </w:rPr>
        <w:t xml:space="preserve">, S. K., . . . </w:t>
      </w:r>
      <w:r w:rsidRPr="00406338">
        <w:rPr>
          <w:rFonts w:ascii="Arial Narrow" w:hAnsi="Arial Narrow" w:eastAsia="Arial Narrow" w:cs="Arial Narrow"/>
          <w:color w:val="000000"/>
          <w:sz w:val="22"/>
          <w:szCs w:val="22"/>
          <w:lang w:val="en-US"/>
        </w:rPr>
        <w:t xml:space="preserve">Lopez-Gonzalez, G. (2017). </w:t>
      </w:r>
      <w:r w:rsidRPr="005D4D13">
        <w:rPr>
          <w:rFonts w:ascii="Arial Narrow" w:hAnsi="Arial Narrow" w:eastAsia="Arial Narrow" w:cs="Arial Narrow"/>
          <w:color w:val="000000"/>
          <w:sz w:val="22"/>
          <w:szCs w:val="22"/>
          <w:lang w:val="en-US"/>
        </w:rPr>
        <w:t xml:space="preserve">Diversity and carbon storage across the tropical forest biome. </w:t>
      </w:r>
      <w:r w:rsidRPr="00406338">
        <w:rPr>
          <w:rFonts w:ascii="Arial Narrow" w:hAnsi="Arial Narrow" w:eastAsia="Arial Narrow" w:cs="Arial Narrow"/>
          <w:color w:val="000000"/>
          <w:sz w:val="22"/>
          <w:szCs w:val="22"/>
          <w:lang w:val="es-ES_tradnl"/>
        </w:rPr>
        <w:t xml:space="preserve">Scientific reports, 7(1), 39102. </w:t>
      </w:r>
    </w:p>
    <w:p w:rsidR="00582FA8" w:rsidRDefault="005D4D13" w14:paraId="42615BF4" w14:textId="77777777">
      <w:pPr>
        <w:spacing w:after="200"/>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Tarazona, G., &amp; Rodríguez, L. (2020). El nuevo reto: los datos abiertos en Colombia.</w:t>
      </w:r>
    </w:p>
    <w:p w:rsidRPr="005D4D13" w:rsidR="00582FA8" w:rsidRDefault="005D4D13" w14:paraId="2C1176DC" w14:textId="77777777">
      <w:pPr>
        <w:spacing w:after="200"/>
        <w:ind w:hanging="2"/>
        <w:rPr>
          <w:rFonts w:ascii="Arial Narrow" w:hAnsi="Arial Narrow" w:eastAsia="Arial Narrow" w:cs="Arial Narrow"/>
          <w:color w:val="000000"/>
          <w:sz w:val="22"/>
          <w:szCs w:val="22"/>
          <w:lang w:val="en-US"/>
        </w:rPr>
      </w:pPr>
      <w:r>
        <w:rPr>
          <w:rFonts w:ascii="Arial Narrow" w:hAnsi="Arial Narrow" w:eastAsia="Arial Narrow" w:cs="Arial Narrow"/>
          <w:color w:val="000000"/>
          <w:sz w:val="22"/>
          <w:szCs w:val="22"/>
        </w:rPr>
        <w:t xml:space="preserve">Torres-Romero, F., &amp; Acosta-Prado, J. C. (2022). </w:t>
      </w:r>
      <w:r w:rsidRPr="005D4D13">
        <w:rPr>
          <w:rFonts w:ascii="Arial Narrow" w:hAnsi="Arial Narrow" w:eastAsia="Arial Narrow" w:cs="Arial Narrow"/>
          <w:color w:val="000000"/>
          <w:sz w:val="22"/>
          <w:szCs w:val="22"/>
          <w:lang w:val="en-US"/>
        </w:rPr>
        <w:t xml:space="preserve">Knowledge Management Practices and Ecological Restoration of the Tropical Dry Forest in Colombia. Land, 11(3), 330. </w:t>
      </w:r>
    </w:p>
    <w:p w:rsidR="00582FA8" w:rsidRDefault="005D4D13" w14:paraId="350999E2" w14:textId="77777777">
      <w:pPr>
        <w:spacing w:after="200"/>
        <w:ind w:hanging="2"/>
        <w:jc w:val="both"/>
        <w:rPr>
          <w:rFonts w:ascii="Arial Narrow" w:hAnsi="Arial Narrow" w:eastAsia="Arial Narrow" w:cs="Arial Narrow"/>
          <w:color w:val="000000"/>
          <w:sz w:val="22"/>
          <w:szCs w:val="22"/>
        </w:rPr>
      </w:pPr>
      <w:proofErr w:type="spellStart"/>
      <w:r w:rsidRPr="005D4D13">
        <w:rPr>
          <w:rFonts w:ascii="Arial Narrow" w:hAnsi="Arial Narrow" w:eastAsia="Arial Narrow" w:cs="Arial Narrow"/>
          <w:color w:val="000000"/>
          <w:sz w:val="22"/>
          <w:szCs w:val="22"/>
          <w:lang w:val="en-US"/>
        </w:rPr>
        <w:t>Uprey</w:t>
      </w:r>
      <w:proofErr w:type="spellEnd"/>
      <w:r w:rsidRPr="005D4D13">
        <w:rPr>
          <w:rFonts w:ascii="Arial Narrow" w:hAnsi="Arial Narrow" w:eastAsia="Arial Narrow" w:cs="Arial Narrow"/>
          <w:color w:val="000000"/>
          <w:sz w:val="22"/>
          <w:szCs w:val="22"/>
          <w:lang w:val="en-US"/>
        </w:rPr>
        <w:t xml:space="preserve">, Y., Asselin, H., Bergeron, Y, Doyon, B., &amp; Boucher, J. F.  2015. Contribution of traditional knowledge to ecological restoration: Practices and applications. </w:t>
      </w:r>
      <w:proofErr w:type="spellStart"/>
      <w:r>
        <w:rPr>
          <w:rFonts w:ascii="Arial Narrow" w:hAnsi="Arial Narrow" w:eastAsia="Arial Narrow" w:cs="Arial Narrow"/>
          <w:color w:val="000000"/>
          <w:sz w:val="22"/>
          <w:szCs w:val="22"/>
        </w:rPr>
        <w:t>Ecosience</w:t>
      </w:r>
      <w:proofErr w:type="spellEnd"/>
      <w:r>
        <w:rPr>
          <w:rFonts w:ascii="Arial Narrow" w:hAnsi="Arial Narrow" w:eastAsia="Arial Narrow" w:cs="Arial Narrow"/>
          <w:color w:val="000000"/>
          <w:sz w:val="22"/>
          <w:szCs w:val="22"/>
        </w:rPr>
        <w:t xml:space="preserve"> 19: 225-237</w:t>
      </w:r>
    </w:p>
    <w:p w:rsidRPr="005D4D13" w:rsidR="00582FA8" w:rsidRDefault="005D4D13" w14:paraId="4C614346" w14:textId="77777777">
      <w:pPr>
        <w:spacing w:after="200"/>
        <w:ind w:hanging="2"/>
        <w:rPr>
          <w:rFonts w:ascii="Arial Narrow" w:hAnsi="Arial Narrow" w:eastAsia="Arial Narrow" w:cs="Arial Narrow"/>
          <w:color w:val="000000"/>
          <w:sz w:val="22"/>
          <w:szCs w:val="22"/>
          <w:lang w:val="en-US"/>
        </w:rPr>
      </w:pPr>
      <w:r>
        <w:rPr>
          <w:rFonts w:ascii="Arial Narrow" w:hAnsi="Arial Narrow" w:eastAsia="Arial Narrow" w:cs="Arial Narrow"/>
          <w:color w:val="000000"/>
          <w:sz w:val="22"/>
          <w:szCs w:val="22"/>
        </w:rPr>
        <w:t xml:space="preserve">USAID, MinAmbiente, &amp; IDEAM. (2022). Protocolo para la estimación de emisiones de gases de efecto invernadero del sector AFOLU en ecosistemas de alta montaña. </w:t>
      </w:r>
      <w:r w:rsidRPr="005D4D13">
        <w:rPr>
          <w:rFonts w:ascii="Arial Narrow" w:hAnsi="Arial Narrow" w:eastAsia="Arial Narrow" w:cs="Arial Narrow"/>
          <w:color w:val="000000"/>
          <w:sz w:val="22"/>
          <w:szCs w:val="22"/>
          <w:lang w:val="en-US"/>
        </w:rPr>
        <w:t xml:space="preserve">Retrieved from Bogotá: </w:t>
      </w:r>
    </w:p>
    <w:p w:rsidR="00582FA8" w:rsidRDefault="005D4D13" w14:paraId="4A5EBBE8" w14:textId="77777777">
      <w:pPr>
        <w:spacing w:after="200"/>
        <w:ind w:hanging="2"/>
        <w:rPr>
          <w:rFonts w:ascii="Arial Narrow" w:hAnsi="Arial Narrow" w:eastAsia="Arial Narrow" w:cs="Arial Narrow"/>
          <w:color w:val="000000"/>
          <w:sz w:val="22"/>
          <w:szCs w:val="22"/>
        </w:rPr>
      </w:pPr>
      <w:r w:rsidRPr="005D4D13">
        <w:rPr>
          <w:rFonts w:ascii="Arial Narrow" w:hAnsi="Arial Narrow" w:eastAsia="Arial Narrow" w:cs="Arial Narrow"/>
          <w:color w:val="000000"/>
          <w:sz w:val="22"/>
          <w:szCs w:val="22"/>
          <w:lang w:val="en-US"/>
        </w:rPr>
        <w:t xml:space="preserve">van </w:t>
      </w:r>
      <w:proofErr w:type="spellStart"/>
      <w:r w:rsidRPr="005D4D13">
        <w:rPr>
          <w:rFonts w:ascii="Arial Narrow" w:hAnsi="Arial Narrow" w:eastAsia="Arial Narrow" w:cs="Arial Narrow"/>
          <w:color w:val="000000"/>
          <w:sz w:val="22"/>
          <w:szCs w:val="22"/>
          <w:lang w:val="en-US"/>
        </w:rPr>
        <w:t>der</w:t>
      </w:r>
      <w:proofErr w:type="spellEnd"/>
      <w:r w:rsidRPr="005D4D13">
        <w:rPr>
          <w:rFonts w:ascii="Arial Narrow" w:hAnsi="Arial Narrow" w:eastAsia="Arial Narrow" w:cs="Arial Narrow"/>
          <w:color w:val="000000"/>
          <w:sz w:val="22"/>
          <w:szCs w:val="22"/>
          <w:lang w:val="en-US"/>
        </w:rPr>
        <w:t xml:space="preserve"> </w:t>
      </w:r>
      <w:proofErr w:type="spellStart"/>
      <w:r w:rsidRPr="005D4D13">
        <w:rPr>
          <w:rFonts w:ascii="Arial Narrow" w:hAnsi="Arial Narrow" w:eastAsia="Arial Narrow" w:cs="Arial Narrow"/>
          <w:color w:val="000000"/>
          <w:sz w:val="22"/>
          <w:szCs w:val="22"/>
          <w:lang w:val="en-US"/>
        </w:rPr>
        <w:t>Sande</w:t>
      </w:r>
      <w:proofErr w:type="spellEnd"/>
      <w:r w:rsidRPr="005D4D13">
        <w:rPr>
          <w:rFonts w:ascii="Arial Narrow" w:hAnsi="Arial Narrow" w:eastAsia="Arial Narrow" w:cs="Arial Narrow"/>
          <w:color w:val="000000"/>
          <w:sz w:val="22"/>
          <w:szCs w:val="22"/>
          <w:lang w:val="en-US"/>
        </w:rPr>
        <w:t xml:space="preserve">, M. T., </w:t>
      </w:r>
      <w:proofErr w:type="spellStart"/>
      <w:r w:rsidRPr="005D4D13">
        <w:rPr>
          <w:rFonts w:ascii="Arial Narrow" w:hAnsi="Arial Narrow" w:eastAsia="Arial Narrow" w:cs="Arial Narrow"/>
          <w:color w:val="000000"/>
          <w:sz w:val="22"/>
          <w:szCs w:val="22"/>
          <w:lang w:val="en-US"/>
        </w:rPr>
        <w:t>Poorter</w:t>
      </w:r>
      <w:proofErr w:type="spellEnd"/>
      <w:r w:rsidRPr="005D4D13">
        <w:rPr>
          <w:rFonts w:ascii="Arial Narrow" w:hAnsi="Arial Narrow" w:eastAsia="Arial Narrow" w:cs="Arial Narrow"/>
          <w:color w:val="000000"/>
          <w:sz w:val="22"/>
          <w:szCs w:val="22"/>
          <w:lang w:val="en-US"/>
        </w:rPr>
        <w:t xml:space="preserve">, L., </w:t>
      </w:r>
      <w:proofErr w:type="spellStart"/>
      <w:r w:rsidRPr="005D4D13">
        <w:rPr>
          <w:rFonts w:ascii="Arial Narrow" w:hAnsi="Arial Narrow" w:eastAsia="Arial Narrow" w:cs="Arial Narrow"/>
          <w:color w:val="000000"/>
          <w:sz w:val="22"/>
          <w:szCs w:val="22"/>
          <w:lang w:val="en-US"/>
        </w:rPr>
        <w:t>Kooistra</w:t>
      </w:r>
      <w:proofErr w:type="spellEnd"/>
      <w:r w:rsidRPr="005D4D13">
        <w:rPr>
          <w:rFonts w:ascii="Arial Narrow" w:hAnsi="Arial Narrow" w:eastAsia="Arial Narrow" w:cs="Arial Narrow"/>
          <w:color w:val="000000"/>
          <w:sz w:val="22"/>
          <w:szCs w:val="22"/>
          <w:lang w:val="en-US"/>
        </w:rPr>
        <w:t xml:space="preserve">, L., </w:t>
      </w:r>
      <w:proofErr w:type="spellStart"/>
      <w:r w:rsidRPr="005D4D13">
        <w:rPr>
          <w:rFonts w:ascii="Arial Narrow" w:hAnsi="Arial Narrow" w:eastAsia="Arial Narrow" w:cs="Arial Narrow"/>
          <w:color w:val="000000"/>
          <w:sz w:val="22"/>
          <w:szCs w:val="22"/>
          <w:lang w:val="en-US"/>
        </w:rPr>
        <w:t>Balvanera</w:t>
      </w:r>
      <w:proofErr w:type="spellEnd"/>
      <w:r w:rsidRPr="005D4D13">
        <w:rPr>
          <w:rFonts w:ascii="Arial Narrow" w:hAnsi="Arial Narrow" w:eastAsia="Arial Narrow" w:cs="Arial Narrow"/>
          <w:color w:val="000000"/>
          <w:sz w:val="22"/>
          <w:szCs w:val="22"/>
          <w:lang w:val="en-US"/>
        </w:rPr>
        <w:t xml:space="preserve">, P., </w:t>
      </w:r>
      <w:proofErr w:type="spellStart"/>
      <w:r w:rsidRPr="005D4D13">
        <w:rPr>
          <w:rFonts w:ascii="Arial Narrow" w:hAnsi="Arial Narrow" w:eastAsia="Arial Narrow" w:cs="Arial Narrow"/>
          <w:color w:val="000000"/>
          <w:sz w:val="22"/>
          <w:szCs w:val="22"/>
          <w:lang w:val="en-US"/>
        </w:rPr>
        <w:t>Thonicke</w:t>
      </w:r>
      <w:proofErr w:type="spellEnd"/>
      <w:r w:rsidRPr="005D4D13">
        <w:rPr>
          <w:rFonts w:ascii="Arial Narrow" w:hAnsi="Arial Narrow" w:eastAsia="Arial Narrow" w:cs="Arial Narrow"/>
          <w:color w:val="000000"/>
          <w:sz w:val="22"/>
          <w:szCs w:val="22"/>
          <w:lang w:val="en-US"/>
        </w:rPr>
        <w:t xml:space="preserve">, K., Thompson, J., . . . </w:t>
      </w:r>
      <w:r w:rsidRPr="00406338">
        <w:rPr>
          <w:rFonts w:ascii="Arial Narrow" w:hAnsi="Arial Narrow" w:eastAsia="Arial Narrow" w:cs="Arial Narrow"/>
          <w:color w:val="000000"/>
          <w:sz w:val="22"/>
          <w:szCs w:val="22"/>
          <w:lang w:val="en-US"/>
        </w:rPr>
        <w:t xml:space="preserve">Mora, F. (2017). </w:t>
      </w:r>
      <w:r w:rsidRPr="005D4D13">
        <w:rPr>
          <w:rFonts w:ascii="Arial Narrow" w:hAnsi="Arial Narrow" w:eastAsia="Arial Narrow" w:cs="Arial Narrow"/>
          <w:color w:val="000000"/>
          <w:sz w:val="22"/>
          <w:szCs w:val="22"/>
          <w:lang w:val="en-US"/>
        </w:rPr>
        <w:t xml:space="preserve">Biodiversity in species, traits, and structure determines carbon stocks and uptake in tropical forests. </w:t>
      </w:r>
      <w:proofErr w:type="spellStart"/>
      <w:r>
        <w:rPr>
          <w:rFonts w:ascii="Arial Narrow" w:hAnsi="Arial Narrow" w:eastAsia="Arial Narrow" w:cs="Arial Narrow"/>
          <w:color w:val="000000"/>
          <w:sz w:val="22"/>
          <w:szCs w:val="22"/>
        </w:rPr>
        <w:t>Biotropica</w:t>
      </w:r>
      <w:proofErr w:type="spellEnd"/>
      <w:r>
        <w:rPr>
          <w:rFonts w:ascii="Arial Narrow" w:hAnsi="Arial Narrow" w:eastAsia="Arial Narrow" w:cs="Arial Narrow"/>
          <w:color w:val="000000"/>
          <w:sz w:val="22"/>
          <w:szCs w:val="22"/>
        </w:rPr>
        <w:t xml:space="preserve">, 49(5), 593-603. </w:t>
      </w:r>
    </w:p>
    <w:p w:rsidR="00582FA8" w:rsidRDefault="005D4D13" w14:paraId="2F5B8734" w14:textId="77777777">
      <w:pPr>
        <w:spacing w:after="200"/>
        <w:jc w:val="both"/>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t xml:space="preserve">Vargas, O., </w:t>
      </w:r>
      <w:proofErr w:type="spellStart"/>
      <w:r>
        <w:rPr>
          <w:rFonts w:ascii="Arial Narrow" w:hAnsi="Arial Narrow" w:eastAsia="Arial Narrow" w:cs="Arial Narrow"/>
          <w:color w:val="000000"/>
          <w:sz w:val="22"/>
          <w:szCs w:val="22"/>
        </w:rPr>
        <w:t>Melgarejo</w:t>
      </w:r>
      <w:proofErr w:type="spellEnd"/>
      <w:r>
        <w:rPr>
          <w:rFonts w:ascii="Arial Narrow" w:hAnsi="Arial Narrow" w:eastAsia="Arial Narrow" w:cs="Arial Narrow"/>
          <w:color w:val="000000"/>
          <w:sz w:val="22"/>
          <w:szCs w:val="22"/>
        </w:rPr>
        <w:t>, L., Rojas, O., &amp; Avila, L. (2021). Bases ecológicas y sociales para la restauración de los páramos.</w:t>
      </w:r>
    </w:p>
    <w:p w:rsidRPr="005D4D13" w:rsidR="00582FA8" w:rsidRDefault="005D4D13" w14:paraId="655E9A26" w14:textId="77777777">
      <w:pPr>
        <w:spacing w:after="200"/>
        <w:ind w:hanging="2"/>
        <w:rPr>
          <w:rFonts w:ascii="Arial Narrow" w:hAnsi="Arial Narrow" w:eastAsia="Arial Narrow" w:cs="Arial Narrow"/>
          <w:color w:val="000000"/>
          <w:sz w:val="22"/>
          <w:szCs w:val="22"/>
          <w:lang w:val="en-US"/>
        </w:rPr>
      </w:pPr>
      <w:r w:rsidRPr="00406338">
        <w:rPr>
          <w:rFonts w:ascii="Arial Narrow" w:hAnsi="Arial Narrow" w:eastAsia="Arial Narrow" w:cs="Arial Narrow"/>
          <w:color w:val="000000"/>
          <w:sz w:val="22"/>
          <w:szCs w:val="22"/>
          <w:lang w:val="en-US"/>
        </w:rPr>
        <w:t xml:space="preserve">Walker, W., </w:t>
      </w:r>
      <w:proofErr w:type="spellStart"/>
      <w:r w:rsidRPr="00406338">
        <w:rPr>
          <w:rFonts w:ascii="Arial Narrow" w:hAnsi="Arial Narrow" w:eastAsia="Arial Narrow" w:cs="Arial Narrow"/>
          <w:color w:val="000000"/>
          <w:sz w:val="22"/>
          <w:szCs w:val="22"/>
          <w:lang w:val="en-US"/>
        </w:rPr>
        <w:t>Baccini</w:t>
      </w:r>
      <w:proofErr w:type="spellEnd"/>
      <w:r w:rsidRPr="00406338">
        <w:rPr>
          <w:rFonts w:ascii="Arial Narrow" w:hAnsi="Arial Narrow" w:eastAsia="Arial Narrow" w:cs="Arial Narrow"/>
          <w:color w:val="000000"/>
          <w:sz w:val="22"/>
          <w:szCs w:val="22"/>
          <w:lang w:val="en-US"/>
        </w:rPr>
        <w:t xml:space="preserve">, A., </w:t>
      </w:r>
      <w:proofErr w:type="spellStart"/>
      <w:r w:rsidRPr="00406338">
        <w:rPr>
          <w:rFonts w:ascii="Arial Narrow" w:hAnsi="Arial Narrow" w:eastAsia="Arial Narrow" w:cs="Arial Narrow"/>
          <w:color w:val="000000"/>
          <w:sz w:val="22"/>
          <w:szCs w:val="22"/>
          <w:lang w:val="en-US"/>
        </w:rPr>
        <w:t>Schwartzman</w:t>
      </w:r>
      <w:proofErr w:type="spellEnd"/>
      <w:r w:rsidRPr="00406338">
        <w:rPr>
          <w:rFonts w:ascii="Arial Narrow" w:hAnsi="Arial Narrow" w:eastAsia="Arial Narrow" w:cs="Arial Narrow"/>
          <w:color w:val="000000"/>
          <w:sz w:val="22"/>
          <w:szCs w:val="22"/>
          <w:lang w:val="en-US"/>
        </w:rPr>
        <w:t xml:space="preserve">, S., Ríos, S., Oliveira-Miranda, M. A., Augusto, C., . . . Smith, R. (2014). </w:t>
      </w:r>
      <w:r w:rsidRPr="005D4D13">
        <w:rPr>
          <w:rFonts w:ascii="Arial Narrow" w:hAnsi="Arial Narrow" w:eastAsia="Arial Narrow" w:cs="Arial Narrow"/>
          <w:color w:val="000000"/>
          <w:sz w:val="22"/>
          <w:szCs w:val="22"/>
          <w:lang w:val="en-US"/>
        </w:rPr>
        <w:t xml:space="preserve">Forest carbon in Amazonia: the unrecognized contribution of Indigenous territories and protected natural areas. Carbon Management, 5(5-6), 479-485. </w:t>
      </w:r>
    </w:p>
    <w:p w:rsidRPr="005D4D13" w:rsidR="00582FA8" w:rsidRDefault="005D4D13" w14:paraId="794C8FD9" w14:textId="77777777">
      <w:pPr>
        <w:spacing w:after="200"/>
        <w:ind w:hanging="2"/>
        <w:rPr>
          <w:rFonts w:ascii="Arial Narrow" w:hAnsi="Arial Narrow" w:eastAsia="Arial Narrow" w:cs="Arial Narrow"/>
          <w:color w:val="000000"/>
          <w:sz w:val="22"/>
          <w:szCs w:val="22"/>
          <w:lang w:val="en-US"/>
        </w:rPr>
      </w:pPr>
      <w:r w:rsidRPr="005D4D13">
        <w:rPr>
          <w:rFonts w:ascii="Arial Narrow" w:hAnsi="Arial Narrow" w:eastAsia="Arial Narrow" w:cs="Arial Narrow"/>
          <w:color w:val="000000"/>
          <w:sz w:val="22"/>
          <w:szCs w:val="22"/>
          <w:lang w:val="en-US"/>
        </w:rPr>
        <w:t xml:space="preserve">Walker, W., </w:t>
      </w:r>
      <w:proofErr w:type="spellStart"/>
      <w:r w:rsidRPr="005D4D13">
        <w:rPr>
          <w:rFonts w:ascii="Arial Narrow" w:hAnsi="Arial Narrow" w:eastAsia="Arial Narrow" w:cs="Arial Narrow"/>
          <w:color w:val="000000"/>
          <w:sz w:val="22"/>
          <w:szCs w:val="22"/>
          <w:lang w:val="en-US"/>
        </w:rPr>
        <w:t>Gorelik</w:t>
      </w:r>
      <w:proofErr w:type="spellEnd"/>
      <w:r w:rsidRPr="005D4D13">
        <w:rPr>
          <w:rFonts w:ascii="Arial Narrow" w:hAnsi="Arial Narrow" w:eastAsia="Arial Narrow" w:cs="Arial Narrow"/>
          <w:color w:val="000000"/>
          <w:sz w:val="22"/>
          <w:szCs w:val="22"/>
          <w:lang w:val="en-US"/>
        </w:rPr>
        <w:t xml:space="preserve">, S. R., </w:t>
      </w:r>
      <w:proofErr w:type="spellStart"/>
      <w:r w:rsidRPr="005D4D13">
        <w:rPr>
          <w:rFonts w:ascii="Arial Narrow" w:hAnsi="Arial Narrow" w:eastAsia="Arial Narrow" w:cs="Arial Narrow"/>
          <w:color w:val="000000"/>
          <w:sz w:val="22"/>
          <w:szCs w:val="22"/>
          <w:lang w:val="en-US"/>
        </w:rPr>
        <w:t>Baccini</w:t>
      </w:r>
      <w:proofErr w:type="spellEnd"/>
      <w:r w:rsidRPr="005D4D13">
        <w:rPr>
          <w:rFonts w:ascii="Arial Narrow" w:hAnsi="Arial Narrow" w:eastAsia="Arial Narrow" w:cs="Arial Narrow"/>
          <w:color w:val="000000"/>
          <w:sz w:val="22"/>
          <w:szCs w:val="22"/>
          <w:lang w:val="en-US"/>
        </w:rPr>
        <w:t xml:space="preserve">, A., </w:t>
      </w:r>
      <w:proofErr w:type="spellStart"/>
      <w:r w:rsidRPr="005D4D13">
        <w:rPr>
          <w:rFonts w:ascii="Arial Narrow" w:hAnsi="Arial Narrow" w:eastAsia="Arial Narrow" w:cs="Arial Narrow"/>
          <w:color w:val="000000"/>
          <w:sz w:val="22"/>
          <w:szCs w:val="22"/>
          <w:lang w:val="en-US"/>
        </w:rPr>
        <w:t>Aragon-Osejo</w:t>
      </w:r>
      <w:proofErr w:type="spellEnd"/>
      <w:r w:rsidRPr="005D4D13">
        <w:rPr>
          <w:rFonts w:ascii="Arial Narrow" w:hAnsi="Arial Narrow" w:eastAsia="Arial Narrow" w:cs="Arial Narrow"/>
          <w:color w:val="000000"/>
          <w:sz w:val="22"/>
          <w:szCs w:val="22"/>
          <w:lang w:val="en-US"/>
        </w:rPr>
        <w:t xml:space="preserve">, J. L., Josse, C., Meyer, C., . . . </w:t>
      </w:r>
      <w:proofErr w:type="spellStart"/>
      <w:r w:rsidRPr="00406338">
        <w:rPr>
          <w:rFonts w:ascii="Arial Narrow" w:hAnsi="Arial Narrow" w:eastAsia="Arial Narrow" w:cs="Arial Narrow"/>
          <w:color w:val="000000"/>
          <w:sz w:val="22"/>
          <w:szCs w:val="22"/>
          <w:lang w:val="en-US"/>
        </w:rPr>
        <w:t>Katan</w:t>
      </w:r>
      <w:proofErr w:type="spellEnd"/>
      <w:r w:rsidRPr="00406338">
        <w:rPr>
          <w:rFonts w:ascii="Arial Narrow" w:hAnsi="Arial Narrow" w:eastAsia="Arial Narrow" w:cs="Arial Narrow"/>
          <w:color w:val="000000"/>
          <w:sz w:val="22"/>
          <w:szCs w:val="22"/>
          <w:lang w:val="en-US"/>
        </w:rPr>
        <w:t xml:space="preserve">, T. (2020). </w:t>
      </w:r>
      <w:r w:rsidRPr="005D4D13">
        <w:rPr>
          <w:rFonts w:ascii="Arial Narrow" w:hAnsi="Arial Narrow" w:eastAsia="Arial Narrow" w:cs="Arial Narrow"/>
          <w:color w:val="000000"/>
          <w:sz w:val="22"/>
          <w:szCs w:val="22"/>
          <w:lang w:val="en-US"/>
        </w:rPr>
        <w:t xml:space="preserve">The role of forest conversion, degradation, and disturbance in the carbon dynamics of Amazon Indigenous territories and protected areas. Proceedings of the National Academy of Sciences, 117(6), 3015-3025. </w:t>
      </w:r>
    </w:p>
    <w:p w:rsidR="00582FA8" w:rsidRDefault="005D4D13" w14:paraId="09377531" w14:textId="77777777">
      <w:pPr>
        <w:spacing w:after="200"/>
        <w:jc w:val="both"/>
        <w:rPr>
          <w:rFonts w:ascii="Arial Narrow" w:hAnsi="Arial Narrow" w:eastAsia="Arial Narrow" w:cs="Arial Narrow"/>
          <w:color w:val="000000"/>
          <w:sz w:val="22"/>
          <w:szCs w:val="22"/>
        </w:rPr>
      </w:pPr>
      <w:r w:rsidRPr="005D4D13">
        <w:rPr>
          <w:rFonts w:ascii="Arial Narrow" w:hAnsi="Arial Narrow" w:eastAsia="Arial Narrow" w:cs="Arial Narrow"/>
          <w:color w:val="000000"/>
          <w:sz w:val="22"/>
          <w:szCs w:val="22"/>
          <w:lang w:val="en-US"/>
        </w:rPr>
        <w:t xml:space="preserve">Wilson, C., Grizzle, A., </w:t>
      </w:r>
      <w:proofErr w:type="spellStart"/>
      <w:r w:rsidRPr="005D4D13">
        <w:rPr>
          <w:rFonts w:ascii="Arial Narrow" w:hAnsi="Arial Narrow" w:eastAsia="Arial Narrow" w:cs="Arial Narrow"/>
          <w:color w:val="000000"/>
          <w:sz w:val="22"/>
          <w:szCs w:val="22"/>
          <w:lang w:val="en-US"/>
        </w:rPr>
        <w:t>Tuazon</w:t>
      </w:r>
      <w:proofErr w:type="spellEnd"/>
      <w:r w:rsidRPr="005D4D13">
        <w:rPr>
          <w:rFonts w:ascii="Arial Narrow" w:hAnsi="Arial Narrow" w:eastAsia="Arial Narrow" w:cs="Arial Narrow"/>
          <w:color w:val="000000"/>
          <w:sz w:val="22"/>
          <w:szCs w:val="22"/>
          <w:lang w:val="en-US"/>
        </w:rPr>
        <w:t xml:space="preserve">, R., </w:t>
      </w:r>
      <w:proofErr w:type="spellStart"/>
      <w:r w:rsidRPr="005D4D13">
        <w:rPr>
          <w:rFonts w:ascii="Arial Narrow" w:hAnsi="Arial Narrow" w:eastAsia="Arial Narrow" w:cs="Arial Narrow"/>
          <w:color w:val="000000"/>
          <w:sz w:val="22"/>
          <w:szCs w:val="22"/>
          <w:lang w:val="en-US"/>
        </w:rPr>
        <w:t>Akyempong</w:t>
      </w:r>
      <w:proofErr w:type="spellEnd"/>
      <w:r w:rsidRPr="005D4D13">
        <w:rPr>
          <w:rFonts w:ascii="Arial Narrow" w:hAnsi="Arial Narrow" w:eastAsia="Arial Narrow" w:cs="Arial Narrow"/>
          <w:color w:val="000000"/>
          <w:sz w:val="22"/>
          <w:szCs w:val="22"/>
          <w:lang w:val="en-US"/>
        </w:rPr>
        <w:t xml:space="preserve">, K., &amp; Cheung, C.-k. (2018). </w:t>
      </w:r>
      <w:r>
        <w:rPr>
          <w:rFonts w:ascii="Arial Narrow" w:hAnsi="Arial Narrow" w:eastAsia="Arial Narrow" w:cs="Arial Narrow"/>
          <w:color w:val="000000"/>
          <w:sz w:val="22"/>
          <w:szCs w:val="22"/>
        </w:rPr>
        <w:t xml:space="preserve">Alfabetización mediática e </w:t>
      </w:r>
      <w:proofErr w:type="spellStart"/>
      <w:r>
        <w:rPr>
          <w:rFonts w:ascii="Arial Narrow" w:hAnsi="Arial Narrow" w:eastAsia="Arial Narrow" w:cs="Arial Narrow"/>
          <w:color w:val="000000"/>
          <w:sz w:val="22"/>
          <w:szCs w:val="22"/>
        </w:rPr>
        <w:t>informacional</w:t>
      </w:r>
      <w:proofErr w:type="spellEnd"/>
      <w:r>
        <w:rPr>
          <w:rFonts w:ascii="Arial Narrow" w:hAnsi="Arial Narrow" w:eastAsia="Arial Narrow" w:cs="Arial Narrow"/>
          <w:color w:val="000000"/>
          <w:sz w:val="22"/>
          <w:szCs w:val="22"/>
        </w:rPr>
        <w:t>.</w:t>
      </w:r>
    </w:p>
    <w:p w:rsidRPr="005D4D13" w:rsidR="00582FA8" w:rsidRDefault="005D4D13" w14:paraId="2F9787EF" w14:textId="77777777">
      <w:pPr>
        <w:spacing w:after="200"/>
        <w:ind w:hanging="2"/>
        <w:rPr>
          <w:rFonts w:ascii="Arial Narrow" w:hAnsi="Arial Narrow" w:eastAsia="Arial Narrow" w:cs="Arial Narrow"/>
          <w:color w:val="000000"/>
          <w:sz w:val="22"/>
          <w:szCs w:val="22"/>
          <w:lang w:val="en-US"/>
        </w:rPr>
      </w:pPr>
      <w:proofErr w:type="spellStart"/>
      <w:r>
        <w:rPr>
          <w:rFonts w:ascii="Arial Narrow" w:hAnsi="Arial Narrow" w:eastAsia="Arial Narrow" w:cs="Arial Narrow"/>
          <w:color w:val="000000"/>
          <w:sz w:val="22"/>
          <w:szCs w:val="22"/>
        </w:rPr>
        <w:t>Winton</w:t>
      </w:r>
      <w:proofErr w:type="spellEnd"/>
      <w:r>
        <w:rPr>
          <w:rFonts w:ascii="Arial Narrow" w:hAnsi="Arial Narrow" w:eastAsia="Arial Narrow" w:cs="Arial Narrow"/>
          <w:color w:val="000000"/>
          <w:sz w:val="22"/>
          <w:szCs w:val="22"/>
        </w:rPr>
        <w:t xml:space="preserve">, S., Benavides, J., Mendoza, E., </w:t>
      </w:r>
      <w:proofErr w:type="spellStart"/>
      <w:r>
        <w:rPr>
          <w:rFonts w:ascii="Arial Narrow" w:hAnsi="Arial Narrow" w:eastAsia="Arial Narrow" w:cs="Arial Narrow"/>
          <w:color w:val="000000"/>
          <w:sz w:val="22"/>
          <w:szCs w:val="22"/>
        </w:rPr>
        <w:t>Hastie</w:t>
      </w:r>
      <w:proofErr w:type="spellEnd"/>
      <w:r>
        <w:rPr>
          <w:rFonts w:ascii="Arial Narrow" w:hAnsi="Arial Narrow" w:eastAsia="Arial Narrow" w:cs="Arial Narrow"/>
          <w:color w:val="000000"/>
          <w:sz w:val="22"/>
          <w:szCs w:val="22"/>
        </w:rPr>
        <w:t xml:space="preserve">, A., Restrepo </w:t>
      </w:r>
      <w:proofErr w:type="spellStart"/>
      <w:r>
        <w:rPr>
          <w:rFonts w:ascii="Arial Narrow" w:hAnsi="Arial Narrow" w:eastAsia="Arial Narrow" w:cs="Arial Narrow"/>
          <w:color w:val="000000"/>
          <w:sz w:val="22"/>
          <w:szCs w:val="22"/>
        </w:rPr>
        <w:t>Canola</w:t>
      </w:r>
      <w:proofErr w:type="spellEnd"/>
      <w:r>
        <w:rPr>
          <w:rFonts w:ascii="Arial Narrow" w:hAnsi="Arial Narrow" w:eastAsia="Arial Narrow" w:cs="Arial Narrow"/>
          <w:color w:val="000000"/>
          <w:sz w:val="22"/>
          <w:szCs w:val="22"/>
        </w:rPr>
        <w:t xml:space="preserve">, J., Hernández Ortega, A., . . . </w:t>
      </w:r>
      <w:proofErr w:type="spellStart"/>
      <w:r w:rsidRPr="00406338">
        <w:rPr>
          <w:rFonts w:ascii="Arial Narrow" w:hAnsi="Arial Narrow" w:eastAsia="Arial Narrow" w:cs="Arial Narrow"/>
          <w:color w:val="000000"/>
          <w:sz w:val="22"/>
          <w:szCs w:val="22"/>
          <w:lang w:val="en-US"/>
        </w:rPr>
        <w:t>Wehrli</w:t>
      </w:r>
      <w:proofErr w:type="spellEnd"/>
      <w:r w:rsidRPr="00406338">
        <w:rPr>
          <w:rFonts w:ascii="Arial Narrow" w:hAnsi="Arial Narrow" w:eastAsia="Arial Narrow" w:cs="Arial Narrow"/>
          <w:color w:val="000000"/>
          <w:sz w:val="22"/>
          <w:szCs w:val="22"/>
          <w:lang w:val="en-US"/>
        </w:rPr>
        <w:t xml:space="preserve">, B. (2021). </w:t>
      </w:r>
      <w:r w:rsidRPr="005D4D13">
        <w:rPr>
          <w:rFonts w:ascii="Arial Narrow" w:hAnsi="Arial Narrow" w:eastAsia="Arial Narrow" w:cs="Arial Narrow"/>
          <w:color w:val="000000"/>
          <w:sz w:val="22"/>
          <w:szCs w:val="22"/>
          <w:lang w:val="en-US"/>
        </w:rPr>
        <w:t xml:space="preserve">Diverse carbon-rich peatlands in the Amazonia and </w:t>
      </w:r>
      <w:proofErr w:type="spellStart"/>
      <w:r w:rsidRPr="005D4D13">
        <w:rPr>
          <w:rFonts w:ascii="Arial Narrow" w:hAnsi="Arial Narrow" w:eastAsia="Arial Narrow" w:cs="Arial Narrow"/>
          <w:color w:val="000000"/>
          <w:sz w:val="22"/>
          <w:szCs w:val="22"/>
          <w:lang w:val="en-US"/>
        </w:rPr>
        <w:t>Orinoquia</w:t>
      </w:r>
      <w:proofErr w:type="spellEnd"/>
      <w:r w:rsidRPr="005D4D13">
        <w:rPr>
          <w:rFonts w:ascii="Arial Narrow" w:hAnsi="Arial Narrow" w:eastAsia="Arial Narrow" w:cs="Arial Narrow"/>
          <w:color w:val="000000"/>
          <w:sz w:val="22"/>
          <w:szCs w:val="22"/>
          <w:lang w:val="en-US"/>
        </w:rPr>
        <w:t xml:space="preserve"> of Colombia. Paper presented at the AGU Fall Meeting Abstracts.</w:t>
      </w:r>
    </w:p>
    <w:p w:rsidRPr="005D4D13" w:rsidR="00582FA8" w:rsidRDefault="005D4D13" w14:paraId="634698F7" w14:textId="77777777">
      <w:pPr>
        <w:spacing w:after="200"/>
        <w:ind w:hanging="2"/>
        <w:rPr>
          <w:rFonts w:ascii="Arial Narrow" w:hAnsi="Arial Narrow" w:eastAsia="Arial Narrow" w:cs="Arial Narrow"/>
          <w:color w:val="000000"/>
          <w:sz w:val="22"/>
          <w:szCs w:val="22"/>
          <w:lang w:val="en-US"/>
        </w:rPr>
      </w:pPr>
      <w:r w:rsidRPr="005D4D13">
        <w:rPr>
          <w:rFonts w:ascii="Arial Narrow" w:hAnsi="Arial Narrow" w:eastAsia="Arial Narrow" w:cs="Arial Narrow"/>
          <w:color w:val="000000"/>
          <w:sz w:val="22"/>
          <w:szCs w:val="22"/>
          <w:lang w:val="en-US"/>
        </w:rPr>
        <w:t xml:space="preserve">Winton, S., Benavides, J., Mendoza, E., </w:t>
      </w:r>
      <w:proofErr w:type="spellStart"/>
      <w:r w:rsidRPr="005D4D13">
        <w:rPr>
          <w:rFonts w:ascii="Arial Narrow" w:hAnsi="Arial Narrow" w:eastAsia="Arial Narrow" w:cs="Arial Narrow"/>
          <w:color w:val="000000"/>
          <w:sz w:val="22"/>
          <w:szCs w:val="22"/>
          <w:lang w:val="en-US"/>
        </w:rPr>
        <w:t>Hastie</w:t>
      </w:r>
      <w:proofErr w:type="spellEnd"/>
      <w:r w:rsidRPr="005D4D13">
        <w:rPr>
          <w:rFonts w:ascii="Arial Narrow" w:hAnsi="Arial Narrow" w:eastAsia="Arial Narrow" w:cs="Arial Narrow"/>
          <w:color w:val="000000"/>
          <w:sz w:val="22"/>
          <w:szCs w:val="22"/>
          <w:lang w:val="en-US"/>
        </w:rPr>
        <w:t xml:space="preserve">, A., Restrepo Canola, J., Hernandez Ortega, A., . . . </w:t>
      </w:r>
      <w:proofErr w:type="spellStart"/>
      <w:r w:rsidRPr="00406338">
        <w:rPr>
          <w:rFonts w:ascii="Arial Narrow" w:hAnsi="Arial Narrow" w:eastAsia="Arial Narrow" w:cs="Arial Narrow"/>
          <w:color w:val="000000"/>
          <w:sz w:val="22"/>
          <w:szCs w:val="22"/>
          <w:lang w:val="en-US"/>
        </w:rPr>
        <w:t>Wehrli</w:t>
      </w:r>
      <w:proofErr w:type="spellEnd"/>
      <w:r w:rsidRPr="00406338">
        <w:rPr>
          <w:rFonts w:ascii="Arial Narrow" w:hAnsi="Arial Narrow" w:eastAsia="Arial Narrow" w:cs="Arial Narrow"/>
          <w:color w:val="000000"/>
          <w:sz w:val="22"/>
          <w:szCs w:val="22"/>
          <w:lang w:val="en-US"/>
        </w:rPr>
        <w:t xml:space="preserve">, B. (2021). </w:t>
      </w:r>
      <w:r w:rsidRPr="005D4D13">
        <w:rPr>
          <w:rFonts w:ascii="Arial Narrow" w:hAnsi="Arial Narrow" w:eastAsia="Arial Narrow" w:cs="Arial Narrow"/>
          <w:color w:val="000000"/>
          <w:sz w:val="22"/>
          <w:szCs w:val="22"/>
          <w:lang w:val="en-US"/>
        </w:rPr>
        <w:t xml:space="preserve">Diverse carbon-rich peatlands in the Amazonia and </w:t>
      </w:r>
      <w:proofErr w:type="spellStart"/>
      <w:r w:rsidRPr="005D4D13">
        <w:rPr>
          <w:rFonts w:ascii="Arial Narrow" w:hAnsi="Arial Narrow" w:eastAsia="Arial Narrow" w:cs="Arial Narrow"/>
          <w:color w:val="000000"/>
          <w:sz w:val="22"/>
          <w:szCs w:val="22"/>
          <w:lang w:val="en-US"/>
        </w:rPr>
        <w:t>Orinoquia</w:t>
      </w:r>
      <w:proofErr w:type="spellEnd"/>
      <w:r w:rsidRPr="005D4D13">
        <w:rPr>
          <w:rFonts w:ascii="Arial Narrow" w:hAnsi="Arial Narrow" w:eastAsia="Arial Narrow" w:cs="Arial Narrow"/>
          <w:color w:val="000000"/>
          <w:sz w:val="22"/>
          <w:szCs w:val="22"/>
          <w:lang w:val="en-US"/>
        </w:rPr>
        <w:t xml:space="preserve"> of</w:t>
      </w:r>
    </w:p>
    <w:p w:rsidR="00582FA8" w:rsidRDefault="005D4D13" w14:paraId="26671DF7" w14:textId="77777777">
      <w:pPr>
        <w:spacing w:after="200"/>
        <w:ind w:hanging="2"/>
        <w:rPr>
          <w:rFonts w:ascii="Arial Narrow" w:hAnsi="Arial Narrow" w:eastAsia="Arial Narrow" w:cs="Arial Narrow"/>
          <w:color w:val="000000"/>
          <w:sz w:val="22"/>
          <w:szCs w:val="22"/>
        </w:rPr>
      </w:pPr>
      <w:proofErr w:type="spellStart"/>
      <w:r w:rsidRPr="00406338">
        <w:rPr>
          <w:rFonts w:ascii="Arial Narrow" w:hAnsi="Arial Narrow" w:eastAsia="Arial Narrow" w:cs="Arial Narrow"/>
          <w:color w:val="000000"/>
          <w:sz w:val="22"/>
          <w:szCs w:val="22"/>
          <w:lang w:val="es-ES_tradnl"/>
        </w:rPr>
        <w:t>Zuleta</w:t>
      </w:r>
      <w:proofErr w:type="spellEnd"/>
      <w:r w:rsidRPr="00406338">
        <w:rPr>
          <w:rFonts w:ascii="Arial Narrow" w:hAnsi="Arial Narrow" w:eastAsia="Arial Narrow" w:cs="Arial Narrow"/>
          <w:color w:val="000000"/>
          <w:sz w:val="22"/>
          <w:szCs w:val="22"/>
          <w:lang w:val="es-ES_tradnl"/>
        </w:rPr>
        <w:t xml:space="preserve">, D., Russo, S. E., </w:t>
      </w:r>
      <w:proofErr w:type="spellStart"/>
      <w:r w:rsidRPr="00406338">
        <w:rPr>
          <w:rFonts w:ascii="Arial Narrow" w:hAnsi="Arial Narrow" w:eastAsia="Arial Narrow" w:cs="Arial Narrow"/>
          <w:color w:val="000000"/>
          <w:sz w:val="22"/>
          <w:szCs w:val="22"/>
          <w:lang w:val="es-ES_tradnl"/>
        </w:rPr>
        <w:t>Barona</w:t>
      </w:r>
      <w:proofErr w:type="spellEnd"/>
      <w:r w:rsidRPr="00406338">
        <w:rPr>
          <w:rFonts w:ascii="Arial Narrow" w:hAnsi="Arial Narrow" w:eastAsia="Arial Narrow" w:cs="Arial Narrow"/>
          <w:color w:val="000000"/>
          <w:sz w:val="22"/>
          <w:szCs w:val="22"/>
          <w:lang w:val="es-ES_tradnl"/>
        </w:rPr>
        <w:t xml:space="preserve">, A., Barreto-Silva, J. S., Cardenas, D., Castaño, N., . . . </w:t>
      </w:r>
      <w:r w:rsidRPr="00406338">
        <w:rPr>
          <w:rFonts w:ascii="Arial Narrow" w:hAnsi="Arial Narrow" w:eastAsia="Arial Narrow" w:cs="Arial Narrow"/>
          <w:color w:val="000000"/>
          <w:sz w:val="22"/>
          <w:szCs w:val="22"/>
          <w:lang w:val="en-US"/>
        </w:rPr>
        <w:t xml:space="preserve">Turner, B. L. (2020). </w:t>
      </w:r>
      <w:r w:rsidRPr="005D4D13">
        <w:rPr>
          <w:rFonts w:ascii="Arial Narrow" w:hAnsi="Arial Narrow" w:eastAsia="Arial Narrow" w:cs="Arial Narrow"/>
          <w:color w:val="000000"/>
          <w:sz w:val="22"/>
          <w:szCs w:val="22"/>
          <w:lang w:val="en-US"/>
        </w:rPr>
        <w:t xml:space="preserve">Importance of topography for tree species habitat distributions in a terra </w:t>
      </w:r>
      <w:proofErr w:type="spellStart"/>
      <w:r w:rsidRPr="005D4D13">
        <w:rPr>
          <w:rFonts w:ascii="Arial Narrow" w:hAnsi="Arial Narrow" w:eastAsia="Arial Narrow" w:cs="Arial Narrow"/>
          <w:color w:val="000000"/>
          <w:sz w:val="22"/>
          <w:szCs w:val="22"/>
          <w:lang w:val="en-US"/>
        </w:rPr>
        <w:t>Firme</w:t>
      </w:r>
      <w:proofErr w:type="spellEnd"/>
      <w:r w:rsidRPr="005D4D13">
        <w:rPr>
          <w:rFonts w:ascii="Arial Narrow" w:hAnsi="Arial Narrow" w:eastAsia="Arial Narrow" w:cs="Arial Narrow"/>
          <w:color w:val="000000"/>
          <w:sz w:val="22"/>
          <w:szCs w:val="22"/>
          <w:lang w:val="en-US"/>
        </w:rPr>
        <w:t xml:space="preserve"> forest in the Colombian Amazon. </w:t>
      </w:r>
      <w:proofErr w:type="spellStart"/>
      <w:r>
        <w:rPr>
          <w:rFonts w:ascii="Arial Narrow" w:hAnsi="Arial Narrow" w:eastAsia="Arial Narrow" w:cs="Arial Narrow"/>
          <w:color w:val="000000"/>
          <w:sz w:val="22"/>
          <w:szCs w:val="22"/>
        </w:rPr>
        <w:t>Plant</w:t>
      </w:r>
      <w:proofErr w:type="spellEnd"/>
      <w:r>
        <w:rPr>
          <w:rFonts w:ascii="Arial Narrow" w:hAnsi="Arial Narrow" w:eastAsia="Arial Narrow" w:cs="Arial Narrow"/>
          <w:color w:val="000000"/>
          <w:sz w:val="22"/>
          <w:szCs w:val="22"/>
        </w:rPr>
        <w:t xml:space="preserve"> and </w:t>
      </w:r>
      <w:proofErr w:type="spellStart"/>
      <w:r>
        <w:rPr>
          <w:rFonts w:ascii="Arial Narrow" w:hAnsi="Arial Narrow" w:eastAsia="Arial Narrow" w:cs="Arial Narrow"/>
          <w:color w:val="000000"/>
          <w:sz w:val="22"/>
          <w:szCs w:val="22"/>
        </w:rPr>
        <w:t>Soil</w:t>
      </w:r>
      <w:proofErr w:type="spellEnd"/>
      <w:r>
        <w:rPr>
          <w:rFonts w:ascii="Arial Narrow" w:hAnsi="Arial Narrow" w:eastAsia="Arial Narrow" w:cs="Arial Narrow"/>
          <w:color w:val="000000"/>
          <w:sz w:val="22"/>
          <w:szCs w:val="22"/>
        </w:rPr>
        <w:t xml:space="preserve">, 450, 133-149. </w:t>
      </w:r>
    </w:p>
    <w:p w:rsidR="00582FA8" w:rsidRDefault="00582FA8" w14:paraId="5CF5453A" w14:textId="77777777">
      <w:pPr>
        <w:spacing w:after="200"/>
        <w:jc w:val="both"/>
        <w:rPr>
          <w:rFonts w:ascii="Arial Narrow" w:hAnsi="Arial Narrow" w:eastAsia="Arial Narrow" w:cs="Arial Narrow"/>
          <w:sz w:val="22"/>
          <w:szCs w:val="22"/>
        </w:rPr>
      </w:pPr>
    </w:p>
    <w:p w:rsidR="00582FA8" w:rsidRDefault="00582FA8" w14:paraId="486D9A43" w14:textId="77777777">
      <w:pPr>
        <w:spacing w:after="200"/>
        <w:rPr>
          <w:rFonts w:ascii="Arial Narrow" w:hAnsi="Arial Narrow" w:eastAsia="Arial Narrow" w:cs="Arial Narrow"/>
          <w:sz w:val="22"/>
          <w:szCs w:val="22"/>
        </w:rPr>
      </w:pPr>
    </w:p>
    <w:sectPr w:rsidR="00582FA8">
      <w:pgSz w:w="11906" w:h="16838"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6355" w:rsidRDefault="00AB6355" w14:paraId="2DC72513" w14:textId="77777777">
      <w:r>
        <w:separator/>
      </w:r>
    </w:p>
  </w:endnote>
  <w:endnote w:type="continuationSeparator" w:id="0">
    <w:p w:rsidR="00AB6355" w:rsidRDefault="00AB6355" w14:paraId="52A3537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altName w:val="Times New Roman"/>
    <w:panose1 w:val="020B0004020202020204"/>
    <w:charset w:val="00"/>
    <w:family w:val="swiss"/>
    <w:notTrueType/>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decorative"/>
    <w:pitch w:val="variable"/>
    <w:sig w:usb0="00000000" w:usb1="10000000" w:usb2="00000000" w:usb3="00000000" w:csb0="80000000" w:csb1="00000000"/>
  </w:font>
  <w:font w:name="Helvetica-Bold">
    <w:panose1 w:val="020B0604020202020204"/>
    <w:charset w:val="00"/>
    <w:family w:val="swiss"/>
    <w:pitch w:val="variable"/>
    <w:sig w:usb0="E00002FF" w:usb1="5000785B" w:usb2="00000000" w:usb3="00000000" w:csb0="0000019F" w:csb1="00000000"/>
  </w:font>
  <w:font w:name="Arial Unicode MS">
    <w:altName w:val="Arial"/>
    <w:panose1 w:val="020B0604020202020204"/>
    <w:charset w:val="0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4809" w:rsidRDefault="00EB4809" w14:paraId="2245E123" w14:textId="77777777">
    <w:pPr>
      <w:pBdr>
        <w:top w:val="nil"/>
        <w:left w:val="nil"/>
        <w:bottom w:val="nil"/>
        <w:right w:val="nil"/>
        <w:between w:val="nil"/>
      </w:pBdr>
      <w:tabs>
        <w:tab w:val="center" w:pos="4419"/>
        <w:tab w:val="right" w:pos="8838"/>
      </w:tabs>
      <w:jc w:val="center"/>
      <w:rPr>
        <w:rFonts w:ascii="Aptos" w:hAnsi="Aptos" w:eastAsia="Aptos" w:cs="Aptos"/>
        <w:color w:val="000000"/>
      </w:rPr>
    </w:pPr>
    <w:r>
      <w:rPr>
        <w:rFonts w:ascii="Aptos" w:hAnsi="Aptos" w:eastAsia="Aptos" w:cs="Aptos"/>
        <w:color w:val="000000"/>
      </w:rPr>
      <w:fldChar w:fldCharType="begin"/>
    </w:r>
    <w:r>
      <w:rPr>
        <w:rFonts w:ascii="Aptos" w:hAnsi="Aptos" w:eastAsia="Aptos" w:cs="Aptos"/>
        <w:color w:val="000000"/>
      </w:rPr>
      <w:instrText>PAGE</w:instrText>
    </w:r>
    <w:r>
      <w:rPr>
        <w:rFonts w:ascii="Aptos" w:hAnsi="Aptos" w:eastAsia="Aptos" w:cs="Aptos"/>
        <w:color w:val="000000"/>
      </w:rPr>
      <w:fldChar w:fldCharType="end"/>
    </w:r>
  </w:p>
  <w:p w:rsidR="00EB4809" w:rsidRDefault="00EB4809" w14:paraId="6DDABC27" w14:textId="77777777">
    <w:pPr>
      <w:pBdr>
        <w:top w:val="nil"/>
        <w:left w:val="nil"/>
        <w:bottom w:val="nil"/>
        <w:right w:val="nil"/>
        <w:between w:val="nil"/>
      </w:pBdr>
      <w:tabs>
        <w:tab w:val="center" w:pos="4419"/>
        <w:tab w:val="right" w:pos="8838"/>
      </w:tabs>
      <w:ind w:right="360"/>
      <w:rPr>
        <w:rFonts w:ascii="Aptos" w:hAnsi="Aptos" w:eastAsia="Aptos" w:cs="Aptos"/>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B4809" w:rsidRDefault="00EB4809" w14:paraId="3A03D682" w14:textId="77777777">
    <w:pPr>
      <w:pBdr>
        <w:top w:val="nil"/>
        <w:left w:val="nil"/>
        <w:bottom w:val="nil"/>
        <w:right w:val="nil"/>
        <w:between w:val="nil"/>
      </w:pBdr>
      <w:tabs>
        <w:tab w:val="center" w:pos="4419"/>
        <w:tab w:val="right" w:pos="8838"/>
      </w:tabs>
      <w:ind w:right="360"/>
      <w:jc w:val="center"/>
      <w:rPr>
        <w:rFonts w:ascii="Arial Narrow" w:hAnsi="Arial Narrow" w:eastAsia="Arial Narrow" w:cs="Arial Narrow"/>
        <w:sz w:val="16"/>
        <w:szCs w:val="16"/>
      </w:rPr>
    </w:pPr>
  </w:p>
  <w:p w:rsidR="00EB4809" w:rsidRDefault="00EB4809" w14:paraId="40490295" w14:textId="77777777">
    <w:pPr>
      <w:pBdr>
        <w:top w:val="nil"/>
        <w:left w:val="nil"/>
        <w:bottom w:val="nil"/>
        <w:right w:val="nil"/>
        <w:between w:val="nil"/>
      </w:pBdr>
      <w:tabs>
        <w:tab w:val="center" w:pos="4419"/>
        <w:tab w:val="right" w:pos="8838"/>
      </w:tabs>
      <w:jc w:val="center"/>
      <w:rPr>
        <w:rFonts w:ascii="Arial Narrow" w:hAnsi="Arial Narrow" w:eastAsia="Arial Narrow" w:cs="Arial Narrow"/>
        <w:color w:val="000000"/>
        <w:sz w:val="16"/>
        <w:szCs w:val="16"/>
      </w:rPr>
    </w:pPr>
    <w:r>
      <w:rPr>
        <w:rFonts w:ascii="Arial Narrow" w:hAnsi="Arial Narrow" w:eastAsia="Arial Narrow" w:cs="Arial Narrow"/>
        <w:color w:val="000000"/>
        <w:sz w:val="16"/>
        <w:szCs w:val="16"/>
      </w:rPr>
      <w:t xml:space="preserve">Av. Calle 26 # 57-41 / 83 Torre 8 Piso 2 -PBX (+57) (601) 6258480, Ext 2081 – Línea gratuita nacional 018000914446 Bogotá DC Colombia </w:t>
    </w:r>
  </w:p>
  <w:p w:rsidR="00EB4809" w:rsidRDefault="00EB4809" w14:paraId="4BF4E14D" w14:textId="77777777">
    <w:pPr>
      <w:pBdr>
        <w:top w:val="nil"/>
        <w:left w:val="nil"/>
        <w:bottom w:val="nil"/>
        <w:right w:val="nil"/>
        <w:between w:val="nil"/>
      </w:pBdr>
      <w:tabs>
        <w:tab w:val="center" w:pos="4419"/>
        <w:tab w:val="right" w:pos="8838"/>
      </w:tabs>
      <w:rPr>
        <w:rFonts w:ascii="Arial Narrow" w:hAnsi="Arial Narrow" w:eastAsia="Arial Narrow" w:cs="Arial Narrow"/>
        <w:color w:val="000000"/>
        <w:sz w:val="20"/>
        <w:szCs w:val="20"/>
      </w:rPr>
    </w:pPr>
    <w:r>
      <w:rPr>
        <w:noProof/>
        <w:lang w:val="es-ES_tradnl"/>
      </w:rPr>
      <w:drawing>
        <wp:anchor distT="0" distB="0" distL="114300" distR="114300" simplePos="0" relativeHeight="251660288" behindDoc="0" locked="0" layoutInCell="1" hidden="0" allowOverlap="1" wp14:anchorId="234F0310" wp14:editId="29354C63">
          <wp:simplePos x="0" y="0"/>
          <wp:positionH relativeFrom="column">
            <wp:posOffset>9</wp:posOffset>
          </wp:positionH>
          <wp:positionV relativeFrom="paragraph">
            <wp:posOffset>5080</wp:posOffset>
          </wp:positionV>
          <wp:extent cx="655320" cy="655320"/>
          <wp:effectExtent l="0" t="0" r="0" b="0"/>
          <wp:wrapNone/>
          <wp:docPr id="24" name="image5.jpg" descr="regalias gov - YouTube"/>
          <wp:cNvGraphicFramePr/>
          <a:graphic xmlns:a="http://schemas.openxmlformats.org/drawingml/2006/main">
            <a:graphicData uri="http://schemas.openxmlformats.org/drawingml/2006/picture">
              <pic:pic xmlns:pic="http://schemas.openxmlformats.org/drawingml/2006/picture">
                <pic:nvPicPr>
                  <pic:cNvPr id="0" name="image5.jpg" descr="regalias gov - YouTube"/>
                  <pic:cNvPicPr preferRelativeResize="0"/>
                </pic:nvPicPr>
                <pic:blipFill>
                  <a:blip r:embed="rId1"/>
                  <a:srcRect/>
                  <a:stretch>
                    <a:fillRect/>
                  </a:stretch>
                </pic:blipFill>
                <pic:spPr>
                  <a:xfrm>
                    <a:off x="0" y="0"/>
                    <a:ext cx="655320" cy="655320"/>
                  </a:xfrm>
                  <a:prstGeom prst="rect">
                    <a:avLst/>
                  </a:prstGeom>
                  <a:ln/>
                </pic:spPr>
              </pic:pic>
            </a:graphicData>
          </a:graphic>
        </wp:anchor>
      </w:drawing>
    </w:r>
  </w:p>
  <w:p w:rsidR="00EB4809" w:rsidRDefault="00EB4809" w14:paraId="0C741247" w14:textId="77777777">
    <w:pPr>
      <w:pBdr>
        <w:top w:val="nil"/>
        <w:left w:val="nil"/>
        <w:bottom w:val="nil"/>
        <w:right w:val="nil"/>
        <w:between w:val="nil"/>
      </w:pBdr>
      <w:tabs>
        <w:tab w:val="center" w:pos="4419"/>
        <w:tab w:val="right" w:pos="8838"/>
      </w:tabs>
      <w:rPr>
        <w:rFonts w:ascii="Arial Narrow" w:hAnsi="Arial Narrow" w:eastAsia="Arial Narrow" w:cs="Arial Narrow"/>
        <w:color w:val="000000"/>
        <w:sz w:val="22"/>
        <w:szCs w:val="22"/>
      </w:rPr>
    </w:pPr>
    <w:r>
      <w:rPr>
        <w:rFonts w:ascii="Arial Narrow" w:hAnsi="Arial Narrow" w:eastAsia="Arial Narrow" w:cs="Arial Narrow"/>
        <w:color w:val="000000"/>
        <w:sz w:val="22"/>
        <w:szCs w:val="22"/>
      </w:rPr>
      <w:fldChar w:fldCharType="begin"/>
    </w:r>
    <w:r>
      <w:rPr>
        <w:rFonts w:ascii="Arial Narrow" w:hAnsi="Arial Narrow" w:eastAsia="Arial Narrow" w:cs="Arial Narrow"/>
        <w:color w:val="000000"/>
        <w:sz w:val="22"/>
        <w:szCs w:val="22"/>
      </w:rPr>
      <w:instrText>PAGE</w:instrText>
    </w:r>
    <w:r>
      <w:rPr>
        <w:rFonts w:ascii="Arial Narrow" w:hAnsi="Arial Narrow" w:eastAsia="Arial Narrow" w:cs="Arial Narrow"/>
        <w:color w:val="000000"/>
        <w:sz w:val="22"/>
        <w:szCs w:val="22"/>
      </w:rPr>
      <w:fldChar w:fldCharType="separate"/>
    </w:r>
    <w:r w:rsidR="00863FC7">
      <w:rPr>
        <w:rFonts w:ascii="Arial Narrow" w:hAnsi="Arial Narrow" w:eastAsia="Arial Narrow" w:cs="Arial Narrow"/>
        <w:noProof/>
        <w:color w:val="000000"/>
        <w:sz w:val="22"/>
        <w:szCs w:val="22"/>
      </w:rPr>
      <w:t>79</w:t>
    </w:r>
    <w:r>
      <w:rPr>
        <w:rFonts w:ascii="Arial Narrow" w:hAnsi="Arial Narrow" w:eastAsia="Arial Narrow" w:cs="Arial Narrow"/>
        <w:color w:val="000000"/>
        <w:sz w:val="22"/>
        <w:szCs w:val="22"/>
      </w:rPr>
      <w:fldChar w:fldCharType="end"/>
    </w:r>
  </w:p>
  <w:p w:rsidR="00EB4809" w:rsidRDefault="00EB4809" w14:paraId="5BEDF652" w14:textId="77777777">
    <w:pPr>
      <w:pBdr>
        <w:top w:val="nil"/>
        <w:left w:val="nil"/>
        <w:bottom w:val="nil"/>
        <w:right w:val="nil"/>
        <w:between w:val="nil"/>
      </w:pBdr>
      <w:tabs>
        <w:tab w:val="center" w:pos="4419"/>
        <w:tab w:val="right" w:pos="8838"/>
      </w:tabs>
      <w:jc w:val="center"/>
      <w:rPr>
        <w:rFonts w:ascii="Arial Narrow" w:hAnsi="Arial Narrow" w:eastAsia="Arial Narrow" w:cs="Arial Narrow"/>
        <w:color w:val="000000"/>
        <w:sz w:val="16"/>
        <w:szCs w:val="16"/>
      </w:rPr>
    </w:pPr>
  </w:p>
  <w:p w:rsidR="00EB4809" w:rsidRDefault="00EB4809" w14:paraId="530FA166" w14:textId="77777777">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6355" w:rsidRDefault="00AB6355" w14:paraId="078A1CAA" w14:textId="77777777">
      <w:r>
        <w:separator/>
      </w:r>
    </w:p>
  </w:footnote>
  <w:footnote w:type="continuationSeparator" w:id="0">
    <w:p w:rsidR="00AB6355" w:rsidRDefault="00AB6355" w14:paraId="66B5DBE0" w14:textId="77777777">
      <w:r>
        <w:continuationSeparator/>
      </w:r>
    </w:p>
  </w:footnote>
  <w:footnote w:id="1">
    <w:p w:rsidR="00EB4809" w:rsidRDefault="00EB4809" w14:paraId="7CC0480E" w14:textId="77777777">
      <w:pPr>
        <w:rPr>
          <w:rFonts w:ascii="Arial Narrow" w:hAnsi="Arial Narrow" w:eastAsia="Arial Narrow" w:cs="Arial Narrow"/>
          <w:sz w:val="20"/>
          <w:szCs w:val="20"/>
        </w:rPr>
      </w:pPr>
      <w:r>
        <w:rPr>
          <w:rStyle w:val="Refdenotaalpie"/>
        </w:rPr>
        <w:footnoteRef/>
      </w:r>
      <w:r>
        <w:rPr>
          <w:rFonts w:ascii="Arial Narrow" w:hAnsi="Arial Narrow" w:eastAsia="Arial Narrow" w:cs="Arial Narrow"/>
          <w:sz w:val="20"/>
          <w:szCs w:val="20"/>
        </w:rPr>
        <w:t xml:space="preserve"> Se describe el nombre del proyecto ajustado para la plataforma MGA</w:t>
      </w:r>
    </w:p>
    <w:p w:rsidR="00EB4809" w:rsidRDefault="00EB4809" w14:paraId="779935F9" w14:textId="77777777">
      <w:pPr>
        <w:rPr>
          <w:rFonts w:ascii="Arial Narrow" w:hAnsi="Arial Narrow" w:eastAsia="Arial Narrow" w:cs="Arial Narrow"/>
          <w:sz w:val="20"/>
          <w:szCs w:val="20"/>
        </w:rPr>
      </w:pPr>
    </w:p>
  </w:footnote>
  <w:footnote w:id="2">
    <w:p w:rsidR="00EB4809" w:rsidRDefault="00EB4809" w14:paraId="4BB87915" w14:textId="77777777">
      <w:pPr>
        <w:rPr>
          <w:rFonts w:ascii="Arial Narrow" w:hAnsi="Arial Narrow" w:eastAsia="Arial Narrow" w:cs="Arial Narrow"/>
          <w:sz w:val="20"/>
          <w:szCs w:val="20"/>
        </w:rPr>
      </w:pPr>
      <w:r>
        <w:rPr>
          <w:rStyle w:val="Refdenotaalpie"/>
        </w:rPr>
        <w:footnoteRef/>
      </w:r>
      <w:r>
        <w:rPr>
          <w:rFonts w:ascii="Arial Narrow" w:hAnsi="Arial Narrow" w:eastAsia="Arial Narrow" w:cs="Arial Narrow"/>
          <w:sz w:val="20"/>
          <w:szCs w:val="20"/>
        </w:rPr>
        <w:t xml:space="preserve"> Se incluye este municipio que hace parte del departamento de Casanare</w:t>
      </w:r>
    </w:p>
    <w:p w:rsidR="00EB4809" w:rsidRDefault="00EB4809" w14:paraId="7F09FC8F" w14:textId="77777777">
      <w:pPr>
        <w:rPr>
          <w:rFonts w:ascii="Arial Narrow" w:hAnsi="Arial Narrow" w:eastAsia="Arial Narrow" w:cs="Arial Narrow"/>
          <w:sz w:val="20"/>
          <w:szCs w:val="20"/>
        </w:rPr>
      </w:pPr>
    </w:p>
  </w:footnote>
  <w:footnote w:id="3">
    <w:p w:rsidR="00EB4809" w:rsidRDefault="00EB4809" w14:paraId="3D2AE34D" w14:textId="77777777">
      <w:pPr>
        <w:rPr>
          <w:rFonts w:ascii="Arial Narrow" w:hAnsi="Arial Narrow" w:eastAsia="Arial Narrow" w:cs="Arial Narrow"/>
          <w:sz w:val="20"/>
          <w:szCs w:val="20"/>
        </w:rPr>
      </w:pPr>
      <w:r>
        <w:rPr>
          <w:rStyle w:val="Refdenotaalpie"/>
        </w:rPr>
        <w:footnoteRef/>
      </w:r>
      <w:r>
        <w:rPr>
          <w:rFonts w:ascii="Arial Narrow" w:hAnsi="Arial Narrow" w:eastAsia="Arial Narrow" w:cs="Arial Narrow"/>
          <w:sz w:val="20"/>
          <w:szCs w:val="20"/>
        </w:rPr>
        <w:t xml:space="preserve"> Se incluye este municipio que hace parte del departamento del Meta</w:t>
      </w:r>
    </w:p>
    <w:p w:rsidR="00EB4809" w:rsidRDefault="00EB4809" w14:paraId="315EC36F" w14:textId="77777777">
      <w:pPr>
        <w:rPr>
          <w:rFonts w:ascii="Arial Narrow" w:hAnsi="Arial Narrow" w:eastAsia="Arial Narrow" w:cs="Arial Narrow"/>
          <w:sz w:val="20"/>
          <w:szCs w:val="20"/>
        </w:rPr>
      </w:pPr>
    </w:p>
  </w:footnote>
  <w:footnote w:id="4">
    <w:p w:rsidR="00EB4809" w:rsidRDefault="00EB4809" w14:paraId="1B7C5796" w14:textId="77777777">
      <w:pPr>
        <w:rPr>
          <w:rFonts w:ascii="Arial Narrow" w:hAnsi="Arial Narrow" w:eastAsia="Arial Narrow" w:cs="Arial Narrow"/>
          <w:sz w:val="20"/>
          <w:szCs w:val="20"/>
        </w:rPr>
      </w:pPr>
      <w:r>
        <w:rPr>
          <w:rStyle w:val="Refdenotaalpie"/>
        </w:rPr>
        <w:footnoteRef/>
      </w:r>
      <w:r>
        <w:rPr>
          <w:rFonts w:ascii="Arial Narrow" w:hAnsi="Arial Narrow" w:eastAsia="Arial Narrow" w:cs="Arial Narrow"/>
          <w:sz w:val="20"/>
          <w:szCs w:val="20"/>
        </w:rPr>
        <w:t xml:space="preserve"> Se incluye este municipio que hace parte del departamento del Meta</w:t>
      </w:r>
    </w:p>
  </w:footnote>
  <w:footnote w:id="5">
    <w:p w:rsidR="00EB4809" w:rsidRDefault="00EB4809" w14:paraId="0C38DC4E" w14:textId="77777777">
      <w:pPr>
        <w:pBdr>
          <w:top w:val="nil"/>
          <w:left w:val="nil"/>
          <w:bottom w:val="nil"/>
          <w:right w:val="nil"/>
          <w:between w:val="nil"/>
        </w:pBdr>
        <w:rPr>
          <w:rFonts w:ascii="Arial Narrow" w:hAnsi="Arial Narrow" w:eastAsia="Arial Narrow" w:cs="Arial Narrow"/>
          <w:color w:val="000000"/>
          <w:sz w:val="20"/>
          <w:szCs w:val="20"/>
        </w:rPr>
      </w:pPr>
      <w:r>
        <w:rPr>
          <w:rStyle w:val="Refdenotaalpie"/>
        </w:rPr>
        <w:footnoteRef/>
      </w:r>
      <w:r>
        <w:rPr>
          <w:rFonts w:ascii="Arial Narrow" w:hAnsi="Arial Narrow" w:eastAsia="Arial Narrow" w:cs="Arial Narrow"/>
          <w:color w:val="000000"/>
          <w:sz w:val="20"/>
          <w:szCs w:val="20"/>
        </w:rPr>
        <w:t xml:space="preserve"> Se actualizó la información de los planes departamentales y municipales para el periodo 2024-2027 que a la fecha ya están disponibles y sancionados por los consejos territoriales. </w:t>
      </w:r>
    </w:p>
  </w:footnote>
  <w:footnote w:id="6">
    <w:p w:rsidR="00EB4809" w:rsidRDefault="00EB4809" w14:paraId="7C684265" w14:textId="77777777">
      <w:pPr>
        <w:rPr>
          <w:rFonts w:ascii="Arial Narrow" w:hAnsi="Arial Narrow" w:eastAsia="Arial Narrow" w:cs="Arial Narrow"/>
          <w:sz w:val="20"/>
          <w:szCs w:val="20"/>
        </w:rPr>
      </w:pPr>
      <w:r>
        <w:rPr>
          <w:rStyle w:val="Refdenotaalpie"/>
        </w:rPr>
        <w:footnoteRef/>
      </w:r>
      <w:r>
        <w:rPr>
          <w:rFonts w:ascii="Arial Narrow" w:hAnsi="Arial Narrow" w:eastAsia="Arial Narrow" w:cs="Arial Narrow"/>
          <w:sz w:val="20"/>
          <w:szCs w:val="20"/>
        </w:rPr>
        <w:t xml:space="preserve"> Plan departamental actualizado - 2024</w:t>
      </w:r>
    </w:p>
  </w:footnote>
  <w:footnote w:id="7">
    <w:p w:rsidR="00EB4809" w:rsidRDefault="00EB4809" w14:paraId="46C82762" w14:textId="77777777">
      <w:pPr>
        <w:rPr>
          <w:rFonts w:ascii="Arial Narrow" w:hAnsi="Arial Narrow" w:eastAsia="Arial Narrow" w:cs="Arial Narrow"/>
          <w:sz w:val="20"/>
          <w:szCs w:val="20"/>
        </w:rPr>
      </w:pPr>
      <w:r>
        <w:rPr>
          <w:rStyle w:val="Refdenotaalpie"/>
        </w:rPr>
        <w:footnoteRef/>
      </w:r>
      <w:r>
        <w:rPr>
          <w:rFonts w:ascii="Arial Narrow" w:hAnsi="Arial Narrow" w:eastAsia="Arial Narrow" w:cs="Arial Narrow"/>
          <w:sz w:val="20"/>
          <w:szCs w:val="20"/>
        </w:rPr>
        <w:t xml:space="preserve"> Se actualizó la información del Plan de Desarrollo Municipal de Leticia</w:t>
      </w:r>
    </w:p>
  </w:footnote>
  <w:footnote w:id="8">
    <w:p w:rsidR="00EB4809" w:rsidRDefault="00EB4809" w14:paraId="079BBCD6" w14:textId="77777777">
      <w:pPr>
        <w:pBdr>
          <w:top w:val="nil"/>
          <w:left w:val="nil"/>
          <w:bottom w:val="nil"/>
          <w:right w:val="nil"/>
          <w:between w:val="nil"/>
        </w:pBdr>
        <w:rPr>
          <w:rFonts w:ascii="Arial Narrow" w:hAnsi="Arial Narrow" w:eastAsia="Arial Narrow" w:cs="Arial Narrow"/>
          <w:color w:val="000000"/>
          <w:sz w:val="20"/>
          <w:szCs w:val="20"/>
        </w:rPr>
      </w:pPr>
      <w:r>
        <w:rPr>
          <w:rStyle w:val="Refdenotaalpie"/>
        </w:rPr>
        <w:footnoteRef/>
      </w:r>
      <w:r>
        <w:rPr>
          <w:rFonts w:ascii="Arial Narrow" w:hAnsi="Arial Narrow" w:eastAsia="Arial Narrow" w:cs="Arial Narrow"/>
          <w:color w:val="000000"/>
          <w:sz w:val="20"/>
          <w:szCs w:val="20"/>
        </w:rPr>
        <w:t xml:space="preserve"> Se </w:t>
      </w:r>
      <w:r>
        <w:rPr>
          <w:rFonts w:ascii="Arial Narrow" w:hAnsi="Arial Narrow" w:eastAsia="Arial Narrow" w:cs="Arial Narrow"/>
          <w:sz w:val="20"/>
          <w:szCs w:val="20"/>
        </w:rPr>
        <w:t>adiciona</w:t>
      </w:r>
      <w:r>
        <w:rPr>
          <w:rFonts w:ascii="Arial Narrow" w:hAnsi="Arial Narrow" w:eastAsia="Arial Narrow" w:cs="Arial Narrow"/>
          <w:color w:val="000000"/>
          <w:sz w:val="20"/>
          <w:szCs w:val="20"/>
        </w:rPr>
        <w:t xml:space="preserve"> la información de los planes de Desarrollo Departamental del Meta y Municipal de Villavicencio y Puerto Lleras que se habían omitido en el documento anterior</w:t>
      </w:r>
    </w:p>
  </w:footnote>
  <w:footnote w:id="9">
    <w:p w:rsidR="00EB4809" w:rsidRDefault="00EB4809" w14:paraId="7CA8163C" w14:textId="77777777">
      <w:pPr>
        <w:rPr>
          <w:rFonts w:ascii="Arial Narrow" w:hAnsi="Arial Narrow" w:eastAsia="Arial Narrow" w:cs="Arial Narrow"/>
          <w:sz w:val="20"/>
          <w:szCs w:val="20"/>
        </w:rPr>
      </w:pPr>
      <w:r>
        <w:rPr>
          <w:rStyle w:val="Refdenotaalpie"/>
        </w:rPr>
        <w:footnoteRef/>
      </w:r>
      <w:r>
        <w:rPr>
          <w:rFonts w:ascii="Arial Narrow" w:hAnsi="Arial Narrow" w:eastAsia="Arial Narrow" w:cs="Arial Narrow"/>
          <w:sz w:val="20"/>
          <w:szCs w:val="20"/>
        </w:rPr>
        <w:t xml:space="preserve"> Se incluye este apartado para complementar la información de grupos étnicos</w:t>
      </w:r>
    </w:p>
  </w:footnote>
  <w:footnote w:id="10">
    <w:p w:rsidR="00EB4809" w:rsidRDefault="00EB4809" w14:paraId="5769FA5A" w14:textId="77777777">
      <w:pPr>
        <w:pBdr>
          <w:top w:val="nil"/>
          <w:left w:val="nil"/>
          <w:bottom w:val="nil"/>
          <w:right w:val="nil"/>
          <w:between w:val="nil"/>
        </w:pBdr>
        <w:rPr>
          <w:rFonts w:ascii="Arial Narrow" w:hAnsi="Arial Narrow" w:eastAsia="Arial Narrow" w:cs="Arial Narrow"/>
          <w:color w:val="000000"/>
          <w:sz w:val="20"/>
          <w:szCs w:val="20"/>
        </w:rPr>
      </w:pPr>
      <w:r>
        <w:rPr>
          <w:rStyle w:val="Refdenotaalpie"/>
        </w:rPr>
        <w:footnoteRef/>
      </w:r>
      <w:r>
        <w:rPr>
          <w:rFonts w:ascii="Arial Narrow" w:hAnsi="Arial Narrow" w:eastAsia="Arial Narrow" w:cs="Arial Narrow"/>
          <w:color w:val="000000"/>
          <w:sz w:val="20"/>
          <w:szCs w:val="20"/>
        </w:rPr>
        <w:t xml:space="preserve"> Se actualizó la población objeto del proyecto con información específica para cada territorio&lt;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B4809" w:rsidRDefault="00EB4809" w14:paraId="377EEAB0" w14:textId="77777777">
    <w:pPr>
      <w:pBdr>
        <w:top w:val="nil"/>
        <w:left w:val="nil"/>
        <w:bottom w:val="nil"/>
        <w:right w:val="nil"/>
        <w:between w:val="nil"/>
      </w:pBdr>
      <w:tabs>
        <w:tab w:val="center" w:pos="4419"/>
        <w:tab w:val="right" w:pos="8838"/>
      </w:tabs>
      <w:rPr>
        <w:color w:val="000000"/>
      </w:rPr>
    </w:pPr>
    <w:r>
      <w:rPr>
        <w:noProof/>
        <w:lang w:val="es-ES_tradnl"/>
      </w:rPr>
      <w:drawing>
        <wp:anchor distT="0" distB="0" distL="114300" distR="114300" simplePos="0" relativeHeight="251658240" behindDoc="0" locked="0" layoutInCell="1" hidden="0" allowOverlap="1" wp14:anchorId="6CD861B7" wp14:editId="44299E98">
          <wp:simplePos x="0" y="0"/>
          <wp:positionH relativeFrom="column">
            <wp:posOffset>40305</wp:posOffset>
          </wp:positionH>
          <wp:positionV relativeFrom="paragraph">
            <wp:posOffset>-298130</wp:posOffset>
          </wp:positionV>
          <wp:extent cx="1501140" cy="699449"/>
          <wp:effectExtent l="0" t="0" r="0" b="0"/>
          <wp:wrapNone/>
          <wp:docPr id="23" name="image1.png" descr="Guía de uso de la marca de Gobierno de Colombia Minciencias | Minciencias"/>
          <wp:cNvGraphicFramePr/>
          <a:graphic xmlns:a="http://schemas.openxmlformats.org/drawingml/2006/main">
            <a:graphicData uri="http://schemas.openxmlformats.org/drawingml/2006/picture">
              <pic:pic xmlns:pic="http://schemas.openxmlformats.org/drawingml/2006/picture">
                <pic:nvPicPr>
                  <pic:cNvPr id="0" name="image1.png" descr="Guía de uso de la marca de Gobierno de Colombia Minciencias | Minciencias"/>
                  <pic:cNvPicPr preferRelativeResize="0"/>
                </pic:nvPicPr>
                <pic:blipFill>
                  <a:blip r:embed="rId1"/>
                  <a:srcRect/>
                  <a:stretch>
                    <a:fillRect/>
                  </a:stretch>
                </pic:blipFill>
                <pic:spPr>
                  <a:xfrm>
                    <a:off x="0" y="0"/>
                    <a:ext cx="1501140" cy="699449"/>
                  </a:xfrm>
                  <a:prstGeom prst="rect">
                    <a:avLst/>
                  </a:prstGeom>
                  <a:ln/>
                </pic:spPr>
              </pic:pic>
            </a:graphicData>
          </a:graphic>
        </wp:anchor>
      </w:drawing>
    </w:r>
    <w:r>
      <w:rPr>
        <w:noProof/>
        <w:lang w:val="es-ES_tradnl"/>
      </w:rPr>
      <w:drawing>
        <wp:anchor distT="0" distB="0" distL="114300" distR="114300" simplePos="0" relativeHeight="251659264" behindDoc="0" locked="0" layoutInCell="1" hidden="0" allowOverlap="1" wp14:anchorId="0BB60F01" wp14:editId="626A4E69">
          <wp:simplePos x="0" y="0"/>
          <wp:positionH relativeFrom="column">
            <wp:posOffset>3971925</wp:posOffset>
          </wp:positionH>
          <wp:positionV relativeFrom="paragraph">
            <wp:posOffset>-228593</wp:posOffset>
          </wp:positionV>
          <wp:extent cx="1784985" cy="672143"/>
          <wp:effectExtent l="0" t="0" r="0" b="0"/>
          <wp:wrapNone/>
          <wp:docPr id="22" name="image6.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png" descr="Logotipo&#10;&#10;Descripción generada automáticamente"/>
                  <pic:cNvPicPr preferRelativeResize="0"/>
                </pic:nvPicPr>
                <pic:blipFill>
                  <a:blip r:embed="rId2"/>
                  <a:srcRect/>
                  <a:stretch>
                    <a:fillRect/>
                  </a:stretch>
                </pic:blipFill>
                <pic:spPr>
                  <a:xfrm>
                    <a:off x="0" y="0"/>
                    <a:ext cx="1784985" cy="67214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2D0D"/>
    <w:multiLevelType w:val="multilevel"/>
    <w:tmpl w:val="0908C822"/>
    <w:lvl w:ilvl="0">
      <w:start w:val="1"/>
      <w:numFmt w:val="bullet"/>
      <w:lvlText w:val="o"/>
      <w:lvlJc w:val="left"/>
      <w:pPr>
        <w:ind w:left="718" w:hanging="360"/>
      </w:pPr>
      <w:rPr>
        <w:rFonts w:ascii="Courier New" w:hAnsi="Courier New" w:eastAsia="Courier New" w:cs="Courier New"/>
      </w:rPr>
    </w:lvl>
    <w:lvl w:ilvl="1">
      <w:start w:val="1"/>
      <w:numFmt w:val="bullet"/>
      <w:lvlText w:val="o"/>
      <w:lvlJc w:val="left"/>
      <w:pPr>
        <w:ind w:left="1438" w:hanging="360"/>
      </w:pPr>
      <w:rPr>
        <w:rFonts w:ascii="Courier New" w:hAnsi="Courier New" w:eastAsia="Courier New" w:cs="Courier New"/>
      </w:rPr>
    </w:lvl>
    <w:lvl w:ilvl="2">
      <w:start w:val="1"/>
      <w:numFmt w:val="bullet"/>
      <w:lvlText w:val="▪"/>
      <w:lvlJc w:val="left"/>
      <w:pPr>
        <w:ind w:left="2158" w:hanging="360"/>
      </w:pPr>
      <w:rPr>
        <w:rFonts w:ascii="Noto Sans Symbols" w:hAnsi="Noto Sans Symbols" w:eastAsia="Noto Sans Symbols" w:cs="Noto Sans Symbols"/>
      </w:rPr>
    </w:lvl>
    <w:lvl w:ilvl="3">
      <w:start w:val="1"/>
      <w:numFmt w:val="bullet"/>
      <w:lvlText w:val="●"/>
      <w:lvlJc w:val="left"/>
      <w:pPr>
        <w:ind w:left="2878" w:hanging="360"/>
      </w:pPr>
      <w:rPr>
        <w:rFonts w:ascii="Noto Sans Symbols" w:hAnsi="Noto Sans Symbols" w:eastAsia="Noto Sans Symbols" w:cs="Noto Sans Symbols"/>
      </w:rPr>
    </w:lvl>
    <w:lvl w:ilvl="4">
      <w:start w:val="1"/>
      <w:numFmt w:val="bullet"/>
      <w:lvlText w:val="o"/>
      <w:lvlJc w:val="left"/>
      <w:pPr>
        <w:ind w:left="3598" w:hanging="360"/>
      </w:pPr>
      <w:rPr>
        <w:rFonts w:ascii="Courier New" w:hAnsi="Courier New" w:eastAsia="Courier New" w:cs="Courier New"/>
      </w:rPr>
    </w:lvl>
    <w:lvl w:ilvl="5">
      <w:start w:val="1"/>
      <w:numFmt w:val="bullet"/>
      <w:lvlText w:val="▪"/>
      <w:lvlJc w:val="left"/>
      <w:pPr>
        <w:ind w:left="4318" w:hanging="360"/>
      </w:pPr>
      <w:rPr>
        <w:rFonts w:ascii="Noto Sans Symbols" w:hAnsi="Noto Sans Symbols" w:eastAsia="Noto Sans Symbols" w:cs="Noto Sans Symbols"/>
      </w:rPr>
    </w:lvl>
    <w:lvl w:ilvl="6">
      <w:start w:val="1"/>
      <w:numFmt w:val="bullet"/>
      <w:lvlText w:val="●"/>
      <w:lvlJc w:val="left"/>
      <w:pPr>
        <w:ind w:left="5038" w:hanging="360"/>
      </w:pPr>
      <w:rPr>
        <w:rFonts w:ascii="Noto Sans Symbols" w:hAnsi="Noto Sans Symbols" w:eastAsia="Noto Sans Symbols" w:cs="Noto Sans Symbols"/>
      </w:rPr>
    </w:lvl>
    <w:lvl w:ilvl="7">
      <w:start w:val="1"/>
      <w:numFmt w:val="bullet"/>
      <w:lvlText w:val="o"/>
      <w:lvlJc w:val="left"/>
      <w:pPr>
        <w:ind w:left="5758" w:hanging="360"/>
      </w:pPr>
      <w:rPr>
        <w:rFonts w:ascii="Courier New" w:hAnsi="Courier New" w:eastAsia="Courier New" w:cs="Courier New"/>
      </w:rPr>
    </w:lvl>
    <w:lvl w:ilvl="8">
      <w:start w:val="1"/>
      <w:numFmt w:val="bullet"/>
      <w:lvlText w:val="▪"/>
      <w:lvlJc w:val="left"/>
      <w:pPr>
        <w:ind w:left="6478" w:hanging="360"/>
      </w:pPr>
      <w:rPr>
        <w:rFonts w:ascii="Noto Sans Symbols" w:hAnsi="Noto Sans Symbols" w:eastAsia="Noto Sans Symbols" w:cs="Noto Sans Symbols"/>
      </w:rPr>
    </w:lvl>
  </w:abstractNum>
  <w:abstractNum w:abstractNumId="1" w15:restartNumberingAfterBreak="0">
    <w:nsid w:val="0DB206A5"/>
    <w:multiLevelType w:val="multilevel"/>
    <w:tmpl w:val="3F18EC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E0047D"/>
    <w:multiLevelType w:val="multilevel"/>
    <w:tmpl w:val="DF2A0020"/>
    <w:lvl w:ilvl="0">
      <w:start w:val="1"/>
      <w:numFmt w:val="bullet"/>
      <w:lvlText w:val="●"/>
      <w:lvlJc w:val="left"/>
      <w:pPr>
        <w:ind w:left="720" w:hanging="360"/>
      </w:pPr>
      <w:rPr>
        <w:u w:val="none"/>
      </w:rPr>
    </w:lvl>
    <w:lvl w:ilvl="1">
      <w:start w:val="1"/>
      <w:numFmt w:val="bullet"/>
      <w:pStyle w:val="Ttulo2"/>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8A0B12"/>
    <w:multiLevelType w:val="multilevel"/>
    <w:tmpl w:val="BFFEEA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CA0DC5"/>
    <w:multiLevelType w:val="multilevel"/>
    <w:tmpl w:val="DFC40E14"/>
    <w:lvl w:ilvl="0">
      <w:start w:val="1"/>
      <w:numFmt w:val="decimal"/>
      <w:lvlText w:val="%1."/>
      <w:lvlJc w:val="left"/>
      <w:pPr>
        <w:ind w:left="718" w:hanging="360"/>
      </w:pPr>
    </w:lvl>
    <w:lvl w:ilvl="1">
      <w:start w:val="1"/>
      <w:numFmt w:val="decimal"/>
      <w:lvlText w:val="%1.%2."/>
      <w:lvlJc w:val="left"/>
      <w:pPr>
        <w:ind w:left="718" w:hanging="360"/>
      </w:pPr>
    </w:lvl>
    <w:lvl w:ilvl="2">
      <w:start w:val="1"/>
      <w:numFmt w:val="decimal"/>
      <w:lvlText w:val="%1.%2.%3."/>
      <w:lvlJc w:val="left"/>
      <w:pPr>
        <w:ind w:left="1078" w:hanging="720"/>
      </w:pPr>
    </w:lvl>
    <w:lvl w:ilvl="3">
      <w:start w:val="1"/>
      <w:numFmt w:val="decimal"/>
      <w:lvlText w:val="%1.%2.%3.%4."/>
      <w:lvlJc w:val="left"/>
      <w:pPr>
        <w:ind w:left="1078" w:hanging="720"/>
      </w:pPr>
    </w:lvl>
    <w:lvl w:ilvl="4">
      <w:start w:val="1"/>
      <w:numFmt w:val="decimal"/>
      <w:lvlText w:val="%1.%2.%3.%4.%5."/>
      <w:lvlJc w:val="left"/>
      <w:pPr>
        <w:ind w:left="1438" w:hanging="1080"/>
      </w:pPr>
    </w:lvl>
    <w:lvl w:ilvl="5">
      <w:start w:val="1"/>
      <w:numFmt w:val="decimal"/>
      <w:lvlText w:val="%1.%2.%3.%4.%5.%6."/>
      <w:lvlJc w:val="left"/>
      <w:pPr>
        <w:ind w:left="1438" w:hanging="1080"/>
      </w:pPr>
    </w:lvl>
    <w:lvl w:ilvl="6">
      <w:start w:val="1"/>
      <w:numFmt w:val="decimal"/>
      <w:lvlText w:val="%1.%2.%3.%4.%5.%6.%7."/>
      <w:lvlJc w:val="left"/>
      <w:pPr>
        <w:ind w:left="1798" w:hanging="1440"/>
      </w:pPr>
    </w:lvl>
    <w:lvl w:ilvl="7">
      <w:start w:val="1"/>
      <w:numFmt w:val="decimal"/>
      <w:lvlText w:val="%1.%2.%3.%4.%5.%6.%7.%8."/>
      <w:lvlJc w:val="left"/>
      <w:pPr>
        <w:ind w:left="1798" w:hanging="1440"/>
      </w:pPr>
    </w:lvl>
    <w:lvl w:ilvl="8">
      <w:start w:val="1"/>
      <w:numFmt w:val="decimal"/>
      <w:lvlText w:val="%1.%2.%3.%4.%5.%6.%7.%8.%9."/>
      <w:lvlJc w:val="left"/>
      <w:pPr>
        <w:ind w:left="2158" w:hanging="1800"/>
      </w:pPr>
    </w:lvl>
  </w:abstractNum>
  <w:abstractNum w:abstractNumId="5" w15:restartNumberingAfterBreak="0">
    <w:nsid w:val="21E34839"/>
    <w:multiLevelType w:val="multilevel"/>
    <w:tmpl w:val="0A30368A"/>
    <w:lvl w:ilvl="0">
      <w:start w:val="3"/>
      <w:numFmt w:val="decimal"/>
      <w:lvlText w:val="%1"/>
      <w:lvlJc w:val="left"/>
      <w:pPr>
        <w:ind w:left="435" w:hanging="435"/>
      </w:pPr>
    </w:lvl>
    <w:lvl w:ilvl="1">
      <w:start w:val="1"/>
      <w:numFmt w:val="decimal"/>
      <w:lvlText w:val="%1.%2"/>
      <w:lvlJc w:val="left"/>
      <w:pPr>
        <w:ind w:left="435" w:hanging="435"/>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 w15:restartNumberingAfterBreak="0">
    <w:nsid w:val="24685E04"/>
    <w:multiLevelType w:val="multilevel"/>
    <w:tmpl w:val="FDBEF0B4"/>
    <w:lvl w:ilvl="0">
      <w:start w:val="1"/>
      <w:numFmt w:val="lowerLetter"/>
      <w:lvlText w:val="%1."/>
      <w:lvlJc w:val="left"/>
      <w:pPr>
        <w:ind w:left="358" w:hanging="360"/>
      </w:pPr>
    </w:lvl>
    <w:lvl w:ilvl="1">
      <w:start w:val="1"/>
      <w:numFmt w:val="bullet"/>
      <w:lvlText w:val="o"/>
      <w:lvlJc w:val="left"/>
      <w:pPr>
        <w:ind w:left="1078" w:hanging="360"/>
      </w:pPr>
      <w:rPr>
        <w:rFonts w:ascii="Courier New" w:hAnsi="Courier New" w:eastAsia="Courier New" w:cs="Courier New"/>
      </w:rPr>
    </w:lvl>
    <w:lvl w:ilvl="2">
      <w:start w:val="1"/>
      <w:numFmt w:val="bullet"/>
      <w:lvlText w:val="▪"/>
      <w:lvlJc w:val="left"/>
      <w:pPr>
        <w:ind w:left="1798" w:hanging="360"/>
      </w:pPr>
      <w:rPr>
        <w:rFonts w:ascii="Noto Sans Symbols" w:hAnsi="Noto Sans Symbols" w:eastAsia="Noto Sans Symbols" w:cs="Noto Sans Symbols"/>
      </w:rPr>
    </w:lvl>
    <w:lvl w:ilvl="3">
      <w:start w:val="1"/>
      <w:numFmt w:val="bullet"/>
      <w:lvlText w:val="●"/>
      <w:lvlJc w:val="left"/>
      <w:pPr>
        <w:ind w:left="2518" w:hanging="360"/>
      </w:pPr>
      <w:rPr>
        <w:rFonts w:ascii="Noto Sans Symbols" w:hAnsi="Noto Sans Symbols" w:eastAsia="Noto Sans Symbols" w:cs="Noto Sans Symbols"/>
      </w:rPr>
    </w:lvl>
    <w:lvl w:ilvl="4">
      <w:start w:val="1"/>
      <w:numFmt w:val="bullet"/>
      <w:lvlText w:val="o"/>
      <w:lvlJc w:val="left"/>
      <w:pPr>
        <w:ind w:left="3238" w:hanging="360"/>
      </w:pPr>
      <w:rPr>
        <w:rFonts w:ascii="Courier New" w:hAnsi="Courier New" w:eastAsia="Courier New" w:cs="Courier New"/>
      </w:rPr>
    </w:lvl>
    <w:lvl w:ilvl="5">
      <w:start w:val="1"/>
      <w:numFmt w:val="bullet"/>
      <w:lvlText w:val="▪"/>
      <w:lvlJc w:val="left"/>
      <w:pPr>
        <w:ind w:left="3958" w:hanging="360"/>
      </w:pPr>
      <w:rPr>
        <w:rFonts w:ascii="Noto Sans Symbols" w:hAnsi="Noto Sans Symbols" w:eastAsia="Noto Sans Symbols" w:cs="Noto Sans Symbols"/>
      </w:rPr>
    </w:lvl>
    <w:lvl w:ilvl="6">
      <w:start w:val="1"/>
      <w:numFmt w:val="bullet"/>
      <w:lvlText w:val="●"/>
      <w:lvlJc w:val="left"/>
      <w:pPr>
        <w:ind w:left="4678" w:hanging="360"/>
      </w:pPr>
      <w:rPr>
        <w:rFonts w:ascii="Noto Sans Symbols" w:hAnsi="Noto Sans Symbols" w:eastAsia="Noto Sans Symbols" w:cs="Noto Sans Symbols"/>
      </w:rPr>
    </w:lvl>
    <w:lvl w:ilvl="7">
      <w:start w:val="1"/>
      <w:numFmt w:val="bullet"/>
      <w:lvlText w:val="o"/>
      <w:lvlJc w:val="left"/>
      <w:pPr>
        <w:ind w:left="5398" w:hanging="360"/>
      </w:pPr>
      <w:rPr>
        <w:rFonts w:ascii="Courier New" w:hAnsi="Courier New" w:eastAsia="Courier New" w:cs="Courier New"/>
      </w:rPr>
    </w:lvl>
    <w:lvl w:ilvl="8">
      <w:start w:val="1"/>
      <w:numFmt w:val="bullet"/>
      <w:lvlText w:val="▪"/>
      <w:lvlJc w:val="left"/>
      <w:pPr>
        <w:ind w:left="6118" w:hanging="360"/>
      </w:pPr>
      <w:rPr>
        <w:rFonts w:ascii="Noto Sans Symbols" w:hAnsi="Noto Sans Symbols" w:eastAsia="Noto Sans Symbols" w:cs="Noto Sans Symbols"/>
      </w:rPr>
    </w:lvl>
  </w:abstractNum>
  <w:abstractNum w:abstractNumId="7" w15:restartNumberingAfterBreak="0">
    <w:nsid w:val="24A879D1"/>
    <w:multiLevelType w:val="multilevel"/>
    <w:tmpl w:val="1E6C88CE"/>
    <w:lvl w:ilvl="0">
      <w:start w:val="1"/>
      <w:numFmt w:val="upperLetter"/>
      <w:lvlText w:val="%1."/>
      <w:lvlJc w:val="left"/>
      <w:pPr>
        <w:ind w:left="356" w:hanging="360"/>
      </w:pPr>
    </w:lvl>
    <w:lvl w:ilvl="1">
      <w:start w:val="1"/>
      <w:numFmt w:val="bullet"/>
      <w:lvlText w:val="o"/>
      <w:lvlJc w:val="left"/>
      <w:pPr>
        <w:ind w:left="1438" w:hanging="360"/>
      </w:pPr>
      <w:rPr>
        <w:rFonts w:ascii="Courier New" w:hAnsi="Courier New" w:eastAsia="Courier New" w:cs="Courier New"/>
      </w:rPr>
    </w:lvl>
    <w:lvl w:ilvl="2">
      <w:start w:val="1"/>
      <w:numFmt w:val="bullet"/>
      <w:lvlText w:val="▪"/>
      <w:lvlJc w:val="left"/>
      <w:pPr>
        <w:ind w:left="2158" w:hanging="360"/>
      </w:pPr>
      <w:rPr>
        <w:rFonts w:ascii="Noto Sans Symbols" w:hAnsi="Noto Sans Symbols" w:eastAsia="Noto Sans Symbols" w:cs="Noto Sans Symbols"/>
      </w:rPr>
    </w:lvl>
    <w:lvl w:ilvl="3">
      <w:start w:val="1"/>
      <w:numFmt w:val="bullet"/>
      <w:lvlText w:val="●"/>
      <w:lvlJc w:val="left"/>
      <w:pPr>
        <w:ind w:left="2878" w:hanging="360"/>
      </w:pPr>
      <w:rPr>
        <w:rFonts w:ascii="Noto Sans Symbols" w:hAnsi="Noto Sans Symbols" w:eastAsia="Noto Sans Symbols" w:cs="Noto Sans Symbols"/>
      </w:rPr>
    </w:lvl>
    <w:lvl w:ilvl="4">
      <w:start w:val="1"/>
      <w:numFmt w:val="bullet"/>
      <w:lvlText w:val="o"/>
      <w:lvlJc w:val="left"/>
      <w:pPr>
        <w:ind w:left="3598" w:hanging="360"/>
      </w:pPr>
      <w:rPr>
        <w:rFonts w:ascii="Courier New" w:hAnsi="Courier New" w:eastAsia="Courier New" w:cs="Courier New"/>
      </w:rPr>
    </w:lvl>
    <w:lvl w:ilvl="5">
      <w:start w:val="1"/>
      <w:numFmt w:val="bullet"/>
      <w:lvlText w:val="▪"/>
      <w:lvlJc w:val="left"/>
      <w:pPr>
        <w:ind w:left="4318" w:hanging="360"/>
      </w:pPr>
      <w:rPr>
        <w:rFonts w:ascii="Noto Sans Symbols" w:hAnsi="Noto Sans Symbols" w:eastAsia="Noto Sans Symbols" w:cs="Noto Sans Symbols"/>
      </w:rPr>
    </w:lvl>
    <w:lvl w:ilvl="6">
      <w:start w:val="1"/>
      <w:numFmt w:val="bullet"/>
      <w:lvlText w:val="●"/>
      <w:lvlJc w:val="left"/>
      <w:pPr>
        <w:ind w:left="5038" w:hanging="360"/>
      </w:pPr>
      <w:rPr>
        <w:rFonts w:ascii="Noto Sans Symbols" w:hAnsi="Noto Sans Symbols" w:eastAsia="Noto Sans Symbols" w:cs="Noto Sans Symbols"/>
      </w:rPr>
    </w:lvl>
    <w:lvl w:ilvl="7">
      <w:start w:val="1"/>
      <w:numFmt w:val="bullet"/>
      <w:lvlText w:val="o"/>
      <w:lvlJc w:val="left"/>
      <w:pPr>
        <w:ind w:left="5758" w:hanging="360"/>
      </w:pPr>
      <w:rPr>
        <w:rFonts w:ascii="Courier New" w:hAnsi="Courier New" w:eastAsia="Courier New" w:cs="Courier New"/>
      </w:rPr>
    </w:lvl>
    <w:lvl w:ilvl="8">
      <w:start w:val="1"/>
      <w:numFmt w:val="bullet"/>
      <w:lvlText w:val="▪"/>
      <w:lvlJc w:val="left"/>
      <w:pPr>
        <w:ind w:left="6478" w:hanging="360"/>
      </w:pPr>
      <w:rPr>
        <w:rFonts w:ascii="Noto Sans Symbols" w:hAnsi="Noto Sans Symbols" w:eastAsia="Noto Sans Symbols" w:cs="Noto Sans Symbols"/>
      </w:rPr>
    </w:lvl>
  </w:abstractNum>
  <w:abstractNum w:abstractNumId="8" w15:restartNumberingAfterBreak="0">
    <w:nsid w:val="251E2375"/>
    <w:multiLevelType w:val="multilevel"/>
    <w:tmpl w:val="DF1E275A"/>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15:restartNumberingAfterBreak="0">
    <w:nsid w:val="26802483"/>
    <w:multiLevelType w:val="multilevel"/>
    <w:tmpl w:val="DAFA58B4"/>
    <w:lvl w:ilvl="0">
      <w:start w:val="1"/>
      <w:numFmt w:val="bullet"/>
      <w:lvlText w:val="▪"/>
      <w:lvlJc w:val="left"/>
      <w:pPr>
        <w:ind w:left="718" w:hanging="360"/>
      </w:pPr>
      <w:rPr>
        <w:rFonts w:ascii="Noto Sans Symbols" w:hAnsi="Noto Sans Symbols" w:eastAsia="Noto Sans Symbols" w:cs="Noto Sans Symbols"/>
      </w:rPr>
    </w:lvl>
    <w:lvl w:ilvl="1">
      <w:start w:val="1"/>
      <w:numFmt w:val="bullet"/>
      <w:lvlText w:val="o"/>
      <w:lvlJc w:val="left"/>
      <w:pPr>
        <w:ind w:left="1438" w:hanging="360"/>
      </w:pPr>
      <w:rPr>
        <w:rFonts w:ascii="Courier New" w:hAnsi="Courier New" w:eastAsia="Courier New" w:cs="Courier New"/>
      </w:rPr>
    </w:lvl>
    <w:lvl w:ilvl="2">
      <w:start w:val="1"/>
      <w:numFmt w:val="bullet"/>
      <w:lvlText w:val="▪"/>
      <w:lvlJc w:val="left"/>
      <w:pPr>
        <w:ind w:left="2158" w:hanging="360"/>
      </w:pPr>
      <w:rPr>
        <w:rFonts w:ascii="Noto Sans Symbols" w:hAnsi="Noto Sans Symbols" w:eastAsia="Noto Sans Symbols" w:cs="Noto Sans Symbols"/>
      </w:rPr>
    </w:lvl>
    <w:lvl w:ilvl="3">
      <w:start w:val="1"/>
      <w:numFmt w:val="bullet"/>
      <w:lvlText w:val="●"/>
      <w:lvlJc w:val="left"/>
      <w:pPr>
        <w:ind w:left="2878" w:hanging="360"/>
      </w:pPr>
      <w:rPr>
        <w:rFonts w:ascii="Noto Sans Symbols" w:hAnsi="Noto Sans Symbols" w:eastAsia="Noto Sans Symbols" w:cs="Noto Sans Symbols"/>
      </w:rPr>
    </w:lvl>
    <w:lvl w:ilvl="4">
      <w:start w:val="1"/>
      <w:numFmt w:val="bullet"/>
      <w:lvlText w:val="o"/>
      <w:lvlJc w:val="left"/>
      <w:pPr>
        <w:ind w:left="3598" w:hanging="360"/>
      </w:pPr>
      <w:rPr>
        <w:rFonts w:ascii="Courier New" w:hAnsi="Courier New" w:eastAsia="Courier New" w:cs="Courier New"/>
      </w:rPr>
    </w:lvl>
    <w:lvl w:ilvl="5">
      <w:start w:val="1"/>
      <w:numFmt w:val="bullet"/>
      <w:lvlText w:val="▪"/>
      <w:lvlJc w:val="left"/>
      <w:pPr>
        <w:ind w:left="4318" w:hanging="360"/>
      </w:pPr>
      <w:rPr>
        <w:rFonts w:ascii="Noto Sans Symbols" w:hAnsi="Noto Sans Symbols" w:eastAsia="Noto Sans Symbols" w:cs="Noto Sans Symbols"/>
      </w:rPr>
    </w:lvl>
    <w:lvl w:ilvl="6">
      <w:start w:val="1"/>
      <w:numFmt w:val="bullet"/>
      <w:lvlText w:val="●"/>
      <w:lvlJc w:val="left"/>
      <w:pPr>
        <w:ind w:left="5038" w:hanging="360"/>
      </w:pPr>
      <w:rPr>
        <w:rFonts w:ascii="Noto Sans Symbols" w:hAnsi="Noto Sans Symbols" w:eastAsia="Noto Sans Symbols" w:cs="Noto Sans Symbols"/>
      </w:rPr>
    </w:lvl>
    <w:lvl w:ilvl="7">
      <w:start w:val="1"/>
      <w:numFmt w:val="bullet"/>
      <w:lvlText w:val="o"/>
      <w:lvlJc w:val="left"/>
      <w:pPr>
        <w:ind w:left="5758" w:hanging="360"/>
      </w:pPr>
      <w:rPr>
        <w:rFonts w:ascii="Courier New" w:hAnsi="Courier New" w:eastAsia="Courier New" w:cs="Courier New"/>
      </w:rPr>
    </w:lvl>
    <w:lvl w:ilvl="8">
      <w:start w:val="1"/>
      <w:numFmt w:val="bullet"/>
      <w:lvlText w:val="▪"/>
      <w:lvlJc w:val="left"/>
      <w:pPr>
        <w:ind w:left="6478" w:hanging="360"/>
      </w:pPr>
      <w:rPr>
        <w:rFonts w:ascii="Noto Sans Symbols" w:hAnsi="Noto Sans Symbols" w:eastAsia="Noto Sans Symbols" w:cs="Noto Sans Symbols"/>
      </w:rPr>
    </w:lvl>
  </w:abstractNum>
  <w:abstractNum w:abstractNumId="10" w15:restartNumberingAfterBreak="0">
    <w:nsid w:val="28241C15"/>
    <w:multiLevelType w:val="multilevel"/>
    <w:tmpl w:val="080C01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A386914"/>
    <w:multiLevelType w:val="multilevel"/>
    <w:tmpl w:val="D9123F70"/>
    <w:lvl w:ilvl="0">
      <w:start w:val="1"/>
      <w:numFmt w:val="bullet"/>
      <w:pStyle w:val="Listaconnmeros"/>
      <w:lvlText w:val="●"/>
      <w:lvlJc w:val="left"/>
      <w:pPr>
        <w:ind w:left="718" w:hanging="360"/>
      </w:pPr>
      <w:rPr>
        <w:rFonts w:ascii="Noto Sans Symbols" w:hAnsi="Noto Sans Symbols" w:eastAsia="Noto Sans Symbols" w:cs="Noto Sans Symbols"/>
      </w:rPr>
    </w:lvl>
    <w:lvl w:ilvl="1">
      <w:start w:val="1"/>
      <w:numFmt w:val="bullet"/>
      <w:lvlText w:val="o"/>
      <w:lvlJc w:val="left"/>
      <w:pPr>
        <w:ind w:left="1438" w:hanging="360"/>
      </w:pPr>
      <w:rPr>
        <w:rFonts w:ascii="Courier New" w:hAnsi="Courier New" w:eastAsia="Courier New" w:cs="Courier New"/>
      </w:rPr>
    </w:lvl>
    <w:lvl w:ilvl="2">
      <w:start w:val="1"/>
      <w:numFmt w:val="bullet"/>
      <w:lvlText w:val="▪"/>
      <w:lvlJc w:val="left"/>
      <w:pPr>
        <w:ind w:left="2158" w:hanging="360"/>
      </w:pPr>
      <w:rPr>
        <w:rFonts w:ascii="Noto Sans Symbols" w:hAnsi="Noto Sans Symbols" w:eastAsia="Noto Sans Symbols" w:cs="Noto Sans Symbols"/>
      </w:rPr>
    </w:lvl>
    <w:lvl w:ilvl="3">
      <w:start w:val="1"/>
      <w:numFmt w:val="bullet"/>
      <w:lvlText w:val="●"/>
      <w:lvlJc w:val="left"/>
      <w:pPr>
        <w:ind w:left="2878" w:hanging="360"/>
      </w:pPr>
      <w:rPr>
        <w:rFonts w:ascii="Noto Sans Symbols" w:hAnsi="Noto Sans Symbols" w:eastAsia="Noto Sans Symbols" w:cs="Noto Sans Symbols"/>
      </w:rPr>
    </w:lvl>
    <w:lvl w:ilvl="4">
      <w:start w:val="1"/>
      <w:numFmt w:val="bullet"/>
      <w:lvlText w:val="o"/>
      <w:lvlJc w:val="left"/>
      <w:pPr>
        <w:ind w:left="3598" w:hanging="360"/>
      </w:pPr>
      <w:rPr>
        <w:rFonts w:ascii="Courier New" w:hAnsi="Courier New" w:eastAsia="Courier New" w:cs="Courier New"/>
      </w:rPr>
    </w:lvl>
    <w:lvl w:ilvl="5">
      <w:start w:val="1"/>
      <w:numFmt w:val="bullet"/>
      <w:lvlText w:val="▪"/>
      <w:lvlJc w:val="left"/>
      <w:pPr>
        <w:ind w:left="4318" w:hanging="360"/>
      </w:pPr>
      <w:rPr>
        <w:rFonts w:ascii="Noto Sans Symbols" w:hAnsi="Noto Sans Symbols" w:eastAsia="Noto Sans Symbols" w:cs="Noto Sans Symbols"/>
      </w:rPr>
    </w:lvl>
    <w:lvl w:ilvl="6">
      <w:start w:val="1"/>
      <w:numFmt w:val="bullet"/>
      <w:lvlText w:val="●"/>
      <w:lvlJc w:val="left"/>
      <w:pPr>
        <w:ind w:left="5038" w:hanging="360"/>
      </w:pPr>
      <w:rPr>
        <w:rFonts w:ascii="Noto Sans Symbols" w:hAnsi="Noto Sans Symbols" w:eastAsia="Noto Sans Symbols" w:cs="Noto Sans Symbols"/>
      </w:rPr>
    </w:lvl>
    <w:lvl w:ilvl="7">
      <w:start w:val="1"/>
      <w:numFmt w:val="bullet"/>
      <w:lvlText w:val="o"/>
      <w:lvlJc w:val="left"/>
      <w:pPr>
        <w:ind w:left="5758" w:hanging="360"/>
      </w:pPr>
      <w:rPr>
        <w:rFonts w:ascii="Courier New" w:hAnsi="Courier New" w:eastAsia="Courier New" w:cs="Courier New"/>
      </w:rPr>
    </w:lvl>
    <w:lvl w:ilvl="8">
      <w:start w:val="1"/>
      <w:numFmt w:val="bullet"/>
      <w:lvlText w:val="▪"/>
      <w:lvlJc w:val="left"/>
      <w:pPr>
        <w:ind w:left="6478" w:hanging="360"/>
      </w:pPr>
      <w:rPr>
        <w:rFonts w:ascii="Noto Sans Symbols" w:hAnsi="Noto Sans Symbols" w:eastAsia="Noto Sans Symbols" w:cs="Noto Sans Symbols"/>
      </w:rPr>
    </w:lvl>
  </w:abstractNum>
  <w:abstractNum w:abstractNumId="12" w15:restartNumberingAfterBreak="0">
    <w:nsid w:val="2C9919E9"/>
    <w:multiLevelType w:val="multilevel"/>
    <w:tmpl w:val="7862DC62"/>
    <w:lvl w:ilvl="0">
      <w:start w:val="1"/>
      <w:numFmt w:val="upperRoman"/>
      <w:lvlText w:val="%1."/>
      <w:lvlJc w:val="right"/>
      <w:pPr>
        <w:ind w:left="716" w:hanging="360"/>
      </w:pPr>
    </w:lvl>
    <w:lvl w:ilvl="1">
      <w:start w:val="1"/>
      <w:numFmt w:val="decimal"/>
      <w:lvlText w:val="%1.%2."/>
      <w:lvlJc w:val="left"/>
      <w:pPr>
        <w:ind w:left="716" w:hanging="360"/>
      </w:pPr>
    </w:lvl>
    <w:lvl w:ilvl="2">
      <w:start w:val="1"/>
      <w:numFmt w:val="decimal"/>
      <w:lvlText w:val="%1.%2.%3."/>
      <w:lvlJc w:val="left"/>
      <w:pPr>
        <w:ind w:left="1076" w:hanging="720"/>
      </w:pPr>
    </w:lvl>
    <w:lvl w:ilvl="3">
      <w:start w:val="1"/>
      <w:numFmt w:val="decimal"/>
      <w:lvlText w:val="%1.%2.%3.%4."/>
      <w:lvlJc w:val="left"/>
      <w:pPr>
        <w:ind w:left="1076" w:hanging="720"/>
      </w:pPr>
    </w:lvl>
    <w:lvl w:ilvl="4">
      <w:start w:val="1"/>
      <w:numFmt w:val="decimal"/>
      <w:lvlText w:val="%1.%2.%3.%4.%5."/>
      <w:lvlJc w:val="left"/>
      <w:pPr>
        <w:ind w:left="1436" w:hanging="1080"/>
      </w:pPr>
    </w:lvl>
    <w:lvl w:ilvl="5">
      <w:start w:val="1"/>
      <w:numFmt w:val="decimal"/>
      <w:lvlText w:val="%1.%2.%3.%4.%5.%6."/>
      <w:lvlJc w:val="left"/>
      <w:pPr>
        <w:ind w:left="1436" w:hanging="1080"/>
      </w:pPr>
    </w:lvl>
    <w:lvl w:ilvl="6">
      <w:start w:val="1"/>
      <w:numFmt w:val="decimal"/>
      <w:lvlText w:val="%1.%2.%3.%4.%5.%6.%7."/>
      <w:lvlJc w:val="left"/>
      <w:pPr>
        <w:ind w:left="1796" w:hanging="1440"/>
      </w:pPr>
    </w:lvl>
    <w:lvl w:ilvl="7">
      <w:start w:val="1"/>
      <w:numFmt w:val="decimal"/>
      <w:lvlText w:val="%1.%2.%3.%4.%5.%6.%7.%8."/>
      <w:lvlJc w:val="left"/>
      <w:pPr>
        <w:ind w:left="1796" w:hanging="1440"/>
      </w:pPr>
    </w:lvl>
    <w:lvl w:ilvl="8">
      <w:start w:val="1"/>
      <w:numFmt w:val="decimal"/>
      <w:lvlText w:val="%1.%2.%3.%4.%5.%6.%7.%8.%9."/>
      <w:lvlJc w:val="left"/>
      <w:pPr>
        <w:ind w:left="2156" w:hanging="1800"/>
      </w:pPr>
    </w:lvl>
  </w:abstractNum>
  <w:abstractNum w:abstractNumId="13" w15:restartNumberingAfterBreak="0">
    <w:nsid w:val="2EC85D0D"/>
    <w:multiLevelType w:val="multilevel"/>
    <w:tmpl w:val="1EAC2A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0E33A8D"/>
    <w:multiLevelType w:val="multilevel"/>
    <w:tmpl w:val="FFB2097C"/>
    <w:lvl w:ilvl="0">
      <w:start w:val="1"/>
      <w:numFmt w:val="bullet"/>
      <w:lvlText w:val="❖"/>
      <w:lvlJc w:val="left"/>
      <w:pPr>
        <w:ind w:left="718" w:hanging="360"/>
      </w:pPr>
      <w:rPr>
        <w:rFonts w:ascii="Noto Sans Symbols" w:hAnsi="Noto Sans Symbols" w:eastAsia="Noto Sans Symbols" w:cs="Noto Sans Symbols"/>
      </w:rPr>
    </w:lvl>
    <w:lvl w:ilvl="1">
      <w:start w:val="1"/>
      <w:numFmt w:val="bullet"/>
      <w:lvlText w:val="o"/>
      <w:lvlJc w:val="left"/>
      <w:pPr>
        <w:ind w:left="1438" w:hanging="360"/>
      </w:pPr>
      <w:rPr>
        <w:rFonts w:ascii="Courier New" w:hAnsi="Courier New" w:eastAsia="Courier New" w:cs="Courier New"/>
      </w:rPr>
    </w:lvl>
    <w:lvl w:ilvl="2">
      <w:start w:val="1"/>
      <w:numFmt w:val="bullet"/>
      <w:lvlText w:val="▪"/>
      <w:lvlJc w:val="left"/>
      <w:pPr>
        <w:ind w:left="2158" w:hanging="360"/>
      </w:pPr>
      <w:rPr>
        <w:rFonts w:ascii="Noto Sans Symbols" w:hAnsi="Noto Sans Symbols" w:eastAsia="Noto Sans Symbols" w:cs="Noto Sans Symbols"/>
      </w:rPr>
    </w:lvl>
    <w:lvl w:ilvl="3">
      <w:start w:val="1"/>
      <w:numFmt w:val="bullet"/>
      <w:lvlText w:val="●"/>
      <w:lvlJc w:val="left"/>
      <w:pPr>
        <w:ind w:left="2878" w:hanging="360"/>
      </w:pPr>
      <w:rPr>
        <w:rFonts w:ascii="Noto Sans Symbols" w:hAnsi="Noto Sans Symbols" w:eastAsia="Noto Sans Symbols" w:cs="Noto Sans Symbols"/>
      </w:rPr>
    </w:lvl>
    <w:lvl w:ilvl="4">
      <w:start w:val="1"/>
      <w:numFmt w:val="bullet"/>
      <w:lvlText w:val="o"/>
      <w:lvlJc w:val="left"/>
      <w:pPr>
        <w:ind w:left="3598" w:hanging="360"/>
      </w:pPr>
      <w:rPr>
        <w:rFonts w:ascii="Courier New" w:hAnsi="Courier New" w:eastAsia="Courier New" w:cs="Courier New"/>
      </w:rPr>
    </w:lvl>
    <w:lvl w:ilvl="5">
      <w:start w:val="1"/>
      <w:numFmt w:val="bullet"/>
      <w:lvlText w:val="▪"/>
      <w:lvlJc w:val="left"/>
      <w:pPr>
        <w:ind w:left="4318" w:hanging="360"/>
      </w:pPr>
      <w:rPr>
        <w:rFonts w:ascii="Noto Sans Symbols" w:hAnsi="Noto Sans Symbols" w:eastAsia="Noto Sans Symbols" w:cs="Noto Sans Symbols"/>
      </w:rPr>
    </w:lvl>
    <w:lvl w:ilvl="6">
      <w:start w:val="1"/>
      <w:numFmt w:val="bullet"/>
      <w:lvlText w:val="●"/>
      <w:lvlJc w:val="left"/>
      <w:pPr>
        <w:ind w:left="5038" w:hanging="360"/>
      </w:pPr>
      <w:rPr>
        <w:rFonts w:ascii="Noto Sans Symbols" w:hAnsi="Noto Sans Symbols" w:eastAsia="Noto Sans Symbols" w:cs="Noto Sans Symbols"/>
      </w:rPr>
    </w:lvl>
    <w:lvl w:ilvl="7">
      <w:start w:val="1"/>
      <w:numFmt w:val="bullet"/>
      <w:lvlText w:val="o"/>
      <w:lvlJc w:val="left"/>
      <w:pPr>
        <w:ind w:left="5758" w:hanging="360"/>
      </w:pPr>
      <w:rPr>
        <w:rFonts w:ascii="Courier New" w:hAnsi="Courier New" w:eastAsia="Courier New" w:cs="Courier New"/>
      </w:rPr>
    </w:lvl>
    <w:lvl w:ilvl="8">
      <w:start w:val="1"/>
      <w:numFmt w:val="bullet"/>
      <w:lvlText w:val="▪"/>
      <w:lvlJc w:val="left"/>
      <w:pPr>
        <w:ind w:left="6478" w:hanging="360"/>
      </w:pPr>
      <w:rPr>
        <w:rFonts w:ascii="Noto Sans Symbols" w:hAnsi="Noto Sans Symbols" w:eastAsia="Noto Sans Symbols" w:cs="Noto Sans Symbols"/>
      </w:rPr>
    </w:lvl>
  </w:abstractNum>
  <w:abstractNum w:abstractNumId="15" w15:restartNumberingAfterBreak="0">
    <w:nsid w:val="32B45FA4"/>
    <w:multiLevelType w:val="multilevel"/>
    <w:tmpl w:val="CA664F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847D21"/>
    <w:multiLevelType w:val="multilevel"/>
    <w:tmpl w:val="675826C0"/>
    <w:lvl w:ilvl="0">
      <w:start w:val="1"/>
      <w:numFmt w:val="bullet"/>
      <w:lvlText w:val="o"/>
      <w:lvlJc w:val="left"/>
      <w:pPr>
        <w:ind w:left="720" w:hanging="360"/>
      </w:pPr>
      <w:rPr>
        <w:rFonts w:ascii="Courier New" w:hAnsi="Courier New" w:eastAsia="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7" w15:restartNumberingAfterBreak="0">
    <w:nsid w:val="36FC2161"/>
    <w:multiLevelType w:val="multilevel"/>
    <w:tmpl w:val="9D289246"/>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C681B12"/>
    <w:multiLevelType w:val="multilevel"/>
    <w:tmpl w:val="75301EDE"/>
    <w:lvl w:ilvl="0">
      <w:start w:val="1"/>
      <w:numFmt w:val="bullet"/>
      <w:lvlText w:val="●"/>
      <w:lvlJc w:val="left"/>
      <w:pPr>
        <w:ind w:left="720" w:hanging="360"/>
      </w:pPr>
      <w:rPr>
        <w:rFonts w:ascii="Noto Sans Symbols" w:hAnsi="Noto Sans Symbols" w:eastAsia="Noto Sans Symbols" w:cs="Noto Sans Symbols"/>
        <w:sz w:val="20"/>
        <w:szCs w:val="20"/>
      </w:rPr>
    </w:lvl>
    <w:lvl w:ilvl="1">
      <w:start w:val="5"/>
      <w:numFmt w:val="decimal"/>
      <w:lvlText w:val="%2."/>
      <w:lvlJc w:val="left"/>
      <w:pPr>
        <w:ind w:left="1440" w:hanging="360"/>
      </w:pPr>
      <w:rPr>
        <w:color w:val="0F4761"/>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9" w15:restartNumberingAfterBreak="0">
    <w:nsid w:val="3F211A35"/>
    <w:multiLevelType w:val="multilevel"/>
    <w:tmpl w:val="102A723A"/>
    <w:lvl w:ilvl="0">
      <w:start w:val="1"/>
      <w:numFmt w:val="lowerLetter"/>
      <w:lvlText w:val="%1."/>
      <w:lvlJc w:val="left"/>
      <w:pPr>
        <w:ind w:left="718" w:hanging="360"/>
      </w:pPr>
      <w:rPr>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166170F"/>
    <w:multiLevelType w:val="multilevel"/>
    <w:tmpl w:val="7996D102"/>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3FD1554"/>
    <w:multiLevelType w:val="multilevel"/>
    <w:tmpl w:val="B9161C7E"/>
    <w:lvl w:ilvl="0">
      <w:start w:val="1"/>
      <w:numFmt w:val="upperLetter"/>
      <w:lvlText w:val="%1."/>
      <w:lvlJc w:val="left"/>
      <w:pPr>
        <w:ind w:left="356" w:hanging="360"/>
      </w:pPr>
    </w:lvl>
    <w:lvl w:ilvl="1">
      <w:start w:val="1"/>
      <w:numFmt w:val="bullet"/>
      <w:lvlText w:val="o"/>
      <w:lvlJc w:val="left"/>
      <w:pPr>
        <w:ind w:left="1438" w:hanging="360"/>
      </w:pPr>
      <w:rPr>
        <w:rFonts w:ascii="Courier New" w:hAnsi="Courier New" w:eastAsia="Courier New" w:cs="Courier New"/>
      </w:rPr>
    </w:lvl>
    <w:lvl w:ilvl="2">
      <w:start w:val="1"/>
      <w:numFmt w:val="bullet"/>
      <w:lvlText w:val="▪"/>
      <w:lvlJc w:val="left"/>
      <w:pPr>
        <w:ind w:left="2158" w:hanging="360"/>
      </w:pPr>
      <w:rPr>
        <w:rFonts w:ascii="Noto Sans Symbols" w:hAnsi="Noto Sans Symbols" w:eastAsia="Noto Sans Symbols" w:cs="Noto Sans Symbols"/>
      </w:rPr>
    </w:lvl>
    <w:lvl w:ilvl="3">
      <w:start w:val="1"/>
      <w:numFmt w:val="bullet"/>
      <w:lvlText w:val="●"/>
      <w:lvlJc w:val="left"/>
      <w:pPr>
        <w:ind w:left="2878" w:hanging="360"/>
      </w:pPr>
      <w:rPr>
        <w:rFonts w:ascii="Noto Sans Symbols" w:hAnsi="Noto Sans Symbols" w:eastAsia="Noto Sans Symbols" w:cs="Noto Sans Symbols"/>
      </w:rPr>
    </w:lvl>
    <w:lvl w:ilvl="4">
      <w:start w:val="1"/>
      <w:numFmt w:val="bullet"/>
      <w:lvlText w:val="o"/>
      <w:lvlJc w:val="left"/>
      <w:pPr>
        <w:ind w:left="3598" w:hanging="360"/>
      </w:pPr>
      <w:rPr>
        <w:rFonts w:ascii="Courier New" w:hAnsi="Courier New" w:eastAsia="Courier New" w:cs="Courier New"/>
      </w:rPr>
    </w:lvl>
    <w:lvl w:ilvl="5">
      <w:start w:val="1"/>
      <w:numFmt w:val="bullet"/>
      <w:lvlText w:val="▪"/>
      <w:lvlJc w:val="left"/>
      <w:pPr>
        <w:ind w:left="4318" w:hanging="360"/>
      </w:pPr>
      <w:rPr>
        <w:rFonts w:ascii="Noto Sans Symbols" w:hAnsi="Noto Sans Symbols" w:eastAsia="Noto Sans Symbols" w:cs="Noto Sans Symbols"/>
      </w:rPr>
    </w:lvl>
    <w:lvl w:ilvl="6">
      <w:start w:val="1"/>
      <w:numFmt w:val="bullet"/>
      <w:lvlText w:val="●"/>
      <w:lvlJc w:val="left"/>
      <w:pPr>
        <w:ind w:left="5038" w:hanging="360"/>
      </w:pPr>
      <w:rPr>
        <w:rFonts w:ascii="Noto Sans Symbols" w:hAnsi="Noto Sans Symbols" w:eastAsia="Noto Sans Symbols" w:cs="Noto Sans Symbols"/>
      </w:rPr>
    </w:lvl>
    <w:lvl w:ilvl="7">
      <w:start w:val="1"/>
      <w:numFmt w:val="bullet"/>
      <w:lvlText w:val="o"/>
      <w:lvlJc w:val="left"/>
      <w:pPr>
        <w:ind w:left="5758" w:hanging="360"/>
      </w:pPr>
      <w:rPr>
        <w:rFonts w:ascii="Courier New" w:hAnsi="Courier New" w:eastAsia="Courier New" w:cs="Courier New"/>
      </w:rPr>
    </w:lvl>
    <w:lvl w:ilvl="8">
      <w:start w:val="1"/>
      <w:numFmt w:val="bullet"/>
      <w:lvlText w:val="▪"/>
      <w:lvlJc w:val="left"/>
      <w:pPr>
        <w:ind w:left="6478" w:hanging="360"/>
      </w:pPr>
      <w:rPr>
        <w:rFonts w:ascii="Noto Sans Symbols" w:hAnsi="Noto Sans Symbols" w:eastAsia="Noto Sans Symbols" w:cs="Noto Sans Symbols"/>
      </w:rPr>
    </w:lvl>
  </w:abstractNum>
  <w:abstractNum w:abstractNumId="22" w15:restartNumberingAfterBreak="0">
    <w:nsid w:val="44843072"/>
    <w:multiLevelType w:val="multilevel"/>
    <w:tmpl w:val="8272B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6E312ED"/>
    <w:multiLevelType w:val="multilevel"/>
    <w:tmpl w:val="64822F14"/>
    <w:lvl w:ilvl="0">
      <w:start w:val="1"/>
      <w:numFmt w:val="upperLetter"/>
      <w:lvlText w:val="%1."/>
      <w:lvlJc w:val="left"/>
      <w:pPr>
        <w:ind w:left="356" w:hanging="360"/>
      </w:pPr>
      <w:rPr>
        <w:b/>
      </w:rPr>
    </w:lvl>
    <w:lvl w:ilvl="1">
      <w:start w:val="1"/>
      <w:numFmt w:val="lowerLetter"/>
      <w:lvlText w:val="%2."/>
      <w:lvlJc w:val="left"/>
      <w:pPr>
        <w:ind w:left="1076" w:hanging="360"/>
      </w:pPr>
    </w:lvl>
    <w:lvl w:ilvl="2">
      <w:start w:val="1"/>
      <w:numFmt w:val="lowerRoman"/>
      <w:lvlText w:val="%3."/>
      <w:lvlJc w:val="right"/>
      <w:pPr>
        <w:ind w:left="1796" w:hanging="180"/>
      </w:pPr>
    </w:lvl>
    <w:lvl w:ilvl="3">
      <w:start w:val="1"/>
      <w:numFmt w:val="decimal"/>
      <w:lvlText w:val="%4."/>
      <w:lvlJc w:val="left"/>
      <w:pPr>
        <w:ind w:left="2516" w:hanging="360"/>
      </w:pPr>
    </w:lvl>
    <w:lvl w:ilvl="4">
      <w:start w:val="1"/>
      <w:numFmt w:val="lowerLetter"/>
      <w:lvlText w:val="%5."/>
      <w:lvlJc w:val="left"/>
      <w:pPr>
        <w:ind w:left="3236" w:hanging="360"/>
      </w:pPr>
    </w:lvl>
    <w:lvl w:ilvl="5">
      <w:start w:val="1"/>
      <w:numFmt w:val="lowerRoman"/>
      <w:lvlText w:val="%6."/>
      <w:lvlJc w:val="right"/>
      <w:pPr>
        <w:ind w:left="3956" w:hanging="180"/>
      </w:pPr>
    </w:lvl>
    <w:lvl w:ilvl="6">
      <w:start w:val="1"/>
      <w:numFmt w:val="decimal"/>
      <w:lvlText w:val="%7."/>
      <w:lvlJc w:val="left"/>
      <w:pPr>
        <w:ind w:left="4676" w:hanging="360"/>
      </w:pPr>
    </w:lvl>
    <w:lvl w:ilvl="7">
      <w:start w:val="1"/>
      <w:numFmt w:val="lowerLetter"/>
      <w:lvlText w:val="%8."/>
      <w:lvlJc w:val="left"/>
      <w:pPr>
        <w:ind w:left="5396" w:hanging="360"/>
      </w:pPr>
    </w:lvl>
    <w:lvl w:ilvl="8">
      <w:start w:val="1"/>
      <w:numFmt w:val="lowerRoman"/>
      <w:lvlText w:val="%9."/>
      <w:lvlJc w:val="right"/>
      <w:pPr>
        <w:ind w:left="6116" w:hanging="180"/>
      </w:pPr>
    </w:lvl>
  </w:abstractNum>
  <w:abstractNum w:abstractNumId="24" w15:restartNumberingAfterBreak="0">
    <w:nsid w:val="58AC03AF"/>
    <w:multiLevelType w:val="multilevel"/>
    <w:tmpl w:val="0BAE7D8C"/>
    <w:lvl w:ilvl="0">
      <w:start w:val="1"/>
      <w:numFmt w:val="upperRoman"/>
      <w:lvlText w:val="%1."/>
      <w:lvlJc w:val="left"/>
      <w:pPr>
        <w:ind w:left="1080" w:hanging="720"/>
      </w:pPr>
    </w:lvl>
    <w:lvl w:ilvl="1">
      <w:start w:val="2"/>
      <w:numFmt w:val="decimal"/>
      <w:lvlText w:val="%1.%2"/>
      <w:lvlJc w:val="left"/>
      <w:pPr>
        <w:ind w:left="720" w:hanging="360"/>
      </w:pPr>
      <w:rPr>
        <w:b w:val="0"/>
        <w:color w:val="0F4761"/>
        <w:sz w:val="22"/>
        <w:szCs w:val="22"/>
      </w:rPr>
    </w:lvl>
    <w:lvl w:ilvl="2">
      <w:start w:val="1"/>
      <w:numFmt w:val="decimal"/>
      <w:lvlText w:val="%1.%2.%3"/>
      <w:lvlJc w:val="left"/>
      <w:pPr>
        <w:ind w:left="1080" w:hanging="720"/>
      </w:pPr>
      <w:rPr>
        <w:b w:val="0"/>
        <w:color w:val="0F4761"/>
        <w:sz w:val="22"/>
        <w:szCs w:val="22"/>
      </w:rPr>
    </w:lvl>
    <w:lvl w:ilvl="3">
      <w:start w:val="1"/>
      <w:numFmt w:val="decimal"/>
      <w:lvlText w:val="%1.%2.%3.%4"/>
      <w:lvlJc w:val="left"/>
      <w:pPr>
        <w:ind w:left="1080" w:hanging="720"/>
      </w:pPr>
      <w:rPr>
        <w:b w:val="0"/>
        <w:color w:val="0F4761"/>
        <w:sz w:val="22"/>
        <w:szCs w:val="22"/>
      </w:rPr>
    </w:lvl>
    <w:lvl w:ilvl="4">
      <w:start w:val="1"/>
      <w:numFmt w:val="decimal"/>
      <w:lvlText w:val="%1.%2.%3.%4.%5"/>
      <w:lvlJc w:val="left"/>
      <w:pPr>
        <w:ind w:left="1440" w:hanging="1080"/>
      </w:pPr>
      <w:rPr>
        <w:b w:val="0"/>
        <w:color w:val="0F4761"/>
        <w:sz w:val="22"/>
        <w:szCs w:val="22"/>
      </w:rPr>
    </w:lvl>
    <w:lvl w:ilvl="5">
      <w:start w:val="1"/>
      <w:numFmt w:val="decimal"/>
      <w:lvlText w:val="%1.%2.%3.%4.%5.%6"/>
      <w:lvlJc w:val="left"/>
      <w:pPr>
        <w:ind w:left="1440" w:hanging="1080"/>
      </w:pPr>
      <w:rPr>
        <w:b w:val="0"/>
        <w:color w:val="0F4761"/>
        <w:sz w:val="22"/>
        <w:szCs w:val="22"/>
      </w:rPr>
    </w:lvl>
    <w:lvl w:ilvl="6">
      <w:start w:val="1"/>
      <w:numFmt w:val="decimal"/>
      <w:lvlText w:val="%1.%2.%3.%4.%5.%6.%7"/>
      <w:lvlJc w:val="left"/>
      <w:pPr>
        <w:ind w:left="1800" w:hanging="1440"/>
      </w:pPr>
      <w:rPr>
        <w:b w:val="0"/>
        <w:color w:val="0F4761"/>
        <w:sz w:val="22"/>
        <w:szCs w:val="22"/>
      </w:rPr>
    </w:lvl>
    <w:lvl w:ilvl="7">
      <w:start w:val="1"/>
      <w:numFmt w:val="decimal"/>
      <w:lvlText w:val="%1.%2.%3.%4.%5.%6.%7.%8"/>
      <w:lvlJc w:val="left"/>
      <w:pPr>
        <w:ind w:left="1800" w:hanging="1440"/>
      </w:pPr>
      <w:rPr>
        <w:b w:val="0"/>
        <w:color w:val="0F4761"/>
        <w:sz w:val="22"/>
        <w:szCs w:val="22"/>
      </w:rPr>
    </w:lvl>
    <w:lvl w:ilvl="8">
      <w:start w:val="1"/>
      <w:numFmt w:val="decimal"/>
      <w:lvlText w:val="%1.%2.%3.%4.%5.%6.%7.%8.%9"/>
      <w:lvlJc w:val="left"/>
      <w:pPr>
        <w:ind w:left="1800" w:hanging="1440"/>
      </w:pPr>
      <w:rPr>
        <w:b w:val="0"/>
        <w:color w:val="0F4761"/>
        <w:sz w:val="22"/>
        <w:szCs w:val="22"/>
      </w:rPr>
    </w:lvl>
  </w:abstractNum>
  <w:abstractNum w:abstractNumId="25" w15:restartNumberingAfterBreak="0">
    <w:nsid w:val="5C3C400D"/>
    <w:multiLevelType w:val="multilevel"/>
    <w:tmpl w:val="0A9690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63AB7363"/>
    <w:multiLevelType w:val="multilevel"/>
    <w:tmpl w:val="F64A0906"/>
    <w:lvl w:ilvl="0">
      <w:start w:val="4"/>
      <w:numFmt w:val="bullet"/>
      <w:lvlText w:val="-"/>
      <w:lvlJc w:val="left"/>
      <w:pPr>
        <w:ind w:left="720" w:hanging="360"/>
      </w:pPr>
      <w:rPr>
        <w:rFonts w:ascii="Arial Narrow" w:hAnsi="Arial Narrow" w:eastAsia="Arial Narrow" w:cs="Arial Narro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7" w15:restartNumberingAfterBreak="0">
    <w:nsid w:val="655D6567"/>
    <w:multiLevelType w:val="multilevel"/>
    <w:tmpl w:val="D35E63D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DBB74AB"/>
    <w:multiLevelType w:val="multilevel"/>
    <w:tmpl w:val="09D48FB2"/>
    <w:lvl w:ilvl="0">
      <w:start w:val="2"/>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9" w15:restartNumberingAfterBreak="0">
    <w:nsid w:val="6FAA18CC"/>
    <w:multiLevelType w:val="multilevel"/>
    <w:tmpl w:val="13063E6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0AC4EAA"/>
    <w:multiLevelType w:val="multilevel"/>
    <w:tmpl w:val="1C2C07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17A1DE4"/>
    <w:multiLevelType w:val="multilevel"/>
    <w:tmpl w:val="F57068AE"/>
    <w:lvl w:ilvl="0">
      <w:start w:val="2"/>
      <w:numFmt w:val="decimal"/>
      <w:lvlText w:val="%1"/>
      <w:lvlJc w:val="left"/>
      <w:pPr>
        <w:ind w:left="435" w:hanging="435"/>
      </w:pPr>
    </w:lvl>
    <w:lvl w:ilvl="1">
      <w:start w:val="2"/>
      <w:numFmt w:val="decimal"/>
      <w:lvlText w:val="%1.%2"/>
      <w:lvlJc w:val="left"/>
      <w:pPr>
        <w:ind w:left="435" w:hanging="43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2" w15:restartNumberingAfterBreak="0">
    <w:nsid w:val="740D788D"/>
    <w:multiLevelType w:val="multilevel"/>
    <w:tmpl w:val="3AA646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77780434"/>
    <w:multiLevelType w:val="multilevel"/>
    <w:tmpl w:val="020A8690"/>
    <w:lvl w:ilvl="0">
      <w:start w:val="1"/>
      <w:numFmt w:val="decimal"/>
      <w:lvlText w:val="%1."/>
      <w:lvlJc w:val="left"/>
      <w:pPr>
        <w:ind w:left="1078" w:hanging="360"/>
      </w:pPr>
    </w:lvl>
    <w:lvl w:ilvl="1">
      <w:start w:val="1"/>
      <w:numFmt w:val="decimal"/>
      <w:lvlText w:val="%1.%2."/>
      <w:lvlJc w:val="left"/>
      <w:pPr>
        <w:ind w:left="1078" w:hanging="360"/>
      </w:pPr>
    </w:lvl>
    <w:lvl w:ilvl="2">
      <w:start w:val="1"/>
      <w:numFmt w:val="decimal"/>
      <w:lvlText w:val="%1.%2.%3."/>
      <w:lvlJc w:val="left"/>
      <w:pPr>
        <w:ind w:left="1438" w:hanging="719"/>
      </w:pPr>
    </w:lvl>
    <w:lvl w:ilvl="3">
      <w:start w:val="1"/>
      <w:numFmt w:val="decimal"/>
      <w:lvlText w:val="%1.%2.%3.%4."/>
      <w:lvlJc w:val="left"/>
      <w:pPr>
        <w:ind w:left="1438" w:hanging="719"/>
      </w:pPr>
    </w:lvl>
    <w:lvl w:ilvl="4">
      <w:start w:val="1"/>
      <w:numFmt w:val="decimal"/>
      <w:lvlText w:val="%1.%2.%3.%4.%5."/>
      <w:lvlJc w:val="left"/>
      <w:pPr>
        <w:ind w:left="1798" w:hanging="1080"/>
      </w:pPr>
    </w:lvl>
    <w:lvl w:ilvl="5">
      <w:start w:val="1"/>
      <w:numFmt w:val="decimal"/>
      <w:lvlText w:val="%1.%2.%3.%4.%5.%6."/>
      <w:lvlJc w:val="left"/>
      <w:pPr>
        <w:ind w:left="1798" w:hanging="1080"/>
      </w:pPr>
    </w:lvl>
    <w:lvl w:ilvl="6">
      <w:start w:val="1"/>
      <w:numFmt w:val="decimal"/>
      <w:lvlText w:val="%1.%2.%3.%4.%5.%6.%7."/>
      <w:lvlJc w:val="left"/>
      <w:pPr>
        <w:ind w:left="2158" w:hanging="1440"/>
      </w:pPr>
    </w:lvl>
    <w:lvl w:ilvl="7">
      <w:start w:val="1"/>
      <w:numFmt w:val="decimal"/>
      <w:lvlText w:val="%1.%2.%3.%4.%5.%6.%7.%8."/>
      <w:lvlJc w:val="left"/>
      <w:pPr>
        <w:ind w:left="2158" w:hanging="1440"/>
      </w:pPr>
    </w:lvl>
    <w:lvl w:ilvl="8">
      <w:start w:val="1"/>
      <w:numFmt w:val="decimal"/>
      <w:lvlText w:val="%1.%2.%3.%4.%5.%6.%7.%8.%9."/>
      <w:lvlJc w:val="left"/>
      <w:pPr>
        <w:ind w:left="2518" w:hanging="1800"/>
      </w:pPr>
    </w:lvl>
  </w:abstractNum>
  <w:abstractNum w:abstractNumId="34" w15:restartNumberingAfterBreak="0">
    <w:nsid w:val="793B1ED7"/>
    <w:multiLevelType w:val="multilevel"/>
    <w:tmpl w:val="BF607C7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5" w15:restartNumberingAfterBreak="0">
    <w:nsid w:val="7F6E0241"/>
    <w:multiLevelType w:val="multilevel"/>
    <w:tmpl w:val="47E2FE2A"/>
    <w:lvl w:ilvl="0">
      <w:start w:val="4"/>
      <w:numFmt w:val="bullet"/>
      <w:pStyle w:val="Ttulo1"/>
      <w:lvlText w:val="-"/>
      <w:lvlJc w:val="left"/>
      <w:pPr>
        <w:ind w:left="720" w:hanging="360"/>
      </w:pPr>
      <w:rPr>
        <w:rFonts w:ascii="Arial Narrow" w:hAnsi="Arial Narrow" w:eastAsia="Arial Narrow" w:cs="Arial Narro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186289878">
    <w:abstractNumId w:val="2"/>
  </w:num>
  <w:num w:numId="2" w16cid:durableId="769395801">
    <w:abstractNumId w:val="8"/>
  </w:num>
  <w:num w:numId="3" w16cid:durableId="598877236">
    <w:abstractNumId w:val="35"/>
  </w:num>
  <w:num w:numId="4" w16cid:durableId="219708045">
    <w:abstractNumId w:val="11"/>
  </w:num>
  <w:num w:numId="5" w16cid:durableId="1253128158">
    <w:abstractNumId w:val="0"/>
  </w:num>
  <w:num w:numId="6" w16cid:durableId="516700636">
    <w:abstractNumId w:val="4"/>
  </w:num>
  <w:num w:numId="7" w16cid:durableId="1391804789">
    <w:abstractNumId w:val="21"/>
  </w:num>
  <w:num w:numId="8" w16cid:durableId="265576604">
    <w:abstractNumId w:val="14"/>
  </w:num>
  <w:num w:numId="9" w16cid:durableId="484323248">
    <w:abstractNumId w:val="9"/>
  </w:num>
  <w:num w:numId="10" w16cid:durableId="2134010232">
    <w:abstractNumId w:val="12"/>
  </w:num>
  <w:num w:numId="11" w16cid:durableId="1353994543">
    <w:abstractNumId w:val="13"/>
  </w:num>
  <w:num w:numId="12" w16cid:durableId="1998651826">
    <w:abstractNumId w:val="1"/>
  </w:num>
  <w:num w:numId="13" w16cid:durableId="2023890542">
    <w:abstractNumId w:val="3"/>
  </w:num>
  <w:num w:numId="14" w16cid:durableId="471794616">
    <w:abstractNumId w:val="17"/>
  </w:num>
  <w:num w:numId="15" w16cid:durableId="1525481605">
    <w:abstractNumId w:val="33"/>
  </w:num>
  <w:num w:numId="16" w16cid:durableId="195048244">
    <w:abstractNumId w:val="24"/>
  </w:num>
  <w:num w:numId="17" w16cid:durableId="197547511">
    <w:abstractNumId w:val="27"/>
  </w:num>
  <w:num w:numId="18" w16cid:durableId="1580941370">
    <w:abstractNumId w:val="28"/>
  </w:num>
  <w:num w:numId="19" w16cid:durableId="9453048">
    <w:abstractNumId w:val="7"/>
  </w:num>
  <w:num w:numId="20" w16cid:durableId="1590850129">
    <w:abstractNumId w:val="31"/>
  </w:num>
  <w:num w:numId="21" w16cid:durableId="211813679">
    <w:abstractNumId w:val="5"/>
  </w:num>
  <w:num w:numId="22" w16cid:durableId="306011301">
    <w:abstractNumId w:val="26"/>
  </w:num>
  <w:num w:numId="23" w16cid:durableId="2081295189">
    <w:abstractNumId w:val="22"/>
  </w:num>
  <w:num w:numId="24" w16cid:durableId="673338015">
    <w:abstractNumId w:val="20"/>
  </w:num>
  <w:num w:numId="25" w16cid:durableId="227960446">
    <w:abstractNumId w:val="34"/>
  </w:num>
  <w:num w:numId="26" w16cid:durableId="769591223">
    <w:abstractNumId w:val="19"/>
  </w:num>
  <w:num w:numId="27" w16cid:durableId="559481051">
    <w:abstractNumId w:val="23"/>
  </w:num>
  <w:num w:numId="28" w16cid:durableId="1782258491">
    <w:abstractNumId w:val="15"/>
  </w:num>
  <w:num w:numId="29" w16cid:durableId="86587405">
    <w:abstractNumId w:val="25"/>
  </w:num>
  <w:num w:numId="30" w16cid:durableId="2006087651">
    <w:abstractNumId w:val="32"/>
  </w:num>
  <w:num w:numId="31" w16cid:durableId="1895852472">
    <w:abstractNumId w:val="16"/>
  </w:num>
  <w:num w:numId="32" w16cid:durableId="185102658">
    <w:abstractNumId w:val="30"/>
  </w:num>
  <w:num w:numId="33" w16cid:durableId="2037147784">
    <w:abstractNumId w:val="10"/>
  </w:num>
  <w:num w:numId="34" w16cid:durableId="1797602861">
    <w:abstractNumId w:val="6"/>
  </w:num>
  <w:num w:numId="35" w16cid:durableId="852382226">
    <w:abstractNumId w:val="29"/>
  </w:num>
  <w:num w:numId="36" w16cid:durableId="162012762">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9"/>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FA8"/>
    <w:rsid w:val="00000000"/>
    <w:rsid w:val="000F2AE9"/>
    <w:rsid w:val="0015010D"/>
    <w:rsid w:val="001A00C9"/>
    <w:rsid w:val="001C15E9"/>
    <w:rsid w:val="00242B99"/>
    <w:rsid w:val="00275307"/>
    <w:rsid w:val="00276970"/>
    <w:rsid w:val="002B557A"/>
    <w:rsid w:val="002E4968"/>
    <w:rsid w:val="003C794B"/>
    <w:rsid w:val="00406338"/>
    <w:rsid w:val="004C0F46"/>
    <w:rsid w:val="00582FA8"/>
    <w:rsid w:val="00584577"/>
    <w:rsid w:val="005B2012"/>
    <w:rsid w:val="005D4D13"/>
    <w:rsid w:val="005E0366"/>
    <w:rsid w:val="006521FA"/>
    <w:rsid w:val="007C433F"/>
    <w:rsid w:val="00863FC7"/>
    <w:rsid w:val="00890D68"/>
    <w:rsid w:val="009B40CB"/>
    <w:rsid w:val="00AB6355"/>
    <w:rsid w:val="00C3792D"/>
    <w:rsid w:val="00DA6757"/>
    <w:rsid w:val="00E02FE9"/>
    <w:rsid w:val="00E27F82"/>
    <w:rsid w:val="00EA14D7"/>
    <w:rsid w:val="00EB4809"/>
    <w:rsid w:val="068072D9"/>
    <w:rsid w:val="0A9D813B"/>
    <w:rsid w:val="173EFFFA"/>
    <w:rsid w:val="1ACD6D93"/>
    <w:rsid w:val="2B77376B"/>
    <w:rsid w:val="376F1628"/>
    <w:rsid w:val="4629BC14"/>
    <w:rsid w:val="46E6C32C"/>
    <w:rsid w:val="4F429B61"/>
    <w:rsid w:val="58F9B4CE"/>
    <w:rsid w:val="5BE2CA2F"/>
    <w:rsid w:val="5E116C8E"/>
    <w:rsid w:val="62779970"/>
    <w:rsid w:val="647537E9"/>
    <w:rsid w:val="6ABC62DE"/>
    <w:rsid w:val="6E5D9B4D"/>
    <w:rsid w:val="7089B535"/>
    <w:rsid w:val="745720B3"/>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31D6AD08"/>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060000"/>
  </w:style>
  <w:style w:type="paragraph" w:styleId="Ttulo1">
    <w:name w:val="heading 1"/>
    <w:basedOn w:val="Normal"/>
    <w:next w:val="Normal"/>
    <w:link w:val="Ttulo1Car"/>
    <w:uiPriority w:val="9"/>
    <w:qFormat/>
    <w:rsid w:val="00036728"/>
    <w:pPr>
      <w:keepNext/>
      <w:keepLines/>
      <w:numPr>
        <w:numId w:val="3"/>
      </w:numPr>
      <w:spacing w:after="200" w:line="259" w:lineRule="auto"/>
      <w:outlineLvl w:val="0"/>
    </w:pPr>
    <w:rPr>
      <w:rFonts w:ascii="Arial Narrow" w:hAnsi="Arial Narrow" w:eastAsiaTheme="majorEastAsia" w:cstheme="majorBidi"/>
      <w:b/>
      <w:bCs/>
      <w:color w:val="0F4761" w:themeColor="accent1" w:themeShade="BF"/>
      <w:sz w:val="32"/>
      <w:szCs w:val="32"/>
    </w:rPr>
  </w:style>
  <w:style w:type="paragraph" w:styleId="Ttulo2">
    <w:name w:val="heading 2"/>
    <w:basedOn w:val="Normal"/>
    <w:next w:val="Normal"/>
    <w:link w:val="Ttulo2Car"/>
    <w:uiPriority w:val="9"/>
    <w:unhideWhenUsed/>
    <w:qFormat/>
    <w:rsid w:val="00675E83"/>
    <w:pPr>
      <w:keepNext/>
      <w:keepLines/>
      <w:numPr>
        <w:ilvl w:val="1"/>
        <w:numId w:val="1"/>
      </w:numPr>
      <w:spacing w:after="200" w:line="259" w:lineRule="auto"/>
      <w:jc w:val="both"/>
      <w:outlineLvl w:val="1"/>
    </w:pPr>
    <w:rPr>
      <w:rFonts w:ascii="Arial Narrow" w:hAnsi="Arial Narrow" w:eastAsia="Arial Narrow" w:cs="Arial Narrow"/>
      <w:color w:val="000000"/>
      <w:sz w:val="22"/>
      <w:szCs w:val="22"/>
    </w:rPr>
  </w:style>
  <w:style w:type="paragraph" w:styleId="Ttulo3">
    <w:name w:val="heading 3"/>
    <w:basedOn w:val="Normal"/>
    <w:next w:val="Normal"/>
    <w:link w:val="Ttulo3Car"/>
    <w:uiPriority w:val="9"/>
    <w:unhideWhenUsed/>
    <w:qFormat/>
    <w:rsid w:val="00550832"/>
    <w:pPr>
      <w:keepNext/>
      <w:keepLines/>
      <w:spacing w:before="160" w:after="80" w:line="259" w:lineRule="auto"/>
      <w:outlineLvl w:val="2"/>
    </w:pPr>
    <w:rPr>
      <w:rFonts w:ascii="Aptos" w:hAnsi="Apto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0832"/>
    <w:pPr>
      <w:keepNext/>
      <w:keepLines/>
      <w:spacing w:before="80" w:after="40"/>
      <w:outlineLvl w:val="3"/>
    </w:pPr>
    <w:rPr>
      <w:rFonts w:eastAsiaTheme="majorEastAsia" w:cstheme="majorBidi"/>
      <w:i/>
      <w:iCs/>
      <w:color w:val="0F4761" w:themeColor="accent1" w:themeShade="BF"/>
      <w:lang w:eastAsia="zh-CN"/>
    </w:rPr>
  </w:style>
  <w:style w:type="paragraph" w:styleId="Ttulo5">
    <w:name w:val="heading 5"/>
    <w:basedOn w:val="Normal"/>
    <w:next w:val="Normal"/>
    <w:link w:val="Ttulo5Car"/>
    <w:uiPriority w:val="9"/>
    <w:semiHidden/>
    <w:unhideWhenUsed/>
    <w:qFormat/>
    <w:rsid w:val="005508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083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083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083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0832"/>
    <w:pPr>
      <w:keepNext/>
      <w:keepLines/>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50832"/>
    <w:pPr>
      <w:spacing w:after="80"/>
      <w:contextualSpacing/>
    </w:pPr>
    <w:rPr>
      <w:rFonts w:asciiTheme="majorHAnsi" w:hAnsiTheme="majorHAnsi" w:eastAsiaTheme="majorEastAsia" w:cstheme="majorBidi"/>
      <w:spacing w:val="-10"/>
      <w:kern w:val="28"/>
      <w:sz w:val="56"/>
      <w:szCs w:val="56"/>
    </w:rPr>
  </w:style>
  <w:style w:type="table" w:styleId="TableNormal0" w:customStyle="1">
    <w:name w:val="Table Normal0"/>
    <w:tblPr>
      <w:tblCellMar>
        <w:top w:w="0" w:type="dxa"/>
        <w:left w:w="0" w:type="dxa"/>
        <w:bottom w:w="0" w:type="dxa"/>
        <w:right w:w="0" w:type="dxa"/>
      </w:tblCellMar>
    </w:tblPr>
  </w:style>
  <w:style w:type="table" w:styleId="TableNormal1" w:customStyle="1">
    <w:name w:val="Table Normal1"/>
    <w:tblPr>
      <w:tblCellMar>
        <w:top w:w="0" w:type="dxa"/>
        <w:left w:w="0" w:type="dxa"/>
        <w:bottom w:w="0" w:type="dxa"/>
        <w:right w:w="0" w:type="dxa"/>
      </w:tblCellMar>
    </w:tblPr>
  </w:style>
  <w:style w:type="table" w:styleId="TableNormal2" w:customStyle="1">
    <w:name w:val="Table Normal2"/>
    <w:tblPr>
      <w:tblCellMar>
        <w:top w:w="0" w:type="dxa"/>
        <w:left w:w="0" w:type="dxa"/>
        <w:bottom w:w="0" w:type="dxa"/>
        <w:right w:w="0" w:type="dxa"/>
      </w:tblCellMar>
    </w:tblPr>
  </w:style>
  <w:style w:type="table" w:styleId="TableNormal3" w:customStyle="1">
    <w:name w:val="Table Normal3"/>
    <w:tblPr>
      <w:tblCellMar>
        <w:top w:w="0" w:type="dxa"/>
        <w:left w:w="0" w:type="dxa"/>
        <w:bottom w:w="0" w:type="dxa"/>
        <w:right w:w="0" w:type="dxa"/>
      </w:tblCellMar>
    </w:tblPr>
  </w:style>
  <w:style w:type="table" w:styleId="TableNormal10" w:customStyle="1">
    <w:name w:val="Table Normal10"/>
    <w:tblPr>
      <w:tblCellMar>
        <w:top w:w="0" w:type="dxa"/>
        <w:left w:w="0" w:type="dxa"/>
        <w:bottom w:w="0" w:type="dxa"/>
        <w:right w:w="0" w:type="dxa"/>
      </w:tblCellMar>
    </w:tblPr>
  </w:style>
  <w:style w:type="character" w:styleId="Ttulo1Car" w:customStyle="1">
    <w:name w:val="Título 1 Car"/>
    <w:basedOn w:val="Fuentedeprrafopredeter"/>
    <w:link w:val="Ttulo1"/>
    <w:uiPriority w:val="9"/>
    <w:rsid w:val="00036728"/>
    <w:rPr>
      <w:rFonts w:ascii="Arial Narrow" w:hAnsi="Arial Narrow" w:eastAsiaTheme="majorEastAsia" w:cstheme="majorBidi"/>
      <w:b/>
      <w:bCs/>
      <w:color w:val="0F4761" w:themeColor="accent1" w:themeShade="BF"/>
      <w:sz w:val="32"/>
      <w:szCs w:val="32"/>
    </w:rPr>
  </w:style>
  <w:style w:type="character" w:styleId="Ttulo2Car" w:customStyle="1">
    <w:name w:val="Título 2 Car"/>
    <w:basedOn w:val="Fuentedeprrafopredeter"/>
    <w:link w:val="Ttulo2"/>
    <w:uiPriority w:val="9"/>
    <w:rsid w:val="00675E83"/>
    <w:rPr>
      <w:rFonts w:ascii="Arial Narrow" w:hAnsi="Arial Narrow" w:eastAsia="Arial Narrow" w:cs="Arial Narrow"/>
      <w:color w:val="000000"/>
      <w:sz w:val="22"/>
      <w:szCs w:val="22"/>
    </w:rPr>
  </w:style>
  <w:style w:type="character" w:styleId="Ttulo3Car" w:customStyle="1">
    <w:name w:val="Título 3 Car"/>
    <w:basedOn w:val="Fuentedeprrafopredeter"/>
    <w:link w:val="Ttulo3"/>
    <w:uiPriority w:val="9"/>
    <w:rsid w:val="00550832"/>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rsid w:val="00550832"/>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50832"/>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50832"/>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50832"/>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50832"/>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50832"/>
    <w:rPr>
      <w:rFonts w:eastAsiaTheme="majorEastAsia" w:cstheme="majorBidi"/>
      <w:color w:val="272727" w:themeColor="text1" w:themeTint="D8"/>
    </w:rPr>
  </w:style>
  <w:style w:type="character" w:styleId="TtuloCar" w:customStyle="1">
    <w:name w:val="Título Car"/>
    <w:basedOn w:val="Fuentedeprrafopredeter"/>
    <w:link w:val="Ttulo"/>
    <w:rsid w:val="00550832"/>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pPr>
      <w:spacing w:after="160" w:line="259" w:lineRule="auto"/>
    </w:pPr>
    <w:rPr>
      <w:rFonts w:ascii="Aptos" w:hAnsi="Aptos" w:eastAsia="Aptos" w:cs="Aptos"/>
      <w:color w:val="595959"/>
      <w:sz w:val="28"/>
      <w:szCs w:val="28"/>
    </w:rPr>
  </w:style>
  <w:style w:type="character" w:styleId="SubttuloCar" w:customStyle="1">
    <w:name w:val="Subtítulo Car"/>
    <w:basedOn w:val="Fuentedeprrafopredeter"/>
    <w:link w:val="Subttulo"/>
    <w:uiPriority w:val="11"/>
    <w:rsid w:val="005508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0832"/>
    <w:pPr>
      <w:spacing w:before="160" w:after="160" w:line="259" w:lineRule="auto"/>
      <w:jc w:val="center"/>
    </w:pPr>
    <w:rPr>
      <w:rFonts w:ascii="Aptos" w:hAnsi="Aptos" w:eastAsia="Aptos" w:cs="Aptos"/>
      <w:i/>
      <w:iCs/>
      <w:color w:val="404040" w:themeColor="text1" w:themeTint="BF"/>
      <w:sz w:val="22"/>
      <w:szCs w:val="22"/>
    </w:rPr>
  </w:style>
  <w:style w:type="character" w:styleId="CitaCar" w:customStyle="1">
    <w:name w:val="Cita Car"/>
    <w:basedOn w:val="Fuentedeprrafopredeter"/>
    <w:link w:val="Cita"/>
    <w:uiPriority w:val="29"/>
    <w:rsid w:val="00550832"/>
    <w:rPr>
      <w:i/>
      <w:iCs/>
      <w:color w:val="404040" w:themeColor="text1" w:themeTint="BF"/>
    </w:rPr>
  </w:style>
  <w:style w:type="paragraph" w:styleId="Prrafodelista">
    <w:name w:val="List Paragraph"/>
    <w:aliases w:val="Bullets,Chulito,Num Bullet 1,List Paragraph1,lp1,Bullet Number,List Paragraph11,lp11,Bullet 1,Use Case List Paragraph,Bullet List,FooterText,TIT 2 IND,Titulo parrafo,titulo 3,Llista Nivell1,Párrafo de lista1,Segundo nivel de viñetas,Ha"/>
    <w:basedOn w:val="Normal"/>
    <w:link w:val="PrrafodelistaCar"/>
    <w:uiPriority w:val="34"/>
    <w:qFormat/>
    <w:rsid w:val="00550832"/>
    <w:pPr>
      <w:spacing w:after="160" w:line="259" w:lineRule="auto"/>
      <w:ind w:left="720"/>
      <w:contextualSpacing/>
    </w:pPr>
    <w:rPr>
      <w:rFonts w:ascii="Aptos" w:hAnsi="Aptos" w:eastAsia="Aptos" w:cs="Aptos"/>
      <w:sz w:val="22"/>
      <w:szCs w:val="22"/>
    </w:rPr>
  </w:style>
  <w:style w:type="character" w:styleId="nfasisintenso">
    <w:name w:val="Intense Emphasis"/>
    <w:basedOn w:val="Fuentedeprrafopredeter"/>
    <w:uiPriority w:val="21"/>
    <w:qFormat/>
    <w:rsid w:val="00550832"/>
    <w:rPr>
      <w:i/>
      <w:iCs/>
      <w:color w:val="0F4761" w:themeColor="accent1" w:themeShade="BF"/>
    </w:rPr>
  </w:style>
  <w:style w:type="paragraph" w:styleId="Citadestacada">
    <w:name w:val="Intense Quote"/>
    <w:basedOn w:val="Normal"/>
    <w:next w:val="Normal"/>
    <w:link w:val="CitadestacadaCar"/>
    <w:uiPriority w:val="30"/>
    <w:qFormat/>
    <w:rsid w:val="00550832"/>
    <w:pPr>
      <w:pBdr>
        <w:top w:val="single" w:color="0F4761" w:themeColor="accent1" w:themeShade="BF" w:sz="4" w:space="10"/>
        <w:bottom w:val="single" w:color="0F4761" w:themeColor="accent1" w:themeShade="BF" w:sz="4" w:space="10"/>
      </w:pBdr>
      <w:spacing w:before="360" w:after="360" w:line="259" w:lineRule="auto"/>
      <w:ind w:left="864" w:right="864"/>
      <w:jc w:val="center"/>
    </w:pPr>
    <w:rPr>
      <w:rFonts w:ascii="Aptos" w:hAnsi="Aptos" w:eastAsia="Aptos" w:cs="Aptos"/>
      <w:i/>
      <w:iCs/>
      <w:color w:val="0F4761" w:themeColor="accent1" w:themeShade="BF"/>
      <w:sz w:val="22"/>
      <w:szCs w:val="22"/>
    </w:rPr>
  </w:style>
  <w:style w:type="character" w:styleId="CitadestacadaCar" w:customStyle="1">
    <w:name w:val="Cita destacada Car"/>
    <w:basedOn w:val="Fuentedeprrafopredeter"/>
    <w:link w:val="Citadestacada"/>
    <w:uiPriority w:val="30"/>
    <w:rsid w:val="00550832"/>
    <w:rPr>
      <w:i/>
      <w:iCs/>
      <w:color w:val="0F4761" w:themeColor="accent1" w:themeShade="BF"/>
    </w:rPr>
  </w:style>
  <w:style w:type="character" w:styleId="Referenciaintensa">
    <w:name w:val="Intense Reference"/>
    <w:basedOn w:val="Fuentedeprrafopredeter"/>
    <w:uiPriority w:val="32"/>
    <w:qFormat/>
    <w:rsid w:val="00550832"/>
    <w:rPr>
      <w:b/>
      <w:bCs/>
      <w:smallCaps/>
      <w:color w:val="0F4761" w:themeColor="accent1" w:themeShade="BF"/>
      <w:spacing w:val="5"/>
    </w:rPr>
  </w:style>
  <w:style w:type="table" w:styleId="TableNormal11" w:customStyle="1">
    <w:name w:val="Table Normal11"/>
    <w:rsid w:val="00550832"/>
    <w:pPr>
      <w:spacing w:line="259" w:lineRule="auto"/>
    </w:pPr>
    <w:rPr>
      <w:rFonts w:ascii="Aptos" w:hAnsi="Aptos" w:eastAsia="Aptos" w:cs="Aptos"/>
      <w:sz w:val="22"/>
      <w:szCs w:val="22"/>
    </w:rPr>
    <w:tblPr>
      <w:tblCellMar>
        <w:top w:w="0" w:type="dxa"/>
        <w:left w:w="0" w:type="dxa"/>
        <w:bottom w:w="0" w:type="dxa"/>
        <w:right w:w="0" w:type="dxa"/>
      </w:tblCellMar>
    </w:tblPr>
  </w:style>
  <w:style w:type="paragraph" w:styleId="NormalWeb">
    <w:name w:val="Normal (Web)"/>
    <w:basedOn w:val="Normal"/>
    <w:uiPriority w:val="99"/>
    <w:unhideWhenUsed/>
    <w:rsid w:val="00550832"/>
    <w:pPr>
      <w:spacing w:before="100" w:beforeAutospacing="1" w:after="100" w:afterAutospacing="1"/>
    </w:pPr>
    <w:rPr>
      <w:lang w:eastAsia="es-ES"/>
    </w:rPr>
  </w:style>
  <w:style w:type="character" w:styleId="PrrafodelistaCar" w:customStyle="1">
    <w:name w:val="Párrafo de lista Car"/>
    <w:aliases w:val="Bullets Car,Chulito Car,Num Bullet 1 Car,List Paragraph1 Car,lp1 Car,Bullet Number Car,List Paragraph11 Car,lp11 Car,Bullet 1 Car,Use Case List Paragraph Car,Bullet List Car,FooterText Car,TIT 2 IND Car,Titulo parrafo Car,Ha Car"/>
    <w:link w:val="Prrafodelista"/>
    <w:uiPriority w:val="34"/>
    <w:qFormat/>
    <w:rsid w:val="00550832"/>
  </w:style>
  <w:style w:type="paragraph" w:styleId="ERI" w:customStyle="1">
    <w:name w:val="ERI"/>
    <w:basedOn w:val="Normal"/>
    <w:link w:val="ERICar"/>
    <w:qFormat/>
    <w:rsid w:val="00550832"/>
    <w:pPr>
      <w:overflowPunct w:val="0"/>
      <w:autoSpaceDE w:val="0"/>
      <w:spacing w:line="1" w:lineRule="atLeast"/>
      <w:ind w:left="-1" w:leftChars="-1" w:hanging="2" w:hangingChars="1"/>
      <w:jc w:val="both"/>
      <w:textDirection w:val="btLr"/>
      <w:textAlignment w:val="baseline"/>
      <w:outlineLvl w:val="0"/>
    </w:pPr>
    <w:rPr>
      <w:rFonts w:ascii="Arial Narrow" w:hAnsi="Arial Narrow" w:eastAsia="Arial Narrow"/>
      <w:position w:val="-1"/>
      <w:sz w:val="20"/>
      <w:szCs w:val="20"/>
    </w:rPr>
  </w:style>
  <w:style w:type="character" w:styleId="ERICar" w:customStyle="1">
    <w:name w:val="ERI Car"/>
    <w:link w:val="ERI"/>
    <w:rsid w:val="00550832"/>
    <w:rPr>
      <w:rFonts w:ascii="Arial Narrow" w:hAnsi="Arial Narrow" w:eastAsia="Arial Narrow" w:cs="Times New Roman"/>
      <w:kern w:val="0"/>
      <w:position w:val="-1"/>
      <w:sz w:val="20"/>
      <w:szCs w:val="20"/>
      <w:lang w:val="es-ES" w:eastAsia="es-CO"/>
    </w:rPr>
  </w:style>
  <w:style w:type="paragraph" w:styleId="TtuloTDC">
    <w:name w:val="TOC Heading"/>
    <w:basedOn w:val="Ttulo1"/>
    <w:next w:val="Normal"/>
    <w:uiPriority w:val="39"/>
    <w:unhideWhenUsed/>
    <w:qFormat/>
    <w:rsid w:val="00550832"/>
    <w:pPr>
      <w:spacing w:before="240" w:after="0"/>
      <w:ind w:left="718"/>
      <w:jc w:val="both"/>
      <w:outlineLvl w:val="9"/>
    </w:pPr>
    <w:rPr>
      <w:rFonts w:eastAsia="Times New Roman"/>
      <w:b w:val="0"/>
      <w:bCs w:val="0"/>
      <w:color w:val="auto"/>
      <w:lang w:eastAsia="es-ES"/>
    </w:rPr>
  </w:style>
  <w:style w:type="paragraph" w:styleId="TDC1">
    <w:name w:val="toc 1"/>
    <w:basedOn w:val="Normal"/>
    <w:next w:val="Normal"/>
    <w:autoRedefine/>
    <w:uiPriority w:val="39"/>
    <w:unhideWhenUsed/>
    <w:rsid w:val="00550832"/>
    <w:pPr>
      <w:spacing w:before="120" w:after="120"/>
    </w:pPr>
    <w:rPr>
      <w:rFonts w:asciiTheme="minorHAnsi" w:hAnsiTheme="minorHAnsi"/>
      <w:b/>
      <w:bCs/>
      <w:caps/>
      <w:sz w:val="20"/>
      <w:szCs w:val="20"/>
    </w:rPr>
  </w:style>
  <w:style w:type="character" w:styleId="Hipervnculo">
    <w:name w:val="Hyperlink"/>
    <w:basedOn w:val="Fuentedeprrafopredeter"/>
    <w:uiPriority w:val="99"/>
    <w:unhideWhenUsed/>
    <w:rsid w:val="00550832"/>
    <w:rPr>
      <w:color w:val="467886" w:themeColor="hyperlink"/>
      <w:u w:val="single"/>
    </w:rPr>
  </w:style>
  <w:style w:type="paragraph" w:styleId="TDC2">
    <w:name w:val="toc 2"/>
    <w:basedOn w:val="Normal"/>
    <w:next w:val="Normal"/>
    <w:autoRedefine/>
    <w:uiPriority w:val="39"/>
    <w:unhideWhenUsed/>
    <w:rsid w:val="00550832"/>
    <w:pPr>
      <w:ind w:left="240"/>
    </w:pPr>
    <w:rPr>
      <w:rFonts w:asciiTheme="minorHAnsi" w:hAnsiTheme="minorHAnsi"/>
      <w:smallCaps/>
      <w:sz w:val="20"/>
      <w:szCs w:val="20"/>
    </w:rPr>
  </w:style>
  <w:style w:type="paragraph" w:styleId="Encabezado">
    <w:name w:val="header"/>
    <w:basedOn w:val="Normal"/>
    <w:link w:val="EncabezadoCar"/>
    <w:unhideWhenUsed/>
    <w:rsid w:val="00550832"/>
    <w:pPr>
      <w:tabs>
        <w:tab w:val="center" w:pos="4419"/>
        <w:tab w:val="right" w:pos="8838"/>
      </w:tabs>
    </w:pPr>
    <w:rPr>
      <w:rFonts w:ascii="Aptos" w:hAnsi="Aptos" w:eastAsia="Aptos" w:cs="Aptos"/>
      <w:lang w:val="es-CO"/>
    </w:rPr>
  </w:style>
  <w:style w:type="character" w:styleId="EncabezadoCar" w:customStyle="1">
    <w:name w:val="Encabezado Car"/>
    <w:basedOn w:val="Fuentedeprrafopredeter"/>
    <w:link w:val="Encabezado"/>
    <w:rsid w:val="00550832"/>
    <w:rPr>
      <w:rFonts w:ascii="Aptos" w:hAnsi="Aptos" w:eastAsia="Aptos" w:cs="Aptos"/>
      <w:kern w:val="0"/>
      <w:lang w:val="es-CO"/>
    </w:rPr>
  </w:style>
  <w:style w:type="paragraph" w:styleId="Piedepgina">
    <w:name w:val="footer"/>
    <w:basedOn w:val="Normal"/>
    <w:link w:val="PiedepginaCar"/>
    <w:uiPriority w:val="99"/>
    <w:unhideWhenUsed/>
    <w:rsid w:val="00550832"/>
    <w:pPr>
      <w:tabs>
        <w:tab w:val="center" w:pos="4419"/>
        <w:tab w:val="right" w:pos="8838"/>
      </w:tabs>
    </w:pPr>
    <w:rPr>
      <w:rFonts w:ascii="Aptos" w:hAnsi="Aptos" w:eastAsia="Aptos" w:cs="Aptos"/>
      <w:lang w:val="es-CO"/>
    </w:rPr>
  </w:style>
  <w:style w:type="character" w:styleId="PiedepginaCar" w:customStyle="1">
    <w:name w:val="Pie de página Car"/>
    <w:basedOn w:val="Fuentedeprrafopredeter"/>
    <w:link w:val="Piedepgina"/>
    <w:uiPriority w:val="99"/>
    <w:rsid w:val="00550832"/>
    <w:rPr>
      <w:rFonts w:ascii="Aptos" w:hAnsi="Aptos" w:eastAsia="Aptos" w:cs="Aptos"/>
      <w:kern w:val="0"/>
      <w:lang w:val="es-CO"/>
    </w:rPr>
  </w:style>
  <w:style w:type="paragraph" w:styleId="Textoindependiente">
    <w:name w:val="Body Text"/>
    <w:basedOn w:val="Normal"/>
    <w:link w:val="TextoindependienteCar"/>
    <w:rsid w:val="00550832"/>
    <w:pPr>
      <w:suppressAutoHyphens/>
      <w:overflowPunct w:val="0"/>
      <w:autoSpaceDE w:val="0"/>
      <w:jc w:val="both"/>
      <w:textAlignment w:val="baseline"/>
    </w:pPr>
    <w:rPr>
      <w:rFonts w:ascii="Helvetica" w:hAnsi="Helvetica"/>
      <w:color w:val="000000"/>
      <w:szCs w:val="20"/>
      <w:lang w:val="es-CO" w:eastAsia="ar-SA"/>
    </w:rPr>
  </w:style>
  <w:style w:type="character" w:styleId="TextoindependienteCar" w:customStyle="1">
    <w:name w:val="Texto independiente Car"/>
    <w:basedOn w:val="Fuentedeprrafopredeter"/>
    <w:link w:val="Textoindependiente"/>
    <w:rsid w:val="00550832"/>
    <w:rPr>
      <w:rFonts w:ascii="Helvetica" w:hAnsi="Helvetica" w:eastAsia="Times New Roman" w:cs="Times New Roman"/>
      <w:color w:val="000000"/>
      <w:kern w:val="0"/>
      <w:szCs w:val="20"/>
      <w:lang w:val="es-CO" w:eastAsia="ar-SA"/>
    </w:rPr>
  </w:style>
  <w:style w:type="paragraph" w:styleId="Textoindependiente21" w:customStyle="1">
    <w:name w:val="Texto independiente 21"/>
    <w:basedOn w:val="Normal"/>
    <w:rsid w:val="00550832"/>
    <w:pPr>
      <w:suppressAutoHyphens/>
      <w:overflowPunct w:val="0"/>
      <w:autoSpaceDE w:val="0"/>
      <w:textAlignment w:val="baseline"/>
    </w:pPr>
    <w:rPr>
      <w:rFonts w:ascii="Arial" w:hAnsi="Arial"/>
      <w:szCs w:val="20"/>
      <w:lang w:val="es-CO" w:eastAsia="ar-SA"/>
    </w:rPr>
  </w:style>
  <w:style w:type="paragraph" w:styleId="Textoindependiente31" w:customStyle="1">
    <w:name w:val="Texto independiente 31"/>
    <w:basedOn w:val="Normal"/>
    <w:rsid w:val="00550832"/>
    <w:pPr>
      <w:widowControl w:val="0"/>
      <w:suppressAutoHyphens/>
      <w:overflowPunct w:val="0"/>
      <w:autoSpaceDE w:val="0"/>
      <w:spacing w:after="120"/>
      <w:jc w:val="both"/>
      <w:textAlignment w:val="baseline"/>
    </w:pPr>
    <w:rPr>
      <w:rFonts w:ascii="Arial" w:hAnsi="Arial"/>
      <w:szCs w:val="20"/>
      <w:lang w:val="es-CO" w:eastAsia="ar-SA"/>
    </w:rPr>
  </w:style>
  <w:style w:type="paragraph" w:styleId="Textonotapie">
    <w:name w:val="footnote text"/>
    <w:aliases w:val="texto de nota al pie,Texto nota pie Car1,Texto nota pie Car Car,texto de nota al pie Car Car,ft Car Car Car,Texto nota pie Car1 Car,Texto nota pie Car Car Car,texto de nota al pie Car Car Car Car,Nota a pie/Bibliog,ft,FA Fu,Car1 Car Car"/>
    <w:basedOn w:val="Normal"/>
    <w:link w:val="TextonotapieCar"/>
    <w:uiPriority w:val="99"/>
    <w:qFormat/>
    <w:rsid w:val="00550832"/>
    <w:pPr>
      <w:suppressAutoHyphens/>
      <w:overflowPunct w:val="0"/>
      <w:autoSpaceDE w:val="0"/>
      <w:textAlignment w:val="baseline"/>
    </w:pPr>
    <w:rPr>
      <w:sz w:val="20"/>
      <w:szCs w:val="20"/>
      <w:lang w:val="es-CO" w:eastAsia="ar-SA"/>
    </w:rPr>
  </w:style>
  <w:style w:type="character" w:styleId="TextonotapieCar" w:customStyle="1">
    <w:name w:val="Texto nota pie Car"/>
    <w:aliases w:val="texto de nota al pie Car,Texto nota pie Car1 Car1,Texto nota pie Car Car Car1,texto de nota al pie Car Car Car,ft Car Car Car Car,Texto nota pie Car1 Car Car,Texto nota pie Car Car Car Car,texto de nota al pie Car Car Car Car Car"/>
    <w:basedOn w:val="Fuentedeprrafopredeter"/>
    <w:link w:val="Textonotapie"/>
    <w:uiPriority w:val="99"/>
    <w:rsid w:val="00550832"/>
    <w:rPr>
      <w:rFonts w:ascii="Times New Roman" w:hAnsi="Times New Roman" w:eastAsia="Times New Roman" w:cs="Times New Roman"/>
      <w:kern w:val="0"/>
      <w:sz w:val="20"/>
      <w:szCs w:val="20"/>
      <w:lang w:val="es-CO" w:eastAsia="ar-SA"/>
    </w:rPr>
  </w:style>
  <w:style w:type="paragraph" w:styleId="Listavistosa-nfasis13" w:customStyle="1">
    <w:name w:val="Lista vistosa - Énfasis 13"/>
    <w:basedOn w:val="Normal"/>
    <w:uiPriority w:val="99"/>
    <w:qFormat/>
    <w:rsid w:val="00550832"/>
    <w:pPr>
      <w:ind w:left="708"/>
    </w:pPr>
    <w:rPr>
      <w:lang w:eastAsia="es-ES"/>
    </w:rPr>
  </w:style>
  <w:style w:type="paragraph" w:styleId="Textodeglobo">
    <w:name w:val="Balloon Text"/>
    <w:basedOn w:val="Normal"/>
    <w:link w:val="TextodegloboCar"/>
    <w:uiPriority w:val="99"/>
    <w:semiHidden/>
    <w:unhideWhenUsed/>
    <w:rsid w:val="00550832"/>
    <w:pPr>
      <w:suppressAutoHyphens/>
      <w:overflowPunct w:val="0"/>
      <w:autoSpaceDE w:val="0"/>
      <w:textAlignment w:val="baseline"/>
    </w:pPr>
    <w:rPr>
      <w:rFonts w:ascii="Tahoma" w:hAnsi="Tahoma" w:cs="Tahoma"/>
      <w:sz w:val="16"/>
      <w:szCs w:val="16"/>
      <w:lang w:val="es-CO" w:eastAsia="ar-SA"/>
    </w:rPr>
  </w:style>
  <w:style w:type="character" w:styleId="TextodegloboCar" w:customStyle="1">
    <w:name w:val="Texto de globo Car"/>
    <w:basedOn w:val="Fuentedeprrafopredeter"/>
    <w:link w:val="Textodeglobo"/>
    <w:uiPriority w:val="99"/>
    <w:semiHidden/>
    <w:rsid w:val="00550832"/>
    <w:rPr>
      <w:rFonts w:ascii="Tahoma" w:hAnsi="Tahoma" w:eastAsia="Times New Roman" w:cs="Tahoma"/>
      <w:kern w:val="0"/>
      <w:sz w:val="16"/>
      <w:szCs w:val="16"/>
      <w:lang w:val="es-CO" w:eastAsia="ar-SA"/>
    </w:rPr>
  </w:style>
  <w:style w:type="character" w:styleId="Refdecomentario">
    <w:name w:val="annotation reference"/>
    <w:uiPriority w:val="99"/>
    <w:semiHidden/>
    <w:unhideWhenUsed/>
    <w:rsid w:val="00550832"/>
    <w:rPr>
      <w:sz w:val="18"/>
      <w:szCs w:val="18"/>
    </w:rPr>
  </w:style>
  <w:style w:type="paragraph" w:styleId="Textocomentario">
    <w:name w:val="annotation text"/>
    <w:basedOn w:val="Normal"/>
    <w:link w:val="TextocomentarioCar"/>
    <w:uiPriority w:val="99"/>
    <w:unhideWhenUsed/>
    <w:rsid w:val="00550832"/>
    <w:pPr>
      <w:suppressAutoHyphens/>
      <w:overflowPunct w:val="0"/>
      <w:autoSpaceDE w:val="0"/>
      <w:textAlignment w:val="baseline"/>
    </w:pPr>
    <w:rPr>
      <w:lang w:val="es-CO" w:eastAsia="ar-SA"/>
    </w:rPr>
  </w:style>
  <w:style w:type="character" w:styleId="TextocomentarioCar" w:customStyle="1">
    <w:name w:val="Texto comentario Car"/>
    <w:basedOn w:val="Fuentedeprrafopredeter"/>
    <w:link w:val="Textocomentario"/>
    <w:uiPriority w:val="99"/>
    <w:rsid w:val="00550832"/>
    <w:rPr>
      <w:rFonts w:ascii="Times New Roman" w:hAnsi="Times New Roman" w:eastAsia="Times New Roman" w:cs="Times New Roman"/>
      <w:kern w:val="0"/>
      <w:lang w:val="es-CO" w:eastAsia="ar-SA"/>
    </w:rPr>
  </w:style>
  <w:style w:type="paragraph" w:styleId="Asuntodelcomentario">
    <w:name w:val="annotation subject"/>
    <w:basedOn w:val="Textocomentario"/>
    <w:next w:val="Textocomentario"/>
    <w:link w:val="AsuntodelcomentarioCar"/>
    <w:uiPriority w:val="99"/>
    <w:semiHidden/>
    <w:unhideWhenUsed/>
    <w:rsid w:val="00550832"/>
    <w:rPr>
      <w:b/>
      <w:bCs/>
      <w:sz w:val="20"/>
      <w:szCs w:val="20"/>
    </w:rPr>
  </w:style>
  <w:style w:type="character" w:styleId="AsuntodelcomentarioCar" w:customStyle="1">
    <w:name w:val="Asunto del comentario Car"/>
    <w:basedOn w:val="TextocomentarioCar"/>
    <w:link w:val="Asuntodelcomentario"/>
    <w:uiPriority w:val="99"/>
    <w:semiHidden/>
    <w:rsid w:val="00550832"/>
    <w:rPr>
      <w:rFonts w:ascii="Times New Roman" w:hAnsi="Times New Roman" w:eastAsia="Times New Roman" w:cs="Times New Roman"/>
      <w:b/>
      <w:bCs/>
      <w:kern w:val="0"/>
      <w:sz w:val="20"/>
      <w:szCs w:val="20"/>
      <w:lang w:val="es-CO" w:eastAsia="ar-SA"/>
    </w:rPr>
  </w:style>
  <w:style w:type="paragraph" w:styleId="DefaultStyle" w:customStyle="1">
    <w:name w:val="Default Style"/>
    <w:rsid w:val="00550832"/>
    <w:pPr>
      <w:suppressAutoHyphens/>
      <w:spacing w:after="200" w:line="100" w:lineRule="atLeast"/>
      <w:textAlignment w:val="baseline"/>
    </w:pPr>
    <w:rPr>
      <w:color w:val="000000"/>
      <w:lang w:val="es-CO"/>
    </w:rPr>
  </w:style>
  <w:style w:type="table" w:styleId="Tablaconcuadrcula">
    <w:name w:val="Table Grid"/>
    <w:basedOn w:val="Tablanormal"/>
    <w:uiPriority w:val="39"/>
    <w:rsid w:val="00550832"/>
    <w:rPr>
      <w:rFonts w:ascii="Calibri" w:hAnsi="Calibri" w:eastAsia="Calibri"/>
      <w:sz w:val="20"/>
      <w:szCs w:val="20"/>
      <w:lang w:val="es-CO" w:eastAsia="es-MX"/>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WW-Default" w:customStyle="1">
    <w:name w:val="WW-Default"/>
    <w:rsid w:val="00550832"/>
    <w:pPr>
      <w:suppressAutoHyphens/>
      <w:overflowPunct w:val="0"/>
      <w:autoSpaceDE w:val="0"/>
      <w:textAlignment w:val="baseline"/>
    </w:pPr>
    <w:rPr>
      <w:rFonts w:ascii="Symbol" w:hAnsi="Symbol" w:eastAsia="Arial"/>
      <w:color w:val="000000"/>
      <w:szCs w:val="20"/>
      <w:lang w:eastAsia="ar-SA"/>
    </w:rPr>
  </w:style>
  <w:style w:type="paragraph" w:styleId="Default" w:customStyle="1">
    <w:name w:val="Default"/>
    <w:rsid w:val="00550832"/>
    <w:pPr>
      <w:autoSpaceDE w:val="0"/>
      <w:autoSpaceDN w:val="0"/>
      <w:adjustRightInd w:val="0"/>
    </w:pPr>
    <w:rPr>
      <w:rFonts w:ascii="Arial" w:hAnsi="Arial" w:eastAsia="Calibri" w:cs="Arial"/>
      <w:color w:val="000000"/>
      <w:lang w:val="es-CO"/>
    </w:rPr>
  </w:style>
  <w:style w:type="paragraph" w:styleId="Sinespaciado">
    <w:name w:val="No Spacing"/>
    <w:uiPriority w:val="1"/>
    <w:qFormat/>
    <w:rsid w:val="00550832"/>
    <w:rPr>
      <w:sz w:val="20"/>
      <w:szCs w:val="20"/>
      <w:lang w:val="es-CO" w:eastAsia="es-ES"/>
    </w:rPr>
  </w:style>
  <w:style w:type="paragraph" w:styleId="Standard" w:customStyle="1">
    <w:name w:val="Standard"/>
    <w:rsid w:val="00550832"/>
    <w:pPr>
      <w:suppressAutoHyphens/>
      <w:autoSpaceDN w:val="0"/>
      <w:textAlignment w:val="baseline"/>
    </w:pPr>
    <w:rPr>
      <w:kern w:val="3"/>
    </w:rPr>
  </w:style>
  <w:style w:type="character" w:styleId="CitaHTML">
    <w:name w:val="HTML Cite"/>
    <w:uiPriority w:val="99"/>
    <w:unhideWhenUsed/>
    <w:rsid w:val="00550832"/>
    <w:rPr>
      <w:i/>
      <w:iCs/>
    </w:rPr>
  </w:style>
  <w:style w:type="character" w:styleId="apple-converted-space" w:customStyle="1">
    <w:name w:val="apple-converted-space"/>
    <w:rsid w:val="00550832"/>
  </w:style>
  <w:style w:type="paragraph" w:styleId="Bibliografa">
    <w:name w:val="Bibliography"/>
    <w:basedOn w:val="Normal"/>
    <w:next w:val="Normal"/>
    <w:uiPriority w:val="37"/>
    <w:unhideWhenUsed/>
    <w:rsid w:val="00550832"/>
    <w:pPr>
      <w:suppressAutoHyphens/>
      <w:overflowPunct w:val="0"/>
      <w:autoSpaceDE w:val="0"/>
      <w:textAlignment w:val="baseline"/>
    </w:pPr>
    <w:rPr>
      <w:sz w:val="20"/>
      <w:szCs w:val="20"/>
      <w:lang w:val="es-CO" w:eastAsia="ar-SA"/>
    </w:rPr>
  </w:style>
  <w:style w:type="character" w:styleId="PuestoCar" w:customStyle="1">
    <w:name w:val="Puesto Car"/>
    <w:rsid w:val="00550832"/>
    <w:rPr>
      <w:rFonts w:ascii="Helvetica-Bold" w:hAnsi="Helvetica-Bold" w:eastAsia="Times New Roman" w:cs="Times New Roman"/>
      <w:b/>
      <w:color w:val="000000"/>
      <w:sz w:val="24"/>
      <w:szCs w:val="20"/>
      <w:lang w:val="es-ES_tradnl" w:eastAsia="ar-SA"/>
    </w:rPr>
  </w:style>
  <w:style w:type="paragraph" w:styleId="EstiloEstiloTtulo1LatinaArial11pt11pt" w:customStyle="1">
    <w:name w:val="Estilo Estilo Título 1 + (Latina) Arial 11 pt + 11 pt"/>
    <w:basedOn w:val="Normal"/>
    <w:uiPriority w:val="99"/>
    <w:rsid w:val="00550832"/>
    <w:pPr>
      <w:keepNext/>
      <w:jc w:val="center"/>
      <w:outlineLvl w:val="0"/>
    </w:pPr>
    <w:rPr>
      <w:rFonts w:ascii="Arial" w:hAnsi="Arial" w:eastAsia="Arial Unicode MS"/>
      <w:b/>
      <w:bCs/>
      <w:sz w:val="22"/>
      <w:lang w:eastAsia="es-ES"/>
    </w:rPr>
  </w:style>
  <w:style w:type="paragraph" w:styleId="Listaconnmeros">
    <w:name w:val="List Number"/>
    <w:basedOn w:val="Normal"/>
    <w:rsid w:val="00550832"/>
    <w:pPr>
      <w:numPr>
        <w:numId w:val="4"/>
      </w:numPr>
      <w:suppressAutoHyphens/>
      <w:ind w:left="0" w:firstLine="0"/>
      <w:contextualSpacing/>
    </w:pPr>
    <w:rPr>
      <w:sz w:val="20"/>
      <w:szCs w:val="20"/>
      <w:lang w:eastAsia="ar-SA"/>
    </w:rPr>
  </w:style>
  <w:style w:type="character" w:styleId="normaltextrun" w:customStyle="1">
    <w:name w:val="normaltextrun"/>
    <w:basedOn w:val="Fuentedeprrafopredeter"/>
    <w:rsid w:val="00550832"/>
  </w:style>
  <w:style w:type="character" w:styleId="eop" w:customStyle="1">
    <w:name w:val="eop"/>
    <w:basedOn w:val="Fuentedeprrafopredeter"/>
    <w:rsid w:val="00550832"/>
  </w:style>
  <w:style w:type="paragraph" w:styleId="paragraph" w:customStyle="1">
    <w:name w:val="paragraph"/>
    <w:basedOn w:val="Normal"/>
    <w:rsid w:val="00550832"/>
    <w:pPr>
      <w:spacing w:before="100" w:beforeAutospacing="1" w:after="100" w:afterAutospacing="1"/>
    </w:pPr>
    <w:rPr>
      <w:lang w:val="es-CO"/>
    </w:rPr>
  </w:style>
  <w:style w:type="character" w:styleId="findhit" w:customStyle="1">
    <w:name w:val="findhit"/>
    <w:basedOn w:val="Fuentedeprrafopredeter"/>
    <w:rsid w:val="00550832"/>
  </w:style>
  <w:style w:type="character" w:styleId="Refdenotaalpie">
    <w:name w:val="footnote reference"/>
    <w:aliases w:val="referencia nota al pie,Footnote symbol,Footnote,16 Point,Superscript 6 Point,ftref,BVI fnr,Footnote Reference Number,Footnote Reference_LVL6,Footnote Reference_LVL61,Footnote Reference_LVL62,Footnote Reference_LVL63,fr,Ref,F, BVI fnr"/>
    <w:uiPriority w:val="99"/>
    <w:unhideWhenUsed/>
    <w:rsid w:val="00550832"/>
    <w:rPr>
      <w:vertAlign w:val="superscript"/>
    </w:rPr>
  </w:style>
  <w:style w:type="character" w:styleId="Mencinsinresolver1" w:customStyle="1">
    <w:name w:val="Mención sin resolver1"/>
    <w:uiPriority w:val="99"/>
    <w:semiHidden/>
    <w:unhideWhenUsed/>
    <w:rsid w:val="00550832"/>
    <w:rPr>
      <w:color w:val="605E5C"/>
      <w:shd w:val="clear" w:color="auto" w:fill="E1DFDD"/>
    </w:rPr>
  </w:style>
  <w:style w:type="paragraph" w:styleId="TDC3">
    <w:name w:val="toc 3"/>
    <w:basedOn w:val="Normal"/>
    <w:next w:val="Normal"/>
    <w:autoRedefine/>
    <w:uiPriority w:val="39"/>
    <w:unhideWhenUsed/>
    <w:rsid w:val="00550832"/>
    <w:pPr>
      <w:ind w:left="480"/>
    </w:pPr>
    <w:rPr>
      <w:rFonts w:asciiTheme="minorHAnsi" w:hAnsiTheme="minorHAnsi"/>
      <w:i/>
      <w:iCs/>
      <w:sz w:val="20"/>
      <w:szCs w:val="20"/>
    </w:rPr>
  </w:style>
  <w:style w:type="paragraph" w:styleId="TDC4">
    <w:name w:val="toc 4"/>
    <w:basedOn w:val="Normal"/>
    <w:next w:val="Normal"/>
    <w:autoRedefine/>
    <w:uiPriority w:val="39"/>
    <w:unhideWhenUsed/>
    <w:rsid w:val="00550832"/>
    <w:pPr>
      <w:ind w:left="720"/>
    </w:pPr>
    <w:rPr>
      <w:rFonts w:asciiTheme="minorHAnsi" w:hAnsiTheme="minorHAnsi"/>
      <w:sz w:val="18"/>
      <w:szCs w:val="18"/>
    </w:rPr>
  </w:style>
  <w:style w:type="paragraph" w:styleId="TDC5">
    <w:name w:val="toc 5"/>
    <w:basedOn w:val="Normal"/>
    <w:next w:val="Normal"/>
    <w:autoRedefine/>
    <w:uiPriority w:val="39"/>
    <w:unhideWhenUsed/>
    <w:rsid w:val="00550832"/>
    <w:pPr>
      <w:ind w:left="960"/>
    </w:pPr>
    <w:rPr>
      <w:rFonts w:asciiTheme="minorHAnsi" w:hAnsiTheme="minorHAnsi"/>
      <w:sz w:val="18"/>
      <w:szCs w:val="18"/>
    </w:rPr>
  </w:style>
  <w:style w:type="paragraph" w:styleId="TDC6">
    <w:name w:val="toc 6"/>
    <w:basedOn w:val="Normal"/>
    <w:next w:val="Normal"/>
    <w:autoRedefine/>
    <w:uiPriority w:val="39"/>
    <w:unhideWhenUsed/>
    <w:rsid w:val="00550832"/>
    <w:pPr>
      <w:ind w:left="1200"/>
    </w:pPr>
    <w:rPr>
      <w:rFonts w:asciiTheme="minorHAnsi" w:hAnsiTheme="minorHAnsi"/>
      <w:sz w:val="18"/>
      <w:szCs w:val="18"/>
    </w:rPr>
  </w:style>
  <w:style w:type="paragraph" w:styleId="TDC7">
    <w:name w:val="toc 7"/>
    <w:basedOn w:val="Normal"/>
    <w:next w:val="Normal"/>
    <w:autoRedefine/>
    <w:uiPriority w:val="39"/>
    <w:unhideWhenUsed/>
    <w:rsid w:val="00550832"/>
    <w:pPr>
      <w:ind w:left="1440"/>
    </w:pPr>
    <w:rPr>
      <w:rFonts w:asciiTheme="minorHAnsi" w:hAnsiTheme="minorHAnsi"/>
      <w:sz w:val="18"/>
      <w:szCs w:val="18"/>
    </w:rPr>
  </w:style>
  <w:style w:type="paragraph" w:styleId="TDC8">
    <w:name w:val="toc 8"/>
    <w:basedOn w:val="Normal"/>
    <w:next w:val="Normal"/>
    <w:autoRedefine/>
    <w:uiPriority w:val="39"/>
    <w:unhideWhenUsed/>
    <w:rsid w:val="00550832"/>
    <w:pPr>
      <w:ind w:left="1680"/>
    </w:pPr>
    <w:rPr>
      <w:rFonts w:asciiTheme="minorHAnsi" w:hAnsiTheme="minorHAnsi"/>
      <w:sz w:val="18"/>
      <w:szCs w:val="18"/>
    </w:rPr>
  </w:style>
  <w:style w:type="paragraph" w:styleId="TDC9">
    <w:name w:val="toc 9"/>
    <w:basedOn w:val="Normal"/>
    <w:next w:val="Normal"/>
    <w:autoRedefine/>
    <w:uiPriority w:val="39"/>
    <w:unhideWhenUsed/>
    <w:rsid w:val="00550832"/>
    <w:pPr>
      <w:ind w:left="1920"/>
    </w:pPr>
    <w:rPr>
      <w:rFonts w:asciiTheme="minorHAnsi" w:hAnsiTheme="minorHAnsi"/>
      <w:sz w:val="18"/>
      <w:szCs w:val="18"/>
    </w:rPr>
  </w:style>
  <w:style w:type="character" w:styleId="Hipervnculovisitado">
    <w:name w:val="FollowedHyperlink"/>
    <w:basedOn w:val="Fuentedeprrafopredeter"/>
    <w:uiPriority w:val="99"/>
    <w:semiHidden/>
    <w:unhideWhenUsed/>
    <w:rsid w:val="00550832"/>
    <w:rPr>
      <w:color w:val="96607D" w:themeColor="followedHyperlink"/>
      <w:u w:val="single"/>
    </w:rPr>
  </w:style>
  <w:style w:type="paragraph" w:styleId="Revisin">
    <w:name w:val="Revision"/>
    <w:hidden/>
    <w:uiPriority w:val="99"/>
    <w:semiHidden/>
    <w:rsid w:val="00550832"/>
    <w:rPr>
      <w:position w:val="-1"/>
      <w:sz w:val="20"/>
      <w:szCs w:val="20"/>
      <w:lang w:val="es-CO" w:eastAsia="ar-SA"/>
    </w:rPr>
  </w:style>
  <w:style w:type="paragraph" w:styleId="EndNoteBibliographyTitle" w:customStyle="1">
    <w:name w:val="EndNote Bibliography Title"/>
    <w:basedOn w:val="Normal"/>
    <w:link w:val="EndNoteBibliographyTitleChar"/>
    <w:rsid w:val="00550832"/>
    <w:pPr>
      <w:spacing w:line="259" w:lineRule="auto"/>
      <w:jc w:val="center"/>
    </w:pPr>
    <w:rPr>
      <w:rFonts w:ascii="Aptos" w:hAnsi="Aptos" w:eastAsia="Aptos" w:cs="Aptos"/>
      <w:sz w:val="22"/>
      <w:szCs w:val="22"/>
    </w:rPr>
  </w:style>
  <w:style w:type="character" w:styleId="EndNoteBibliographyTitleChar" w:customStyle="1">
    <w:name w:val="EndNote Bibliography Title Char"/>
    <w:basedOn w:val="Fuentedeprrafopredeter"/>
    <w:link w:val="EndNoteBibliographyTitle"/>
    <w:rsid w:val="00550832"/>
    <w:rPr>
      <w:rFonts w:ascii="Aptos" w:hAnsi="Aptos" w:eastAsia="Aptos" w:cs="Aptos"/>
      <w:kern w:val="0"/>
      <w:sz w:val="22"/>
      <w:szCs w:val="22"/>
    </w:rPr>
  </w:style>
  <w:style w:type="paragraph" w:styleId="EndNoteBibliography" w:customStyle="1">
    <w:name w:val="EndNote Bibliography"/>
    <w:basedOn w:val="Normal"/>
    <w:link w:val="EndNoteBibliographyChar"/>
    <w:rsid w:val="00550832"/>
    <w:pPr>
      <w:spacing w:after="160"/>
      <w:jc w:val="both"/>
    </w:pPr>
    <w:rPr>
      <w:rFonts w:ascii="Aptos" w:hAnsi="Aptos" w:eastAsia="Aptos" w:cs="Aptos"/>
      <w:sz w:val="22"/>
      <w:szCs w:val="22"/>
    </w:rPr>
  </w:style>
  <w:style w:type="character" w:styleId="EndNoteBibliographyChar" w:customStyle="1">
    <w:name w:val="EndNote Bibliography Char"/>
    <w:basedOn w:val="Fuentedeprrafopredeter"/>
    <w:link w:val="EndNoteBibliography"/>
    <w:rsid w:val="00550832"/>
    <w:rPr>
      <w:rFonts w:ascii="Aptos" w:hAnsi="Aptos" w:eastAsia="Aptos" w:cs="Aptos"/>
      <w:kern w:val="0"/>
      <w:sz w:val="22"/>
      <w:szCs w:val="22"/>
    </w:rPr>
  </w:style>
  <w:style w:type="character" w:styleId="Mencinsinresolver2" w:customStyle="1">
    <w:name w:val="Mención sin resolver2"/>
    <w:basedOn w:val="Fuentedeprrafopredeter"/>
    <w:uiPriority w:val="99"/>
    <w:rsid w:val="00296934"/>
    <w:rPr>
      <w:color w:val="605E5C"/>
      <w:shd w:val="clear" w:color="auto" w:fill="E1DFDD"/>
    </w:rPr>
  </w:style>
  <w:style w:type="table" w:styleId="a" w:customStyle="1">
    <w:basedOn w:val="Tablanormal"/>
    <w:tblPr>
      <w:tblStyleRowBandSize w:val="1"/>
      <w:tblStyleColBandSize w:val="1"/>
      <w:tblCellMar>
        <w:left w:w="115" w:type="dxa"/>
        <w:right w:w="115" w:type="dxa"/>
      </w:tblCellMar>
    </w:tblPr>
  </w:style>
  <w:style w:type="table" w:styleId="a0" w:customStyle="1">
    <w:basedOn w:val="Tablanormal"/>
    <w:tblPr>
      <w:tblStyleRowBandSize w:val="1"/>
      <w:tblStyleColBandSize w:val="1"/>
      <w:tblCellMar>
        <w:left w:w="115" w:type="dxa"/>
        <w:right w:w="115" w:type="dxa"/>
      </w:tblCellMar>
    </w:tblPr>
  </w:style>
  <w:style w:type="table" w:styleId="a1" w:customStyle="1">
    <w:basedOn w:val="Tablanormal"/>
    <w:tblPr>
      <w:tblStyleRowBandSize w:val="1"/>
      <w:tblStyleColBandSize w:val="1"/>
      <w:tblCellMar>
        <w:left w:w="115" w:type="dxa"/>
        <w:right w:w="115" w:type="dxa"/>
      </w:tblCellMar>
    </w:tblPr>
  </w:style>
  <w:style w:type="table" w:styleId="a2" w:customStyle="1">
    <w:basedOn w:val="Tablanormal"/>
    <w:tblPr>
      <w:tblStyleRowBandSize w:val="1"/>
      <w:tblStyleColBandSize w:val="1"/>
      <w:tblCellMar>
        <w:left w:w="115" w:type="dxa"/>
        <w:right w:w="115" w:type="dxa"/>
      </w:tblCellMar>
    </w:tblPr>
  </w:style>
  <w:style w:type="table" w:styleId="a3" w:customStyle="1">
    <w:basedOn w:val="Tablanormal"/>
    <w:tblPr>
      <w:tblStyleRowBandSize w:val="1"/>
      <w:tblStyleColBandSize w:val="1"/>
      <w:tblCellMar>
        <w:left w:w="115" w:type="dxa"/>
        <w:right w:w="115" w:type="dxa"/>
      </w:tblCellMar>
    </w:tblPr>
  </w:style>
  <w:style w:type="table" w:styleId="a4" w:customStyle="1">
    <w:basedOn w:val="Tablanormal"/>
    <w:tblPr>
      <w:tblStyleRowBandSize w:val="1"/>
      <w:tblStyleColBandSize w:val="1"/>
      <w:tblCellMar>
        <w:left w:w="115" w:type="dxa"/>
        <w:right w:w="115" w:type="dxa"/>
      </w:tblCellMar>
    </w:tblPr>
  </w:style>
  <w:style w:type="table" w:styleId="a5" w:customStyle="1">
    <w:basedOn w:val="Tablanormal"/>
    <w:tblPr>
      <w:tblStyleRowBandSize w:val="1"/>
      <w:tblStyleColBandSize w:val="1"/>
      <w:tblCellMar>
        <w:left w:w="115" w:type="dxa"/>
        <w:right w:w="115" w:type="dxa"/>
      </w:tblCellMar>
    </w:tblPr>
  </w:style>
  <w:style w:type="table" w:styleId="a6" w:customStyle="1">
    <w:basedOn w:val="Tablanormal"/>
    <w:tblPr>
      <w:tblStyleRowBandSize w:val="1"/>
      <w:tblStyleColBandSize w:val="1"/>
      <w:tblCellMar>
        <w:left w:w="0" w:type="dxa"/>
        <w:right w:w="0" w:type="dxa"/>
      </w:tblCellMar>
    </w:tblPr>
  </w:style>
  <w:style w:type="table" w:styleId="a7" w:customStyle="1">
    <w:basedOn w:val="Tablanormal"/>
    <w:rPr>
      <w:rFonts w:ascii="Calibri" w:hAnsi="Calibri" w:eastAsia="Calibri" w:cs="Calibri"/>
      <w:sz w:val="20"/>
      <w:szCs w:val="20"/>
    </w:rPr>
    <w:tblPr>
      <w:tblStyleRowBandSize w:val="1"/>
      <w:tblStyleColBandSize w:val="1"/>
    </w:tblPr>
  </w:style>
  <w:style w:type="table" w:styleId="a8" w:customStyle="1">
    <w:basedOn w:val="Tablanormal"/>
    <w:tblPr>
      <w:tblStyleRowBandSize w:val="1"/>
      <w:tblStyleColBandSize w:val="1"/>
      <w:tblCellMar>
        <w:left w:w="115" w:type="dxa"/>
        <w:right w:w="115" w:type="dxa"/>
      </w:tblCellMar>
    </w:tblPr>
  </w:style>
  <w:style w:type="table" w:styleId="a9" w:customStyle="1">
    <w:basedOn w:val="Tablanormal"/>
    <w:tblPr>
      <w:tblStyleRowBandSize w:val="1"/>
      <w:tblStyleColBandSize w:val="1"/>
      <w:tblCellMar>
        <w:top w:w="100" w:type="dxa"/>
        <w:left w:w="100" w:type="dxa"/>
        <w:bottom w:w="100" w:type="dxa"/>
        <w:right w:w="100" w:type="dxa"/>
      </w:tblCellMar>
    </w:tblPr>
  </w:style>
  <w:style w:type="table" w:styleId="aa" w:customStyle="1">
    <w:basedOn w:val="Tablanormal"/>
    <w:tblPr>
      <w:tblStyleRowBandSize w:val="1"/>
      <w:tblStyleColBandSize w:val="1"/>
      <w:tblCellMar>
        <w:left w:w="115" w:type="dxa"/>
        <w:right w:w="115" w:type="dxa"/>
      </w:tblCellMar>
    </w:tblPr>
  </w:style>
  <w:style w:type="table" w:styleId="ab" w:customStyle="1">
    <w:basedOn w:val="Tablanormal"/>
    <w:tblPr>
      <w:tblStyleRowBandSize w:val="1"/>
      <w:tblStyleColBandSize w:val="1"/>
      <w:tblCellMar>
        <w:top w:w="100" w:type="dxa"/>
        <w:left w:w="100" w:type="dxa"/>
        <w:bottom w:w="100" w:type="dxa"/>
        <w:right w:w="100" w:type="dxa"/>
      </w:tblCellMar>
    </w:tblPr>
  </w:style>
  <w:style w:type="table" w:styleId="ac" w:customStyle="1">
    <w:basedOn w:val="Tablanormal"/>
    <w:tblPr>
      <w:tblStyleRowBandSize w:val="1"/>
      <w:tblStyleColBandSize w:val="1"/>
      <w:tblCellMar>
        <w:top w:w="100" w:type="dxa"/>
        <w:left w:w="100" w:type="dxa"/>
        <w:bottom w:w="100" w:type="dxa"/>
        <w:right w:w="100" w:type="dxa"/>
      </w:tblCellMar>
    </w:tblPr>
  </w:style>
  <w:style w:type="character" w:styleId="Nmerodepgina">
    <w:name w:val="page number"/>
    <w:basedOn w:val="Fuentedeprrafopredeter"/>
    <w:uiPriority w:val="99"/>
    <w:semiHidden/>
    <w:unhideWhenUsed/>
    <w:rsid w:val="00945FEC"/>
  </w:style>
  <w:style w:type="paragraph" w:styleId="Mapadeldocumento">
    <w:name w:val="Document Map"/>
    <w:basedOn w:val="Normal"/>
    <w:link w:val="MapadeldocumentoCar"/>
    <w:uiPriority w:val="99"/>
    <w:semiHidden/>
    <w:unhideWhenUsed/>
    <w:rsid w:val="008301A2"/>
  </w:style>
  <w:style w:type="character" w:styleId="MapadeldocumentoCar" w:customStyle="1">
    <w:name w:val="Mapa del documento Car"/>
    <w:basedOn w:val="Fuentedeprrafopredeter"/>
    <w:link w:val="Mapadeldocumento"/>
    <w:uiPriority w:val="99"/>
    <w:semiHidden/>
    <w:rsid w:val="008301A2"/>
  </w:style>
  <w:style w:type="table" w:styleId="ad" w:customStyle="1">
    <w:basedOn w:val="Tablanormal"/>
    <w:tblPr>
      <w:tblStyleRowBandSize w:val="1"/>
      <w:tblStyleColBandSize w:val="1"/>
      <w:tblCellMar>
        <w:left w:w="115" w:type="dxa"/>
        <w:right w:w="115" w:type="dxa"/>
      </w:tblCellMar>
    </w:tblPr>
  </w:style>
  <w:style w:type="table" w:styleId="ae" w:customStyle="1">
    <w:basedOn w:val="Tablanormal"/>
    <w:tblPr>
      <w:tblStyleRowBandSize w:val="1"/>
      <w:tblStyleColBandSize w:val="1"/>
      <w:tblCellMar>
        <w:left w:w="0" w:type="dxa"/>
        <w:right w:w="0" w:type="dxa"/>
      </w:tblCellMar>
    </w:tblPr>
  </w:style>
  <w:style w:type="table" w:styleId="af" w:customStyle="1">
    <w:basedOn w:val="Tablanormal"/>
    <w:tblPr>
      <w:tblStyleRowBandSize w:val="1"/>
      <w:tblStyleColBandSize w:val="1"/>
      <w:tblCellMar>
        <w:left w:w="70" w:type="dxa"/>
        <w:right w:w="70" w:type="dxa"/>
      </w:tblCellMar>
    </w:tblPr>
  </w:style>
  <w:style w:type="table" w:styleId="af0" w:customStyle="1">
    <w:basedOn w:val="Tablanormal"/>
    <w:tblPr>
      <w:tblStyleRowBandSize w:val="1"/>
      <w:tblStyleColBandSize w:val="1"/>
      <w:tblCellMar>
        <w:left w:w="70" w:type="dxa"/>
        <w:right w:w="70" w:type="dxa"/>
      </w:tblCellMar>
    </w:tblPr>
  </w:style>
  <w:style w:type="table" w:styleId="af1" w:customStyle="1">
    <w:basedOn w:val="Tablanormal"/>
    <w:tblPr>
      <w:tblStyleRowBandSize w:val="1"/>
      <w:tblStyleColBandSize w:val="1"/>
      <w:tblCellMar>
        <w:left w:w="70" w:type="dxa"/>
        <w:right w:w="70" w:type="dxa"/>
      </w:tblCellMar>
    </w:tblPr>
  </w:style>
  <w:style w:type="table" w:styleId="af2"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3"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4"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5" w:customStyle="1">
    <w:basedOn w:val="Tablanormal"/>
    <w:tblPr>
      <w:tblStyleRowBandSize w:val="1"/>
      <w:tblStyleColBandSize w:val="1"/>
      <w:tblCellMar>
        <w:left w:w="70" w:type="dxa"/>
        <w:right w:w="70" w:type="dxa"/>
      </w:tblCellMar>
    </w:tblPr>
  </w:style>
  <w:style w:type="table" w:styleId="af6"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7"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8"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9"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a"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b"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c"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d"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e" w:customStyle="1">
    <w:basedOn w:val="Tablanormal"/>
    <w:tblPr>
      <w:tblStyleRowBandSize w:val="1"/>
      <w:tblStyleColBandSize w:val="1"/>
      <w:tblCellMar>
        <w:left w:w="70" w:type="dxa"/>
        <w:right w:w="70" w:type="dxa"/>
      </w:tblCellMar>
    </w:tblPr>
  </w:style>
  <w:style w:type="table" w:styleId="aff"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0"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1"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2" w:customStyle="1">
    <w:basedOn w:val="Tablanormal"/>
    <w:tblPr>
      <w:tblStyleRowBandSize w:val="1"/>
      <w:tblStyleColBandSize w:val="1"/>
      <w:tblCellMar>
        <w:left w:w="115" w:type="dxa"/>
        <w:right w:w="115" w:type="dxa"/>
      </w:tblCellMar>
    </w:tblPr>
  </w:style>
  <w:style w:type="table" w:styleId="aff3" w:customStyle="1">
    <w:basedOn w:val="Tablanormal"/>
    <w:tblPr>
      <w:tblStyleRowBandSize w:val="1"/>
      <w:tblStyleColBandSize w:val="1"/>
      <w:tblCellMar>
        <w:left w:w="0" w:type="dxa"/>
        <w:right w:w="0" w:type="dxa"/>
      </w:tblCellMar>
    </w:tblPr>
  </w:style>
  <w:style w:type="table" w:styleId="aff4" w:customStyle="1">
    <w:basedOn w:val="Tablanormal"/>
    <w:tblPr>
      <w:tblStyleRowBandSize w:val="1"/>
      <w:tblStyleColBandSize w:val="1"/>
      <w:tblCellMar>
        <w:left w:w="70" w:type="dxa"/>
        <w:right w:w="70" w:type="dxa"/>
      </w:tblCellMar>
    </w:tblPr>
  </w:style>
  <w:style w:type="table" w:styleId="aff5" w:customStyle="1">
    <w:basedOn w:val="Tablanormal"/>
    <w:tblPr>
      <w:tblStyleRowBandSize w:val="1"/>
      <w:tblStyleColBandSize w:val="1"/>
      <w:tblCellMar>
        <w:left w:w="70" w:type="dxa"/>
        <w:right w:w="70" w:type="dxa"/>
      </w:tblCellMar>
    </w:tblPr>
  </w:style>
  <w:style w:type="table" w:styleId="aff6" w:customStyle="1">
    <w:basedOn w:val="Tablanormal"/>
    <w:tblPr>
      <w:tblStyleRowBandSize w:val="1"/>
      <w:tblStyleColBandSize w:val="1"/>
      <w:tblCellMar>
        <w:left w:w="70" w:type="dxa"/>
        <w:right w:w="70" w:type="dxa"/>
      </w:tblCellMar>
    </w:tblPr>
  </w:style>
  <w:style w:type="table" w:styleId="aff7"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8"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9"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a" w:customStyle="1">
    <w:basedOn w:val="Tablanormal"/>
    <w:tblPr>
      <w:tblStyleRowBandSize w:val="1"/>
      <w:tblStyleColBandSize w:val="1"/>
      <w:tblCellMar>
        <w:left w:w="70" w:type="dxa"/>
        <w:right w:w="70" w:type="dxa"/>
      </w:tblCellMar>
    </w:tblPr>
  </w:style>
  <w:style w:type="table" w:styleId="affb"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c"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d"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e"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0"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1"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2"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3" w:customStyle="1">
    <w:basedOn w:val="Tablanormal"/>
    <w:tblPr>
      <w:tblStyleRowBandSize w:val="1"/>
      <w:tblStyleColBandSize w:val="1"/>
      <w:tblCellMar>
        <w:left w:w="70" w:type="dxa"/>
        <w:right w:w="70" w:type="dxa"/>
      </w:tblCellMar>
    </w:tblPr>
  </w:style>
  <w:style w:type="table" w:styleId="afff4"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5"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6"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7" w:customStyle="1">
    <w:basedOn w:val="Tablanormal"/>
    <w:tblPr>
      <w:tblStyleRowBandSize w:val="1"/>
      <w:tblStyleColBandSize w:val="1"/>
      <w:tblCellMar>
        <w:left w:w="115" w:type="dxa"/>
        <w:right w:w="115" w:type="dxa"/>
      </w:tblCellMar>
    </w:tblPr>
  </w:style>
  <w:style w:type="table" w:styleId="afff8" w:customStyle="1">
    <w:basedOn w:val="Tablanormal"/>
    <w:tblPr>
      <w:tblStyleRowBandSize w:val="1"/>
      <w:tblStyleColBandSize w:val="1"/>
      <w:tblCellMar>
        <w:left w:w="0" w:type="dxa"/>
        <w:right w:w="0" w:type="dxa"/>
      </w:tblCellMar>
    </w:tblPr>
  </w:style>
  <w:style w:type="table" w:styleId="afff9" w:customStyle="1">
    <w:basedOn w:val="Tablanormal"/>
    <w:tblPr>
      <w:tblStyleRowBandSize w:val="1"/>
      <w:tblStyleColBandSize w:val="1"/>
      <w:tblCellMar>
        <w:left w:w="70" w:type="dxa"/>
        <w:right w:w="70" w:type="dxa"/>
      </w:tblCellMar>
    </w:tblPr>
  </w:style>
  <w:style w:type="table" w:styleId="afffa" w:customStyle="1">
    <w:basedOn w:val="Tablanormal"/>
    <w:tblPr>
      <w:tblStyleRowBandSize w:val="1"/>
      <w:tblStyleColBandSize w:val="1"/>
      <w:tblCellMar>
        <w:left w:w="70" w:type="dxa"/>
        <w:right w:w="70" w:type="dxa"/>
      </w:tblCellMar>
    </w:tblPr>
  </w:style>
  <w:style w:type="table" w:styleId="afffb" w:customStyle="1">
    <w:basedOn w:val="Tablanormal"/>
    <w:tblPr>
      <w:tblStyleRowBandSize w:val="1"/>
      <w:tblStyleColBandSize w:val="1"/>
      <w:tblCellMar>
        <w:left w:w="70" w:type="dxa"/>
        <w:right w:w="70" w:type="dxa"/>
      </w:tblCellMar>
    </w:tblPr>
  </w:style>
  <w:style w:type="table" w:styleId="afffc"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d"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e"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 w:customStyle="1">
    <w:basedOn w:val="Tablanormal"/>
    <w:tblPr>
      <w:tblStyleRowBandSize w:val="1"/>
      <w:tblStyleColBandSize w:val="1"/>
      <w:tblCellMar>
        <w:left w:w="70" w:type="dxa"/>
        <w:right w:w="70" w:type="dxa"/>
      </w:tblCellMar>
    </w:tblPr>
  </w:style>
  <w:style w:type="table" w:styleId="affff0"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1"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2"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3"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4"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5"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6"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7"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8" w:customStyle="1">
    <w:basedOn w:val="Tablanormal"/>
    <w:tblPr>
      <w:tblStyleRowBandSize w:val="1"/>
      <w:tblStyleColBandSize w:val="1"/>
      <w:tblCellMar>
        <w:left w:w="70" w:type="dxa"/>
        <w:right w:w="70" w:type="dxa"/>
      </w:tblCellMar>
    </w:tblPr>
  </w:style>
  <w:style w:type="table" w:styleId="affff9"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a"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b"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c" w:customStyle="1">
    <w:basedOn w:val="Tablanormal"/>
    <w:tblPr>
      <w:tblStyleRowBandSize w:val="1"/>
      <w:tblStyleColBandSize w:val="1"/>
      <w:tblCellMar>
        <w:left w:w="115" w:type="dxa"/>
        <w:right w:w="115" w:type="dxa"/>
      </w:tblCellMar>
    </w:tblPr>
  </w:style>
  <w:style w:type="table" w:styleId="affffd" w:customStyle="1">
    <w:basedOn w:val="Tablanormal"/>
    <w:tblPr>
      <w:tblStyleRowBandSize w:val="1"/>
      <w:tblStyleColBandSize w:val="1"/>
      <w:tblCellMar>
        <w:left w:w="0" w:type="dxa"/>
        <w:right w:w="0" w:type="dxa"/>
      </w:tblCellMar>
    </w:tblPr>
  </w:style>
  <w:style w:type="table" w:styleId="affffe" w:customStyle="1">
    <w:basedOn w:val="Tablanormal"/>
    <w:tblPr>
      <w:tblStyleRowBandSize w:val="1"/>
      <w:tblStyleColBandSize w:val="1"/>
      <w:tblCellMar>
        <w:left w:w="70" w:type="dxa"/>
        <w:right w:w="70" w:type="dxa"/>
      </w:tblCellMar>
    </w:tblPr>
  </w:style>
  <w:style w:type="table" w:styleId="afffff" w:customStyle="1">
    <w:basedOn w:val="Tablanormal"/>
    <w:tblPr>
      <w:tblStyleRowBandSize w:val="1"/>
      <w:tblStyleColBandSize w:val="1"/>
      <w:tblCellMar>
        <w:left w:w="70" w:type="dxa"/>
        <w:right w:w="70" w:type="dxa"/>
      </w:tblCellMar>
    </w:tblPr>
  </w:style>
  <w:style w:type="table" w:styleId="afffff0" w:customStyle="1">
    <w:basedOn w:val="Tablanormal"/>
    <w:tblPr>
      <w:tblStyleRowBandSize w:val="1"/>
      <w:tblStyleColBandSize w:val="1"/>
      <w:tblCellMar>
        <w:left w:w="70" w:type="dxa"/>
        <w:right w:w="70" w:type="dxa"/>
      </w:tblCellMar>
    </w:tblPr>
  </w:style>
  <w:style w:type="table" w:styleId="afffff1"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2"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3"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4" w:customStyle="1">
    <w:basedOn w:val="Tablanormal"/>
    <w:tblPr>
      <w:tblStyleRowBandSize w:val="1"/>
      <w:tblStyleColBandSize w:val="1"/>
      <w:tblCellMar>
        <w:left w:w="70" w:type="dxa"/>
        <w:right w:w="70" w:type="dxa"/>
      </w:tblCellMar>
    </w:tblPr>
  </w:style>
  <w:style w:type="table" w:styleId="afffff5"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6"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7"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8"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9"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a" w:customStyle="1">
    <w:basedOn w:val="Tablanormal"/>
    <w:tblPr>
      <w:tblStyleRowBandSize w:val="1"/>
      <w:tblStyleColBandSize w:val="1"/>
      <w:tblCellMar>
        <w:top w:w="100" w:type="dxa"/>
        <w:left w:w="100" w:type="dxa"/>
        <w:bottom w:w="100" w:type="dxa"/>
        <w:right w:w="100" w:type="dxa"/>
      </w:tblCellMar>
    </w:tblPr>
  </w:style>
  <w:style w:type="table" w:styleId="afffffb" w:customStyle="1">
    <w:basedOn w:val="Tablanormal"/>
    <w:tblPr>
      <w:tblStyleRowBandSize w:val="1"/>
      <w:tblStyleColBandSize w:val="1"/>
      <w:tblCellMar>
        <w:top w:w="100" w:type="dxa"/>
        <w:left w:w="100" w:type="dxa"/>
        <w:bottom w:w="100" w:type="dxa"/>
        <w:right w:w="100" w:type="dxa"/>
      </w:tblCellMar>
    </w:tblPr>
  </w:style>
  <w:style w:type="table" w:styleId="afffffc" w:customStyle="1">
    <w:basedOn w:val="Tablanormal"/>
    <w:tblPr>
      <w:tblStyleRowBandSize w:val="1"/>
      <w:tblStyleColBandSize w:val="1"/>
      <w:tblCellMar>
        <w:top w:w="100" w:type="dxa"/>
        <w:left w:w="100" w:type="dxa"/>
        <w:bottom w:w="100" w:type="dxa"/>
        <w:right w:w="100" w:type="dxa"/>
      </w:tblCellMar>
    </w:tblPr>
  </w:style>
  <w:style w:type="table" w:styleId="afffffd" w:customStyle="1">
    <w:basedOn w:val="Tablanormal"/>
    <w:tblPr>
      <w:tblStyleRowBandSize w:val="1"/>
      <w:tblStyleColBandSize w:val="1"/>
      <w:tblCellMar>
        <w:top w:w="100" w:type="dxa"/>
        <w:left w:w="100" w:type="dxa"/>
        <w:bottom w:w="100" w:type="dxa"/>
        <w:right w:w="100" w:type="dxa"/>
      </w:tblCellMar>
    </w:tblPr>
  </w:style>
  <w:style w:type="table" w:styleId="afffffe"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0"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1" w:customStyle="1">
    <w:basedOn w:val="Tablanormal"/>
    <w:tblPr>
      <w:tblStyleRowBandSize w:val="1"/>
      <w:tblStyleColBandSize w:val="1"/>
      <w:tblCellMar>
        <w:left w:w="70" w:type="dxa"/>
        <w:right w:w="70" w:type="dxa"/>
      </w:tblCellMar>
    </w:tblPr>
  </w:style>
  <w:style w:type="table" w:styleId="affffff2"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3"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4"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5" w:customStyle="1">
    <w:basedOn w:val="Tablanormal"/>
    <w:tblPr>
      <w:tblStyleRowBandSize w:val="1"/>
      <w:tblStyleColBandSize w:val="1"/>
      <w:tblCellMar>
        <w:left w:w="115" w:type="dxa"/>
        <w:right w:w="115" w:type="dxa"/>
      </w:tblCellMar>
    </w:tblPr>
  </w:style>
  <w:style w:type="table" w:styleId="affffff6" w:customStyle="1">
    <w:basedOn w:val="Tablanormal"/>
    <w:tblPr>
      <w:tblStyleRowBandSize w:val="1"/>
      <w:tblStyleColBandSize w:val="1"/>
      <w:tblCellMar>
        <w:left w:w="0" w:type="dxa"/>
        <w:right w:w="0" w:type="dxa"/>
      </w:tblCellMar>
    </w:tblPr>
  </w:style>
  <w:style w:type="table" w:styleId="affffff7" w:customStyle="1">
    <w:basedOn w:val="Tablanormal"/>
    <w:tblPr>
      <w:tblStyleRowBandSize w:val="1"/>
      <w:tblStyleColBandSize w:val="1"/>
      <w:tblCellMar>
        <w:left w:w="70" w:type="dxa"/>
        <w:right w:w="70" w:type="dxa"/>
      </w:tblCellMar>
    </w:tblPr>
  </w:style>
  <w:style w:type="table" w:styleId="affffff8" w:customStyle="1">
    <w:basedOn w:val="Tablanormal"/>
    <w:tblPr>
      <w:tblStyleRowBandSize w:val="1"/>
      <w:tblStyleColBandSize w:val="1"/>
      <w:tblCellMar>
        <w:left w:w="70" w:type="dxa"/>
        <w:right w:w="70" w:type="dxa"/>
      </w:tblCellMar>
    </w:tblPr>
  </w:style>
  <w:style w:type="table" w:styleId="affffff9" w:customStyle="1">
    <w:basedOn w:val="Tablanormal"/>
    <w:tblPr>
      <w:tblStyleRowBandSize w:val="1"/>
      <w:tblStyleColBandSize w:val="1"/>
      <w:tblCellMar>
        <w:left w:w="70" w:type="dxa"/>
        <w:right w:w="70" w:type="dxa"/>
      </w:tblCellMar>
    </w:tblPr>
  </w:style>
  <w:style w:type="table" w:styleId="affffffa"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b"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c"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d" w:customStyle="1">
    <w:basedOn w:val="Tablanormal"/>
    <w:tblPr>
      <w:tblStyleRowBandSize w:val="1"/>
      <w:tblStyleColBandSize w:val="1"/>
      <w:tblCellMar>
        <w:left w:w="70" w:type="dxa"/>
        <w:right w:w="70" w:type="dxa"/>
      </w:tblCellMar>
    </w:tblPr>
  </w:style>
  <w:style w:type="table" w:styleId="affffffe"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f"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f0"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f1" w:customStyle="1">
    <w:basedOn w:val="Tablanormal"/>
    <w:tblPr>
      <w:tblStyleRowBandSize w:val="1"/>
      <w:tblStyleColBandSize w:val="1"/>
      <w:tblCellMar>
        <w:top w:w="100" w:type="dxa"/>
        <w:left w:w="100" w:type="dxa"/>
        <w:bottom w:w="100" w:type="dxa"/>
        <w:right w:w="100" w:type="dxa"/>
      </w:tblCellMar>
    </w:tblPr>
  </w:style>
  <w:style w:type="table" w:styleId="afffffff2"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f3"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f4"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f5" w:customStyle="1">
    <w:basedOn w:val="Tablanormal"/>
    <w:tblPr>
      <w:tblStyleRowBandSize w:val="1"/>
      <w:tblStyleColBandSize w:val="1"/>
      <w:tblCellMar>
        <w:top w:w="100" w:type="dxa"/>
        <w:left w:w="100" w:type="dxa"/>
        <w:bottom w:w="100" w:type="dxa"/>
        <w:right w:w="100" w:type="dxa"/>
      </w:tblCellMar>
    </w:tblPr>
  </w:style>
  <w:style w:type="table" w:styleId="afffffff6" w:customStyle="1">
    <w:basedOn w:val="Tablanormal"/>
    <w:tblPr>
      <w:tblStyleRowBandSize w:val="1"/>
      <w:tblStyleColBandSize w:val="1"/>
      <w:tblCellMar>
        <w:top w:w="100" w:type="dxa"/>
        <w:left w:w="100" w:type="dxa"/>
        <w:bottom w:w="100" w:type="dxa"/>
        <w:right w:w="100" w:type="dxa"/>
      </w:tblCellMar>
    </w:tblPr>
  </w:style>
  <w:style w:type="table" w:styleId="afffffff7" w:customStyle="1">
    <w:basedOn w:val="Tablanormal"/>
    <w:tblPr>
      <w:tblStyleRowBandSize w:val="1"/>
      <w:tblStyleColBandSize w:val="1"/>
      <w:tblCellMar>
        <w:top w:w="100" w:type="dxa"/>
        <w:left w:w="100" w:type="dxa"/>
        <w:bottom w:w="100" w:type="dxa"/>
        <w:right w:w="100" w:type="dxa"/>
      </w:tblCellMar>
    </w:tblPr>
  </w:style>
  <w:style w:type="table" w:styleId="afffffff8" w:customStyle="1">
    <w:basedOn w:val="Tablanormal"/>
    <w:tblPr>
      <w:tblStyleRowBandSize w:val="1"/>
      <w:tblStyleColBandSize w:val="1"/>
      <w:tblCellMar>
        <w:top w:w="100" w:type="dxa"/>
        <w:left w:w="100" w:type="dxa"/>
        <w:bottom w:w="100" w:type="dxa"/>
        <w:right w:w="100" w:type="dxa"/>
      </w:tblCellMar>
    </w:tblPr>
  </w:style>
  <w:style w:type="table" w:styleId="afffffff9"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fa"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fb"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fc" w:customStyle="1">
    <w:basedOn w:val="Tablanormal"/>
    <w:tblPr>
      <w:tblStyleRowBandSize w:val="1"/>
      <w:tblStyleColBandSize w:val="1"/>
      <w:tblCellMar>
        <w:left w:w="70" w:type="dxa"/>
        <w:right w:w="70" w:type="dxa"/>
      </w:tblCellMar>
    </w:tblPr>
  </w:style>
  <w:style w:type="table" w:styleId="afffffffd"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fe"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 w:type="table" w:styleId="affffffff" w:customStyle="1">
    <w:basedOn w:val="Tablanormal"/>
    <w:rPr>
      <w:rFonts w:ascii="Calibri" w:hAnsi="Calibri" w:eastAsia="Calibri" w:cs="Calibri"/>
      <w:sz w:val="20"/>
      <w:szCs w:val="20"/>
    </w:r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www.ideam.gov.co/web/siac%20/monitoreocarbono" TargetMode="External" Id="rId13" /><Relationship Type="http://schemas.openxmlformats.org/officeDocument/2006/relationships/hyperlink" Target="https://madsigestion.minambiente.gov.co/files/mod_documentos/documentos/I-A-GTI-05/versiones/I-A-GTI-05_copia_controlada.pdf" TargetMode="External" Id="rId18" /><Relationship Type="http://schemas.openxmlformats.org/officeDocument/2006/relationships/footer" Target="footer1.xml" Id="rId26" /><Relationship Type="http://schemas.openxmlformats.org/officeDocument/2006/relationships/hyperlink" Target="http://www.ideam.gov.co/web/siac/smbyc" TargetMode="External" Id="rId39" /><Relationship Type="http://schemas.openxmlformats.org/officeDocument/2006/relationships/image" Target="media/image1.gif" Id="rId21" /><Relationship Type="http://schemas.openxmlformats.org/officeDocument/2006/relationships/hyperlink" Target="https://doi.org/10.1016/j.biocon.2013.07.007" TargetMode="External" Id="rId34" /><Relationship Type="http://schemas.openxmlformats.org/officeDocument/2006/relationships/hyperlink" Target="https://rfcx.org/" TargetMode="Externa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s://geoportal.igac.gov.co/contenido/datos-abiertos-cartografia-y-geografia" TargetMode="External" Id="rId16" /><Relationship Type="http://schemas.openxmlformats.org/officeDocument/2006/relationships/hyperlink" Target="https://madsigestion.minambiente.gov.co/files/mod_documentos/documentos/P-E-GET-12/versiones/P-E-GET-12_copia_controlada.pdf" TargetMode="External" Id="rId20" /><Relationship Type="http://schemas.openxmlformats.org/officeDocument/2006/relationships/hyperlink" Target="https://doi.org/10.1038/s41559-022-01737-8" TargetMode="External" Id="rId29" /><Relationship Type="http://schemas.openxmlformats.org/officeDocument/2006/relationships/hyperlink" Target="https://doi.org/10.1111/brv.12163" TargetMode="Externa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scienti.minciencias.gov.co/ciencia-war/busquedaGruposGeneral.do?buscar=buscar" TargetMode="External" Id="rId11" /><Relationship Type="http://schemas.openxmlformats.org/officeDocument/2006/relationships/hyperlink" Target="https://madsigestion.minambiente.gov.co/files/mod_documentos/documentos/P-E-GET-12/versiones/P-E-GET-12_copia_controlada.pdf" TargetMode="External" Id="rId24" /><Relationship Type="http://schemas.openxmlformats.org/officeDocument/2006/relationships/hyperlink" Target="https://doi.org/10.1111/ecog.02121" TargetMode="External" Id="rId32" /><Relationship Type="http://schemas.openxmlformats.org/officeDocument/2006/relationships/hyperlink" Target="http://www.ideam.gov.co/web/siac/smbyc" TargetMode="External" Id="rId37" /><Relationship Type="http://schemas.openxmlformats.org/officeDocument/2006/relationships/hyperlink" Target="https://geoportal.igac.gov.co/contenido/datos-abiertos-agrologia" TargetMode="External" Id="rId40" /><Relationship Type="http://schemas.openxmlformats.org/officeDocument/2006/relationships/webSettings" Target="webSettings.xml" Id="rId5" /><Relationship Type="http://schemas.openxmlformats.org/officeDocument/2006/relationships/hyperlink" Target="https://sitios.dane.gov.co/cnpv/" TargetMode="External" Id="rId15" /><Relationship Type="http://schemas.openxmlformats.org/officeDocument/2006/relationships/image" Target="media/image3.gif" Id="rId23" /><Relationship Type="http://schemas.openxmlformats.org/officeDocument/2006/relationships/hyperlink" Target="https://10.0.3.239/s10531-013-0560-y" TargetMode="External" Id="rId28" /><Relationship Type="http://schemas.openxmlformats.org/officeDocument/2006/relationships/hyperlink" Target="https://doi.org/10.1126/science.1111772" TargetMode="External" Id="rId36" /><Relationship Type="http://schemas.openxmlformats.org/officeDocument/2006/relationships/hyperlink" Target="http://smbyc.ideam.gov.co" TargetMode="External" Id="rId10" /><Relationship Type="http://schemas.openxmlformats.org/officeDocument/2006/relationships/hyperlink" Target="https://madsigestion.minambiente.gov.co/files/mod_documentos/documentos/I-A-GTI-07/versiones/I-A-GTI-07_copia_controlada.pdf" TargetMode="External" Id="rId19" /><Relationship Type="http://schemas.openxmlformats.org/officeDocument/2006/relationships/hyperlink" Target="https://doi.org/10.1007/s10980-021-01266-y" TargetMode="External" Id="rId31" /><Relationship Type="http://schemas.openxmlformats.org/officeDocument/2006/relationships/theme" Target="theme/theme1.xml" Id="rId44" /><Relationship Type="http://schemas.openxmlformats.org/officeDocument/2006/relationships/settings" Target="settings.xml" Id="rId4" /><Relationship Type="http://schemas.openxmlformats.org/officeDocument/2006/relationships/hyperlink" Target="http://www.ideam.gov.co/web/siac%20/monitoreocarbono" TargetMode="External" Id="rId9" /><Relationship Type="http://schemas.openxmlformats.org/officeDocument/2006/relationships/hyperlink" Target="https://scienti.minciencias.gov.co/ciencia-war/busquedaGruposGeneral.do?buscar=buscar" TargetMode="External" Id="rId14" /><Relationship Type="http://schemas.openxmlformats.org/officeDocument/2006/relationships/image" Target="media/image2.gif" Id="rId22" /><Relationship Type="http://schemas.openxmlformats.org/officeDocument/2006/relationships/footer" Target="footer2.xml" Id="rId27" /><Relationship Type="http://schemas.openxmlformats.org/officeDocument/2006/relationships/hyperlink" Target="https://biocarbono.org/" TargetMode="External" Id="rId30" /><Relationship Type="http://schemas.openxmlformats.org/officeDocument/2006/relationships/hyperlink" Target="https://10.0.232.125/oc.e548" TargetMode="External" Id="rId35" /><Relationship Type="http://schemas.openxmlformats.org/officeDocument/2006/relationships/fontTable" Target="fontTable.xml" Id="rId43" /><Relationship Type="http://schemas.openxmlformats.org/officeDocument/2006/relationships/hyperlink" Target="http://renare.siac.gov.co/GPY-web/" TargetMode="External" Id="rId8" /><Relationship Type="http://schemas.openxmlformats.org/officeDocument/2006/relationships/styles" Target="styles.xml" Id="rId3" /><Relationship Type="http://schemas.openxmlformats.org/officeDocument/2006/relationships/hyperlink" Target="https://www.minambiente.gov.co/wp-content/uploads/2021/10/informe-actualizacion-contribucion-determinada-Colombia-ndc-2020.pdf" TargetMode="External" Id="rId12" /><Relationship Type="http://schemas.openxmlformats.org/officeDocument/2006/relationships/hyperlink" Target="https://madsigestion.minambiente.gov.co/files/mod_documentos/documentos/P-E-GET-12/versiones/P-E-GET-12_copia_controlada.pdf" TargetMode="External" Id="rId17" /><Relationship Type="http://schemas.openxmlformats.org/officeDocument/2006/relationships/header" Target="header1.xml" Id="rId25" /><Relationship Type="http://schemas.openxmlformats.org/officeDocument/2006/relationships/hyperlink" Target="https://www.conservation.org/docs/default-source/publication-pdfs/col-reporte-final-v6.pdf" TargetMode="External" Id="rId33" /><Relationship Type="http://schemas.openxmlformats.org/officeDocument/2006/relationships/hyperlink" Target="http://documentacion.ideam.gov.co/openbiblio/bvirtual/023785/Manual.pdf" TargetMode="External" Id="rId38" /></Relationships>
</file>

<file path=word/_rels/footer2.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vKwrwR8GOhJcwE55TSJT1+7Jtw==">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Juan Carlos Benavides Duque</dc:creator>
  <lastModifiedBy>Milena Alejandra Gonzalez Puentes</lastModifiedBy>
  <revision>19</revision>
  <dcterms:created xsi:type="dcterms:W3CDTF">2024-11-06T13:28:00.0000000Z</dcterms:created>
  <dcterms:modified xsi:type="dcterms:W3CDTF">2026-07-29T16:37:35.9246879Z</dcterms:modified>
</coreProperties>
</file>