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E6CAA" w14:textId="77777777" w:rsidR="0053675D" w:rsidRPr="0049661D" w:rsidRDefault="0053675D">
      <w:pPr>
        <w:spacing w:before="4000"/>
        <w:rPr>
          <w:lang w:val="en-GB"/>
        </w:rPr>
      </w:pPr>
    </w:p>
    <w:p w14:paraId="1B90E82B" w14:textId="77777777" w:rsidR="0053675D" w:rsidRPr="0049661D" w:rsidRDefault="00000000">
      <w:pPr>
        <w:spacing w:after="120"/>
        <w:jc w:val="center"/>
        <w:rPr>
          <w:lang w:val="en-GB"/>
        </w:rPr>
      </w:pPr>
      <w:r>
        <w:rPr>
          <w:rFonts w:ascii="Georgia" w:eastAsia="Georgia" w:hAnsi="Georgia" w:cs="Georgia"/>
          <w:b/>
          <w:bCs/>
          <w:color w:val="1A5F7A"/>
          <w:sz w:val="56"/>
          <w:szCs w:val="56"/>
          <w:lang w:val="en-GB"/>
        </w:rPr>
        <w:t>[Working Title] Your English</w:t>
      </w:r>
    </w:p>
    <w:p w14:paraId="2127847A" w14:textId="77777777" w:rsidR="0053675D" w:rsidRPr="0049661D" w:rsidRDefault="00000000">
      <w:pPr>
        <w:spacing w:after="80"/>
        <w:jc w:val="center"/>
        <w:rPr>
          <w:lang w:val="en-GB"/>
        </w:rPr>
      </w:pPr>
      <w:r>
        <w:rPr>
          <w:rFonts w:ascii="Georgia" w:eastAsia="Georgia" w:hAnsi="Georgia" w:cs="Georgia"/>
          <w:i/>
          <w:iCs/>
          <w:color w:val="666666"/>
          <w:sz w:val="24"/>
          <w:szCs w:val="24"/>
          <w:lang w:val="en-GB"/>
        </w:rPr>
        <w:t>formerly Colour Your English (CYE)</w:t>
      </w:r>
    </w:p>
    <w:p w14:paraId="04120168" w14:textId="77777777" w:rsidR="0053675D" w:rsidRPr="0049661D" w:rsidRDefault="00000000">
      <w:pPr>
        <w:spacing w:after="400"/>
        <w:jc w:val="center"/>
        <w:rPr>
          <w:lang w:val="en-GB"/>
        </w:rPr>
      </w:pPr>
      <w:r>
        <w:rPr>
          <w:rFonts w:ascii="Georgia" w:eastAsia="Georgia" w:hAnsi="Georgia" w:cs="Georgia"/>
          <w:color w:val="FF6B35"/>
          <w:sz w:val="40"/>
          <w:szCs w:val="40"/>
          <w:lang w:val="en-GB"/>
        </w:rPr>
        <w:t>Project Bible</w:t>
      </w:r>
    </w:p>
    <w:p w14:paraId="41CCB864" w14:textId="77777777" w:rsidR="0053675D" w:rsidRPr="0049661D" w:rsidRDefault="00000000">
      <w:pPr>
        <w:spacing w:after="120"/>
        <w:jc w:val="center"/>
        <w:rPr>
          <w:lang w:val="en-GB"/>
        </w:rPr>
      </w:pPr>
      <w:r>
        <w:rPr>
          <w:i/>
          <w:iCs/>
          <w:color w:val="666666"/>
          <w:lang w:val="en-GB"/>
        </w:rPr>
        <w:t>A living document for design decisions, scientific grounding, and open questions</w:t>
      </w:r>
    </w:p>
    <w:p w14:paraId="65CAA459" w14:textId="468ABF8B" w:rsidR="0053675D" w:rsidRPr="0049661D" w:rsidRDefault="00000000">
      <w:pPr>
        <w:spacing w:after="80"/>
        <w:jc w:val="center"/>
        <w:rPr>
          <w:lang w:val="en-GB"/>
        </w:rPr>
      </w:pPr>
      <w:r>
        <w:rPr>
          <w:rFonts w:ascii="Georgia" w:eastAsia="Georgia" w:hAnsi="Georgia" w:cs="Georgia"/>
          <w:color w:val="1A5F7A"/>
          <w:sz w:val="24"/>
          <w:szCs w:val="24"/>
          <w:lang w:val="en-GB"/>
        </w:rPr>
        <w:t>Sarah × Jackson × Claude</w:t>
      </w:r>
    </w:p>
    <w:p w14:paraId="2A0FEA3C" w14:textId="4BAECDAB" w:rsidR="0053675D" w:rsidRPr="0049661D" w:rsidRDefault="0053675D">
      <w:pPr>
        <w:spacing w:before="600"/>
        <w:jc w:val="center"/>
        <w:rPr>
          <w:lang w:val="en-GB"/>
        </w:rPr>
      </w:pPr>
    </w:p>
    <w:p w14:paraId="3F99DBF6" w14:textId="77777777" w:rsidR="0053675D" w:rsidRPr="0049661D" w:rsidRDefault="0053675D">
      <w:pPr>
        <w:rPr>
          <w:lang w:val="en-GB"/>
        </w:rPr>
        <w:sectPr w:rsidR="0053675D" w:rsidRPr="0049661D">
          <w:pgSz w:w="11906" w:h="16838"/>
          <w:pgMar w:top="1440" w:right="1440" w:bottom="1440" w:left="1440" w:header="708" w:footer="708" w:gutter="0"/>
          <w:cols w:space="720"/>
          <w:docGrid w:linePitch="360"/>
        </w:sectPr>
      </w:pPr>
    </w:p>
    <w:p w14:paraId="0C982FE2" w14:textId="77777777" w:rsidR="0053675D" w:rsidRPr="0049661D" w:rsidRDefault="00000000">
      <w:pPr>
        <w:pStyle w:val="Heading1"/>
        <w:rPr>
          <w:lang w:val="en-GB"/>
        </w:rPr>
      </w:pPr>
      <w:r>
        <w:rPr>
          <w:lang w:val="en-GB"/>
        </w:rPr>
        <w:lastRenderedPageBreak/>
        <w:t>How to Use This Document</w:t>
      </w:r>
    </w:p>
    <w:p w14:paraId="45719777" w14:textId="77777777" w:rsidR="0053675D" w:rsidRPr="0049661D" w:rsidRDefault="00000000">
      <w:pPr>
        <w:spacing w:after="120" w:line="300" w:lineRule="auto"/>
        <w:rPr>
          <w:lang w:val="en-GB"/>
        </w:rPr>
      </w:pPr>
      <w:r>
        <w:rPr>
          <w:color w:val="1A1A2E"/>
          <w:lang w:val="en-GB"/>
        </w:rPr>
        <w:t>This is a living project bible — not a finished specification, not a pitch deck, not an academic paper. It captures where the project is NOW: what we know, what we’ve decided, what’s grounded in research, and what’s still open.</w:t>
      </w:r>
    </w:p>
    <w:p w14:paraId="31CC8A12" w14:textId="77777777" w:rsidR="0053675D" w:rsidRPr="0049661D" w:rsidRDefault="00000000">
      <w:pPr>
        <w:spacing w:after="120" w:line="300" w:lineRule="auto"/>
        <w:rPr>
          <w:lang w:val="en-GB"/>
        </w:rPr>
      </w:pPr>
      <w:r>
        <w:rPr>
          <w:color w:val="1A1A2E"/>
          <w:lang w:val="en-GB"/>
        </w:rPr>
        <w:t>Any instance of Claude working with Sarah on CYE should read this first. It won’t tell you everything. It will tell you enough to not start from scratch.</w:t>
      </w:r>
    </w:p>
    <w:p w14:paraId="0ED9A637" w14:textId="0671BC88" w:rsidR="0053675D" w:rsidRPr="0049661D" w:rsidRDefault="00000000">
      <w:pPr>
        <w:spacing w:after="120" w:line="300" w:lineRule="auto"/>
        <w:rPr>
          <w:lang w:val="en-GB"/>
        </w:rPr>
      </w:pPr>
      <w:r>
        <w:rPr>
          <w:b/>
          <w:bCs/>
          <w:color w:val="1A5F7A"/>
          <w:lang w:val="en-GB"/>
        </w:rPr>
        <w:t>For the next Claude instance:</w:t>
      </w:r>
      <w:r>
        <w:rPr>
          <w:color w:val="1A1A2E"/>
          <w:lang w:val="en-GB"/>
        </w:rPr>
        <w:t xml:space="preserve"> Read Sections 1–3 before doing anything. Read the Open Questions before proposing anything. Read the Sources before citing anything. </w:t>
      </w:r>
    </w:p>
    <w:p w14:paraId="4ECA3F02" w14:textId="77777777" w:rsidR="0053675D" w:rsidRPr="0049661D" w:rsidRDefault="0053675D">
      <w:pPr>
        <w:spacing w:after="80"/>
        <w:rPr>
          <w:lang w:val="en-GB"/>
        </w:rPr>
      </w:pPr>
    </w:p>
    <w:p w14:paraId="3FDFFDF4" w14:textId="77777777" w:rsidR="0053675D" w:rsidRPr="0049661D" w:rsidRDefault="00000000">
      <w:pPr>
        <w:pStyle w:val="Heading1"/>
        <w:rPr>
          <w:lang w:val="en-GB"/>
        </w:rPr>
      </w:pPr>
      <w:r>
        <w:rPr>
          <w:lang w:val="en-GB"/>
        </w:rPr>
        <w:t>1. What CYE Is</w:t>
      </w:r>
    </w:p>
    <w:p w14:paraId="0F1E4565" w14:textId="77777777" w:rsidR="0053675D" w:rsidRPr="0049661D" w:rsidRDefault="00000000">
      <w:pPr>
        <w:pStyle w:val="Heading2"/>
        <w:rPr>
          <w:lang w:val="en-GB"/>
        </w:rPr>
      </w:pPr>
      <w:r>
        <w:rPr>
          <w:lang w:val="en-GB"/>
        </w:rPr>
        <w:t>1.1 The Core Idea</w:t>
      </w:r>
    </w:p>
    <w:p w14:paraId="1758FFAC" w14:textId="77777777" w:rsidR="0053675D" w:rsidRPr="0049661D" w:rsidRDefault="00000000">
      <w:pPr>
        <w:spacing w:after="120" w:line="300" w:lineRule="auto"/>
        <w:rPr>
          <w:lang w:val="en-GB"/>
        </w:rPr>
      </w:pPr>
      <w:r>
        <w:rPr>
          <w:color w:val="1A1A2E"/>
          <w:lang w:val="en-GB"/>
        </w:rPr>
        <w:t>CYE is a pedagogical system that teaches English grammar through synaesthetic principles — colour, texture, sound, and spatial relationships. Students don’t learn rules and then apply them. They experience grammatical categories as sensory properties, building intuitive pattern recognition before (or alongside) explicit knowledge.</w:t>
      </w:r>
    </w:p>
    <w:p w14:paraId="4C552401" w14:textId="77777777" w:rsidR="0053675D" w:rsidRPr="0049661D" w:rsidRDefault="00000000">
      <w:pPr>
        <w:spacing w:after="120" w:line="300" w:lineRule="auto"/>
        <w:rPr>
          <w:lang w:val="en-GB"/>
        </w:rPr>
      </w:pPr>
      <w:r>
        <w:rPr>
          <w:color w:val="1A1A2E"/>
          <w:lang w:val="en-GB"/>
        </w:rPr>
        <w:t>This isn’t decoration. It’s grounded in Cognitive Load Theory: multi-sensory input opens parallel processing channels, reducing the load on any single channel. The colour IS the grammar. The texture IS the function. There is no legend to cross-reference, no key to look up.</w:t>
      </w:r>
    </w:p>
    <w:p w14:paraId="79530EE1" w14:textId="77777777" w:rsidR="0053675D" w:rsidRPr="0049661D" w:rsidRDefault="00000000">
      <w:pPr>
        <w:pStyle w:val="Heading2"/>
        <w:rPr>
          <w:lang w:val="en-GB"/>
        </w:rPr>
      </w:pPr>
      <w:r>
        <w:rPr>
          <w:lang w:val="en-GB"/>
        </w:rPr>
        <w:t>1.2 The Three Rings</w:t>
      </w:r>
    </w:p>
    <w:p w14:paraId="026EC9C0" w14:textId="77777777" w:rsidR="0053675D" w:rsidRPr="0049661D" w:rsidRDefault="00000000">
      <w:pPr>
        <w:spacing w:after="120" w:line="300" w:lineRule="auto"/>
        <w:rPr>
          <w:lang w:val="en-GB"/>
        </w:rPr>
      </w:pPr>
      <w:r>
        <w:rPr>
          <w:b/>
          <w:bCs/>
          <w:color w:val="1A5F7A"/>
          <w:lang w:val="en-GB"/>
        </w:rPr>
        <w:t>Ring 1 — Core:</w:t>
      </w:r>
      <w:r>
        <w:rPr>
          <w:color w:val="1A1A2E"/>
          <w:lang w:val="en-GB"/>
        </w:rPr>
        <w:t xml:space="preserve"> A teaching tool. Interactive activities using colour, texture, and sound to teach specific grammar points (phrasal verbs, tenses, adjective order, etc.) to L2 English learners. This is the prototype. This is what gets built first.</w:t>
      </w:r>
    </w:p>
    <w:p w14:paraId="6F3E6F8A" w14:textId="77777777" w:rsidR="0053675D" w:rsidRPr="0049661D" w:rsidRDefault="00000000">
      <w:pPr>
        <w:spacing w:after="120" w:line="300" w:lineRule="auto"/>
        <w:rPr>
          <w:lang w:val="en-GB"/>
        </w:rPr>
      </w:pPr>
      <w:r>
        <w:rPr>
          <w:b/>
          <w:bCs/>
          <w:color w:val="1A5F7A"/>
          <w:lang w:val="en-GB"/>
        </w:rPr>
        <w:t>Ring 2 — Framework:</w:t>
      </w:r>
      <w:r>
        <w:rPr>
          <w:color w:val="1A1A2E"/>
          <w:lang w:val="en-GB"/>
        </w:rPr>
        <w:t xml:space="preserve"> A design methodology for multi-sensory learning. The Sensory Vault, the Climate Zones, the Warp/Weft metaphor. Applicable beyond English, beyond grammar, beyond language teaching. This is the system.</w:t>
      </w:r>
    </w:p>
    <w:p w14:paraId="4949E218" w14:textId="2EC6668A" w:rsidR="0053675D" w:rsidRPr="0049661D" w:rsidRDefault="00000000">
      <w:pPr>
        <w:spacing w:after="120" w:line="300" w:lineRule="auto"/>
        <w:rPr>
          <w:lang w:val="en-GB"/>
        </w:rPr>
      </w:pPr>
      <w:r>
        <w:rPr>
          <w:b/>
          <w:bCs/>
          <w:color w:val="1A5F7A"/>
          <w:lang w:val="en-GB"/>
        </w:rPr>
        <w:t>Ring 3 — Horizon:</w:t>
      </w:r>
      <w:r>
        <w:rPr>
          <w:color w:val="1A1A2E"/>
          <w:lang w:val="en-GB"/>
        </w:rPr>
        <w:t xml:space="preserve"> A civilisational hypothesis. If language shapes perception (Sapir-Whorf), then raising children with dual-mode symbolic language — sequential AND simultaneous, spoken AND patterned — could fundamentally change communication?</w:t>
        <w:br/>
      </w:r>
    </w:p>
    <w:p w14:paraId="32737EC6" w14:textId="77777777" w:rsidR="0053675D" w:rsidRPr="0049661D" w:rsidRDefault="00000000">
      <w:pPr>
        <w:spacing w:after="120" w:line="300" w:lineRule="auto"/>
        <w:rPr>
          <w:lang w:val="en-GB"/>
        </w:rPr>
      </w:pPr>
      <w:r>
        <w:rPr>
          <w:i/>
          <w:iCs/>
          <w:color w:val="666666"/>
          <w:lang w:val="en-GB"/>
        </w:rPr>
        <w:t>Working principle: Build Ring 1 first. Let Ring 2 emerge from the building. Let Ring 3 remain a guiding star, not a distraction.</w:t>
      </w:r>
    </w:p>
    <w:p w14:paraId="13D3336C" w14:textId="77777777" w:rsidR="0053675D" w:rsidRPr="0049661D" w:rsidRDefault="0053675D">
      <w:pPr>
        <w:spacing w:after="80"/>
        <w:rPr>
          <w:lang w:val="en-GB"/>
        </w:rPr>
      </w:pPr>
    </w:p>
    <w:p w14:paraId="28686045" w14:textId="77777777" w:rsidR="0053675D" w:rsidRPr="0049661D" w:rsidRDefault="00000000">
      <w:pPr>
        <w:pStyle w:val="Heading2"/>
        <w:rPr>
          <w:lang w:val="en-GB"/>
        </w:rPr>
      </w:pPr>
      <w:r>
        <w:rPr>
          <w:lang w:val="en-GB"/>
        </w:rPr>
        <w:lastRenderedPageBreak/>
        <w:t>1.3 The Name Problem</w:t>
      </w:r>
    </w:p>
    <w:p w14:paraId="47420D15" w14:textId="0C588079" w:rsidR="0053675D" w:rsidRPr="0049661D" w:rsidRDefault="00000000">
      <w:pPr>
        <w:spacing w:after="120" w:line="300" w:lineRule="auto"/>
        <w:rPr>
          <w:lang w:val="en-GB"/>
        </w:rPr>
      </w:pPr>
      <w:r>
        <w:rPr>
          <w:color w:val="1A1A2E"/>
          <w:lang w:val="en-GB"/>
        </w:rPr>
        <w:t xml:space="preserve">“Colour Your English” is taken (Hirschman &amp; Bautz, Perceptia Press). A new name is needed. The name should convey sensing language, not just colouring it. Candidates explored and shelved: “Pigment Your English” (too close), “English Loom” (beautiful but loses the sensory core), “EnglishScape” (no). </w:t>
      </w:r>
    </w:p>
    <w:p w14:paraId="4BFCCC8C" w14:textId="77777777" w:rsidR="0053675D" w:rsidRPr="0049661D" w:rsidRDefault="0053675D">
      <w:pPr>
        <w:spacing w:after="80"/>
        <w:rPr>
          <w:lang w:val="en-GB"/>
        </w:rPr>
      </w:pPr>
    </w:p>
    <w:p w14:paraId="3C40029B" w14:textId="77777777" w:rsidR="0053675D" w:rsidRPr="0049661D" w:rsidRDefault="00000000">
      <w:pPr>
        <w:pStyle w:val="Heading1"/>
        <w:rPr>
          <w:lang w:val="en-GB"/>
        </w:rPr>
      </w:pPr>
      <w:r>
        <w:rPr>
          <w:lang w:val="en-GB"/>
        </w:rPr>
        <w:t>2. Design Decisions Made</w:t>
      </w:r>
    </w:p>
    <w:p w14:paraId="7EB0D5C9" w14:textId="77777777" w:rsidR="0053675D" w:rsidRPr="0049661D" w:rsidRDefault="00000000">
      <w:pPr>
        <w:pStyle w:val="Heading2"/>
        <w:rPr>
          <w:lang w:val="en-GB"/>
        </w:rPr>
      </w:pPr>
      <w:r>
        <w:rPr>
          <w:lang w:val="en-GB"/>
        </w:rPr>
        <w:t>2.1 The Sensory Vault</w:t>
      </w:r>
    </w:p>
    <w:p w14:paraId="61068C49" w14:textId="77777777" w:rsidR="0053675D" w:rsidRPr="0049661D" w:rsidRDefault="00000000">
      <w:pPr>
        <w:spacing w:after="120" w:line="300" w:lineRule="auto"/>
        <w:rPr>
          <w:lang w:val="en-GB"/>
        </w:rPr>
      </w:pPr>
      <w:r>
        <w:rPr>
          <w:color w:val="1A1A2E"/>
          <w:lang w:val="en-GB"/>
        </w:rPr>
        <w:t>The Sensory Vault is NOT a universal colour-grammar dictionary. It is a set of design principles for assigning sensory mappings within any given activity.</w:t>
      </w:r>
    </w:p>
    <w:p w14:paraId="5340A78E" w14:textId="77777777" w:rsidR="0053675D" w:rsidRPr="0049661D" w:rsidRDefault="00000000">
      <w:pPr>
        <w:spacing w:after="120" w:line="300" w:lineRule="auto"/>
        <w:rPr>
          <w:lang w:val="en-GB"/>
        </w:rPr>
      </w:pPr>
      <w:r>
        <w:rPr>
          <w:b/>
          <w:bCs/>
          <w:color w:val="1A5F7A"/>
          <w:lang w:val="en-GB"/>
        </w:rPr>
        <w:t>Constraint:</w:t>
      </w:r>
      <w:r>
        <w:rPr>
          <w:color w:val="1A1A2E"/>
          <w:lang w:val="en-GB"/>
        </w:rPr>
        <w:t xml:space="preserve"> Lindsey &amp; Brown (2014) established a perceptual ceiling of ~15–16 reliable colour categories in English speakers. CYE activities use 3–4 colour mappings maximum per activity. Exceeding this hits the perceptual ceiling and creates confusion, not learning.</w:t>
      </w:r>
    </w:p>
    <w:p w14:paraId="7268E706" w14:textId="77777777" w:rsidR="0053675D" w:rsidRPr="0049661D" w:rsidRDefault="00000000">
      <w:pPr>
        <w:spacing w:after="120" w:line="300" w:lineRule="auto"/>
        <w:rPr>
          <w:lang w:val="en-GB"/>
        </w:rPr>
      </w:pPr>
      <w:r>
        <w:rPr>
          <w:b/>
          <w:bCs/>
          <w:color w:val="1A5F7A"/>
          <w:lang w:val="en-GB"/>
        </w:rPr>
        <w:t>Principle:</w:t>
      </w:r>
      <w:r>
        <w:rPr>
          <w:color w:val="1A1A2E"/>
          <w:lang w:val="en-GB"/>
        </w:rPr>
        <w:t xml:space="preserve"> Warm colours for semantic content (nouns, verbs, adjectives — things that carry meaning). Cool colours for structural/functional elements (prepositions, conjunctions, articles — things that organise meaning). Textures for weight/temporality (rough/heavy for past, smooth/light for future). Sound for movement/direction (rising for questions, falling for statements).</w:t>
      </w:r>
    </w:p>
    <w:p w14:paraId="3D73B55C" w14:textId="77777777" w:rsidR="0053675D" w:rsidRPr="0049661D" w:rsidRDefault="00000000">
      <w:pPr>
        <w:spacing w:after="120" w:line="300" w:lineRule="auto"/>
        <w:rPr>
          <w:lang w:val="en-GB"/>
        </w:rPr>
      </w:pPr>
      <w:r>
        <w:rPr>
          <w:b/>
          <w:bCs/>
          <w:color w:val="1A5F7A"/>
          <w:lang w:val="en-GB"/>
        </w:rPr>
        <w:t>Key insight:</w:t>
      </w:r>
      <w:r>
        <w:rPr>
          <w:color w:val="1A1A2E"/>
          <w:lang w:val="en-GB"/>
        </w:rPr>
        <w:t xml:space="preserve"> Colour mappings are activity-specific, not universal. The grammar mindmap (Basic English Grammar) has hundreds of potential categories. Each activity picks a small meal from the menu. The mindmap is the menu, not the plate.</w:t>
      </w:r>
    </w:p>
    <w:p w14:paraId="1B015EB8" w14:textId="77777777" w:rsidR="0053675D" w:rsidRPr="0049661D" w:rsidRDefault="0053675D">
      <w:pPr>
        <w:spacing w:after="80"/>
        <w:rPr>
          <w:lang w:val="en-GB"/>
        </w:rPr>
      </w:pPr>
    </w:p>
    <w:p w14:paraId="1E9B7996" w14:textId="77777777" w:rsidR="0053675D" w:rsidRPr="0049661D" w:rsidRDefault="00000000">
      <w:pPr>
        <w:pStyle w:val="Heading2"/>
        <w:rPr>
          <w:lang w:val="en-GB"/>
        </w:rPr>
      </w:pPr>
      <w:r>
        <w:rPr>
          <w:lang w:val="en-GB"/>
        </w:rPr>
        <w:t>2.2 Climate Zones (Expertise Progression)</w:t>
      </w:r>
    </w:p>
    <w:p w14:paraId="4D942092" w14:textId="77777777" w:rsidR="0053675D" w:rsidRPr="0049661D" w:rsidRDefault="00000000">
      <w:pPr>
        <w:spacing w:after="120" w:line="300" w:lineRule="auto"/>
        <w:rPr>
          <w:lang w:val="en-GB"/>
        </w:rPr>
      </w:pPr>
      <w:r>
        <w:rPr>
          <w:color w:val="1A1A2E"/>
          <w:lang w:val="en-GB"/>
        </w:rPr>
        <w:t>CYE uses tiered zones that scaffold differently based on learner expertise. This is grounded in Kalyuga’s Expertise Reversal Effect: instructional designs that help novices can actively hinder advanced learners.</w:t>
      </w:r>
    </w:p>
    <w:p w14:paraId="46B259E7" w14:textId="77777777" w:rsidR="0053675D" w:rsidRPr="0049661D" w:rsidRDefault="00000000">
      <w:pPr>
        <w:spacing w:after="120" w:line="300" w:lineRule="auto"/>
        <w:rPr>
          <w:lang w:val="en-GB"/>
        </w:rPr>
      </w:pPr>
      <w:r>
        <w:rPr>
          <w:b/>
          <w:bCs/>
          <w:color w:val="1A5F7A"/>
          <w:lang w:val="en-GB"/>
        </w:rPr>
        <w:t>Lollipop Playground:</w:t>
      </w:r>
      <w:r>
        <w:rPr>
          <w:color w:val="1A1A2E"/>
          <w:lang w:val="en-GB"/>
        </w:rPr>
        <w:t xml:space="preserve"> Heavy colour-coding, detailed guidance, full sensory scaffolding. For A1–A2 learners. Provides external executive function that novices lack internally.</w:t>
      </w:r>
    </w:p>
    <w:p w14:paraId="432FDD17" w14:textId="77777777" w:rsidR="0053675D" w:rsidRPr="0049661D" w:rsidRDefault="00000000">
      <w:pPr>
        <w:spacing w:after="120" w:line="300" w:lineRule="auto"/>
        <w:rPr>
          <w:lang w:val="en-GB"/>
        </w:rPr>
      </w:pPr>
      <w:r>
        <w:rPr>
          <w:b/>
          <w:bCs/>
          <w:color w:val="1A5F7A"/>
          <w:lang w:val="en-GB"/>
        </w:rPr>
        <w:t>The Meadow:</w:t>
      </w:r>
      <w:r>
        <w:rPr>
          <w:color w:val="1A1A2E"/>
          <w:lang w:val="en-GB"/>
        </w:rPr>
        <w:t xml:space="preserve"> Reduced scaffolding. Student becomes “Gardener” — chooses how to “plant” knowledge. The Third Space where fixed grammar rules (Warp) meet student choice (Weft). For B1–B2 learners.</w:t>
      </w:r>
    </w:p>
    <w:p w14:paraId="1E41A3F5" w14:textId="77777777" w:rsidR="0053675D" w:rsidRPr="0049661D" w:rsidRDefault="00000000">
      <w:pPr>
        <w:spacing w:after="120" w:line="300" w:lineRule="auto"/>
        <w:rPr>
          <w:lang w:val="en-GB"/>
        </w:rPr>
      </w:pPr>
      <w:r>
        <w:rPr>
          <w:b/>
          <w:bCs/>
          <w:color w:val="1A5F7A"/>
          <w:lang w:val="en-GB"/>
        </w:rPr>
        <w:t>The Architecture:</w:t>
      </w:r>
      <w:r>
        <w:rPr>
          <w:color w:val="1A1A2E"/>
          <w:lang w:val="en-GB"/>
        </w:rPr>
        <w:t xml:space="preserve"> Minimal colour-coding. Scaffolds faded. Student has built internal schemas; redundant support wastes cognitive resources. For C1+ learners.</w:t>
      </w:r>
    </w:p>
    <w:p w14:paraId="573BB75C" w14:textId="77777777" w:rsidR="0053675D" w:rsidRPr="0049661D" w:rsidRDefault="00000000">
      <w:pPr>
        <w:spacing w:after="120" w:line="300" w:lineRule="auto"/>
        <w:rPr>
          <w:lang w:val="en-GB"/>
        </w:rPr>
      </w:pPr>
      <w:r>
        <w:rPr>
          <w:b/>
          <w:bCs/>
          <w:color w:val="1A5F7A"/>
          <w:lang w:val="en-GB"/>
        </w:rPr>
        <w:t>When to fade:</w:t>
      </w:r>
      <w:r>
        <w:rPr>
          <w:color w:val="1A1A2E"/>
          <w:lang w:val="en-GB"/>
        </w:rPr>
        <w:t xml:space="preserve"> When external guidance begins to overlap with student’s internal knowledge, forcing them to cross-reference both. Use rapid diagnostic methods to detect this transition in real-time.</w:t>
      </w:r>
    </w:p>
    <w:p w14:paraId="28F61798" w14:textId="77777777" w:rsidR="0053675D" w:rsidRPr="0049661D" w:rsidRDefault="0053675D">
      <w:pPr>
        <w:spacing w:after="80"/>
        <w:rPr>
          <w:lang w:val="en-GB"/>
        </w:rPr>
      </w:pPr>
    </w:p>
    <w:p w14:paraId="03F3ED87" w14:textId="77777777" w:rsidR="0053675D" w:rsidRPr="0049661D" w:rsidRDefault="00000000">
      <w:pPr>
        <w:pStyle w:val="Heading2"/>
        <w:rPr>
          <w:lang w:val="en-GB"/>
        </w:rPr>
      </w:pPr>
      <w:r>
        <w:rPr>
          <w:lang w:val="en-GB"/>
        </w:rPr>
        <w:t>2.3 The Third Space</w:t>
      </w:r>
    </w:p>
    <w:p w14:paraId="3FEBF636" w14:textId="77777777" w:rsidR="0053675D" w:rsidRPr="0049661D" w:rsidRDefault="00000000">
      <w:pPr>
        <w:spacing w:after="120" w:line="300" w:lineRule="auto"/>
        <w:rPr>
          <w:lang w:val="en-GB"/>
        </w:rPr>
      </w:pPr>
      <w:r>
        <w:rPr>
          <w:color w:val="1A1A2E"/>
          <w:lang w:val="en-GB"/>
        </w:rPr>
        <w:t>In pedagogy, the Third Space is where the student’s home literacy (Space 1) meets the school’s formal structures (Space 2). In CYE:</w:t>
      </w:r>
    </w:p>
    <w:p w14:paraId="5A5148DC" w14:textId="77777777" w:rsidR="0053675D" w:rsidRPr="0049661D" w:rsidRDefault="00000000">
      <w:pPr>
        <w:spacing w:after="120" w:line="300" w:lineRule="auto"/>
        <w:rPr>
          <w:lang w:val="en-GB"/>
        </w:rPr>
      </w:pPr>
      <w:r>
        <w:rPr>
          <w:b/>
          <w:bCs/>
          <w:color w:val="1A5F7A"/>
          <w:lang w:val="en-GB"/>
        </w:rPr>
        <w:t>The Warp (Space 2):</w:t>
      </w:r>
      <w:r>
        <w:rPr>
          <w:color w:val="1A1A2E"/>
          <w:lang w:val="en-GB"/>
        </w:rPr>
        <w:t xml:space="preserve"> Fixed grammar rules. The “must-have” structure. Non-negotiable.</w:t>
      </w:r>
    </w:p>
    <w:p w14:paraId="7B65188E" w14:textId="77777777" w:rsidR="0053675D" w:rsidRPr="0049661D" w:rsidRDefault="00000000">
      <w:pPr>
        <w:spacing w:after="120" w:line="300" w:lineRule="auto"/>
        <w:rPr>
          <w:lang w:val="en-GB"/>
        </w:rPr>
      </w:pPr>
      <w:r>
        <w:rPr>
          <w:b/>
          <w:bCs/>
          <w:color w:val="1A5F7A"/>
          <w:lang w:val="en-GB"/>
        </w:rPr>
        <w:t>The Weft (Space 1):</w:t>
      </w:r>
      <w:r>
        <w:rPr>
          <w:color w:val="1A1A2E"/>
          <w:lang w:val="en-GB"/>
        </w:rPr>
        <w:t xml:space="preserve"> Student’s choice. Their vocabulary, their hue, their personal connection to the language.</w:t>
      </w:r>
    </w:p>
    <w:p w14:paraId="706BEA5B" w14:textId="77777777" w:rsidR="0053675D" w:rsidRPr="0049661D" w:rsidRDefault="00000000">
      <w:pPr>
        <w:spacing w:after="120" w:line="300" w:lineRule="auto"/>
        <w:rPr>
          <w:lang w:val="en-GB"/>
        </w:rPr>
      </w:pPr>
      <w:r>
        <w:rPr>
          <w:color w:val="1A1A2E"/>
          <w:lang w:val="en-GB"/>
        </w:rPr>
        <w:t>The student weaves Warp and Weft together, creating something that is both structurally correct and personally meaningful. This moves them from “data entry clerk” to active creator negotiating their own learning identity.</w:t>
      </w:r>
    </w:p>
    <w:p w14:paraId="770A9F1D" w14:textId="77777777" w:rsidR="0053675D" w:rsidRPr="0049661D" w:rsidRDefault="0053675D">
      <w:pPr>
        <w:spacing w:after="80"/>
        <w:rPr>
          <w:lang w:val="en-GB"/>
        </w:rPr>
      </w:pPr>
    </w:p>
    <w:p w14:paraId="6D8717B0" w14:textId="77777777" w:rsidR="0053675D" w:rsidRPr="0049661D" w:rsidRDefault="00000000">
      <w:pPr>
        <w:pStyle w:val="Heading2"/>
        <w:rPr>
          <w:lang w:val="en-GB"/>
        </w:rPr>
      </w:pPr>
      <w:r>
        <w:rPr>
          <w:lang w:val="en-GB"/>
        </w:rPr>
        <w:t>2.4 Dyslexia and Accessibility</w:t>
      </w:r>
    </w:p>
    <w:p w14:paraId="72A4BA63" w14:textId="77777777" w:rsidR="0053675D" w:rsidRPr="0049661D" w:rsidRDefault="00000000">
      <w:pPr>
        <w:spacing w:after="120" w:line="300" w:lineRule="auto"/>
        <w:rPr>
          <w:lang w:val="en-GB"/>
        </w:rPr>
      </w:pPr>
      <w:r>
        <w:rPr>
          <w:color w:val="1A1A2E"/>
          <w:lang w:val="en-GB"/>
        </w:rPr>
        <w:t>CYE’s design inherently benefits dyslexic learners, but this must be intentional, not accidental:</w:t>
      </w:r>
    </w:p>
    <w:p w14:paraId="348F671F" w14:textId="77777777" w:rsidR="0053675D" w:rsidRPr="0049661D" w:rsidRDefault="00000000">
      <w:pPr>
        <w:spacing w:after="120" w:line="300" w:lineRule="auto"/>
        <w:rPr>
          <w:lang w:val="en-GB"/>
        </w:rPr>
      </w:pPr>
      <w:r>
        <w:rPr>
          <w:b/>
          <w:bCs/>
          <w:color w:val="1A5F7A"/>
          <w:lang w:val="en-GB"/>
        </w:rPr>
        <w:t>Visual attention span:</w:t>
      </w:r>
      <w:r>
        <w:rPr>
          <w:color w:val="1A1A2E"/>
          <w:lang w:val="en-GB"/>
        </w:rPr>
        <w:t xml:space="preserve"> Dyslexic learners struggle with text-heavy visual search. CYE transforms text-search tasks into pattern-recognition tasks, reducing anxiety and fatigue.</w:t>
      </w:r>
    </w:p>
    <w:p w14:paraId="7C73CD2D" w14:textId="77777777" w:rsidR="0053675D" w:rsidRPr="0049661D" w:rsidRDefault="00000000">
      <w:pPr>
        <w:spacing w:after="120" w:line="300" w:lineRule="auto"/>
        <w:rPr>
          <w:lang w:val="en-GB"/>
        </w:rPr>
      </w:pPr>
      <w:r>
        <w:rPr>
          <w:b/>
          <w:bCs/>
          <w:color w:val="1A5F7A"/>
          <w:lang w:val="en-GB"/>
        </w:rPr>
        <w:t>3D sculptures:</w:t>
      </w:r>
      <w:r>
        <w:rPr>
          <w:color w:val="1A1A2E"/>
          <w:lang w:val="en-GB"/>
        </w:rPr>
        <w:t xml:space="preserve"> Rotating a phrasal verb to see the particle from different angles reduces “clutter” that overloads visual attention.</w:t>
      </w:r>
    </w:p>
    <w:p w14:paraId="01932B0B" w14:textId="77777777" w:rsidR="0053675D" w:rsidRPr="0049661D" w:rsidRDefault="00000000">
      <w:pPr>
        <w:spacing w:after="120" w:line="300" w:lineRule="auto"/>
        <w:rPr>
          <w:lang w:val="en-GB"/>
        </w:rPr>
      </w:pPr>
      <w:r>
        <w:rPr>
          <w:b/>
          <w:bCs/>
          <w:color w:val="1A5F7A"/>
          <w:lang w:val="en-GB"/>
        </w:rPr>
        <w:t>Font and colour choices:</w:t>
      </w:r>
      <w:r>
        <w:rPr>
          <w:color w:val="1A1A2E"/>
          <w:lang w:val="en-GB"/>
        </w:rPr>
        <w:t xml:space="preserve"> Consistent use of dyslexia-friendly fonts, carefully chosen colour contrasts, avoidance of pure white backgrounds. Sarah’s existing practice uses teal-orange schemes throughout.</w:t>
      </w:r>
    </w:p>
    <w:p w14:paraId="05E6E37F" w14:textId="77777777" w:rsidR="0053675D" w:rsidRPr="0049661D" w:rsidRDefault="00000000">
      <w:pPr>
        <w:spacing w:after="120" w:line="300" w:lineRule="auto"/>
        <w:rPr>
          <w:lang w:val="en-GB"/>
        </w:rPr>
      </w:pPr>
      <w:r>
        <w:rPr>
          <w:i/>
          <w:iCs/>
          <w:color w:val="666666"/>
          <w:lang w:val="en-GB"/>
        </w:rPr>
        <w:t>Source: Multilingualism, Literacy and Dyslexia — Sarah is currently reading this. Chapters on visual processing and multisensory approaches are most relevant.</w:t>
      </w:r>
    </w:p>
    <w:p w14:paraId="05B22FD8" w14:textId="77777777" w:rsidR="0053675D" w:rsidRPr="0049661D" w:rsidRDefault="0053675D">
      <w:pPr>
        <w:spacing w:after="80"/>
        <w:rPr>
          <w:lang w:val="en-GB"/>
        </w:rPr>
      </w:pPr>
    </w:p>
    <w:p w14:paraId="1FE232FF" w14:textId="77777777" w:rsidR="0053675D" w:rsidRPr="0049661D" w:rsidRDefault="00000000">
      <w:pPr>
        <w:pStyle w:val="Heading2"/>
        <w:rPr>
          <w:lang w:val="en-GB"/>
        </w:rPr>
      </w:pPr>
      <w:r>
        <w:rPr>
          <w:lang w:val="en-GB"/>
        </w:rPr>
        <w:t>2.5 Teal and Orange</w:t>
      </w:r>
    </w:p>
    <w:p w14:paraId="43CB2156" w14:textId="77777777" w:rsidR="0053675D" w:rsidRPr="0049661D" w:rsidRDefault="00000000">
      <w:pPr>
        <w:spacing w:after="120" w:line="300" w:lineRule="auto"/>
        <w:rPr>
          <w:lang w:val="en-GB"/>
        </w:rPr>
      </w:pPr>
      <w:r>
        <w:rPr>
          <w:color w:val="1A1A2E"/>
          <w:lang w:val="en-GB"/>
        </w:rPr>
        <w:t>The consistent teal-orange colour scheme across all Sarah’s materials isn’t arbitrary. Teal is one of four emerging colour terms in American English (Lindsey &amp; Brown, 2014). It sits at the green-blue boundary — a liminal, transitional colour. Orange is warm, active, alive. Together they represent the two poles of CYE: cool structure and warm content, architecture and flight, the room and the detonation that happens in it.</w:t>
      </w:r>
    </w:p>
    <w:p w14:paraId="62CAC761" w14:textId="77777777" w:rsidR="0053675D" w:rsidRPr="0049661D" w:rsidRDefault="0053675D">
      <w:pPr>
        <w:spacing w:after="80"/>
        <w:rPr>
          <w:lang w:val="en-GB"/>
        </w:rPr>
      </w:pPr>
    </w:p>
    <w:p w14:paraId="184FC263" w14:textId="77777777" w:rsidR="0053675D" w:rsidRPr="0049661D" w:rsidRDefault="00000000">
      <w:pPr>
        <w:pStyle w:val="Heading1"/>
        <w:rPr>
          <w:lang w:val="en-GB"/>
        </w:rPr>
      </w:pPr>
      <w:r>
        <w:rPr>
          <w:lang w:val="en-GB"/>
        </w:rPr>
        <w:t>3. Scientific Grounding</w:t>
      </w:r>
    </w:p>
    <w:p w14:paraId="46E103E4" w14:textId="77777777" w:rsidR="0053675D" w:rsidRPr="0049661D" w:rsidRDefault="00000000">
      <w:pPr>
        <w:pStyle w:val="Heading2"/>
        <w:rPr>
          <w:lang w:val="en-GB"/>
        </w:rPr>
      </w:pPr>
      <w:r>
        <w:rPr>
          <w:lang w:val="en-GB"/>
        </w:rPr>
        <w:t>3.1 Source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3"/>
        <w:gridCol w:w="3096"/>
        <w:gridCol w:w="1811"/>
        <w:gridCol w:w="1730"/>
      </w:tblGrid>
      <w:tr w:rsidR="0053675D" w:rsidRPr="0049661D" w14:paraId="7466B20E" w14:textId="77777777">
        <w:tc>
          <w:tcPr>
            <w:tcW w:w="2800" w:type="dxa"/>
            <w:tcBorders>
              <w:top w:val="single" w:sz="1" w:space="0" w:color="DDDDDD"/>
              <w:left w:val="single" w:sz="1" w:space="0" w:color="DDDDDD"/>
              <w:bottom w:val="single" w:sz="1" w:space="0" w:color="DDDDDD"/>
              <w:right w:val="single" w:sz="1" w:space="0" w:color="DDDDDD"/>
            </w:tcBorders>
            <w:shd w:val="clear" w:color="auto" w:fill="1A5F7A"/>
            <w:tcMar>
              <w:top w:w="60" w:type="dxa"/>
              <w:left w:w="100" w:type="dxa"/>
              <w:bottom w:w="60" w:type="dxa"/>
              <w:right w:w="100" w:type="dxa"/>
            </w:tcMar>
          </w:tcPr>
          <w:p w14:paraId="415F16F2" w14:textId="77777777" w:rsidR="0053675D" w:rsidRPr="0049661D" w:rsidRDefault="00000000">
            <w:pPr>
              <w:rPr>
                <w:lang w:val="en-GB"/>
              </w:rPr>
            </w:pPr>
            <w:r>
              <w:rPr>
                <w:b/>
                <w:bCs/>
                <w:color w:val="FFFFFF"/>
                <w:sz w:val="20"/>
                <w:szCs w:val="20"/>
                <w:lang w:val="en-GB"/>
              </w:rPr>
              <w:lastRenderedPageBreak/>
              <w:t>Source</w:t>
            </w:r>
          </w:p>
        </w:tc>
        <w:tc>
          <w:tcPr>
            <w:tcW w:w="3200" w:type="dxa"/>
            <w:tcBorders>
              <w:top w:val="single" w:sz="1" w:space="0" w:color="DDDDDD"/>
              <w:left w:val="single" w:sz="1" w:space="0" w:color="DDDDDD"/>
              <w:bottom w:val="single" w:sz="1" w:space="0" w:color="DDDDDD"/>
              <w:right w:val="single" w:sz="1" w:space="0" w:color="DDDDDD"/>
            </w:tcBorders>
            <w:shd w:val="clear" w:color="auto" w:fill="1A5F7A"/>
            <w:tcMar>
              <w:top w:w="60" w:type="dxa"/>
              <w:left w:w="100" w:type="dxa"/>
              <w:bottom w:w="60" w:type="dxa"/>
              <w:right w:w="100" w:type="dxa"/>
            </w:tcMar>
          </w:tcPr>
          <w:p w14:paraId="780028F0" w14:textId="77777777" w:rsidR="0053675D" w:rsidRPr="0049661D" w:rsidRDefault="00000000">
            <w:pPr>
              <w:rPr>
                <w:lang w:val="en-GB"/>
              </w:rPr>
            </w:pPr>
            <w:r>
              <w:rPr>
                <w:b/>
                <w:bCs/>
                <w:color w:val="FFFFFF"/>
                <w:sz w:val="20"/>
                <w:szCs w:val="20"/>
                <w:lang w:val="en-GB"/>
              </w:rPr>
              <w:t>CYE Relevance</w:t>
            </w:r>
          </w:p>
        </w:tc>
        <w:tc>
          <w:tcPr>
            <w:tcW w:w="1600" w:type="dxa"/>
            <w:tcBorders>
              <w:top w:val="single" w:sz="1" w:space="0" w:color="DDDDDD"/>
              <w:left w:val="single" w:sz="1" w:space="0" w:color="DDDDDD"/>
              <w:bottom w:val="single" w:sz="1" w:space="0" w:color="DDDDDD"/>
              <w:right w:val="single" w:sz="1" w:space="0" w:color="DDDDDD"/>
            </w:tcBorders>
            <w:shd w:val="clear" w:color="auto" w:fill="1A5F7A"/>
            <w:tcMar>
              <w:top w:w="60" w:type="dxa"/>
              <w:left w:w="100" w:type="dxa"/>
              <w:bottom w:w="60" w:type="dxa"/>
              <w:right w:w="100" w:type="dxa"/>
            </w:tcMar>
          </w:tcPr>
          <w:p w14:paraId="392F7606" w14:textId="77777777" w:rsidR="0053675D" w:rsidRPr="0049661D" w:rsidRDefault="00000000">
            <w:pPr>
              <w:rPr>
                <w:lang w:val="en-GB"/>
              </w:rPr>
            </w:pPr>
            <w:r>
              <w:rPr>
                <w:b/>
                <w:bCs/>
                <w:color w:val="FFFFFF"/>
                <w:sz w:val="20"/>
                <w:szCs w:val="20"/>
                <w:lang w:val="en-GB"/>
              </w:rPr>
              <w:t>Key Pages</w:t>
            </w:r>
          </w:p>
        </w:tc>
        <w:tc>
          <w:tcPr>
            <w:tcW w:w="1760" w:type="dxa"/>
            <w:tcBorders>
              <w:top w:val="single" w:sz="1" w:space="0" w:color="DDDDDD"/>
              <w:left w:val="single" w:sz="1" w:space="0" w:color="DDDDDD"/>
              <w:bottom w:val="single" w:sz="1" w:space="0" w:color="DDDDDD"/>
              <w:right w:val="single" w:sz="1" w:space="0" w:color="DDDDDD"/>
            </w:tcBorders>
            <w:shd w:val="clear" w:color="auto" w:fill="1A5F7A"/>
            <w:tcMar>
              <w:top w:w="60" w:type="dxa"/>
              <w:left w:w="100" w:type="dxa"/>
              <w:bottom w:w="60" w:type="dxa"/>
              <w:right w:w="100" w:type="dxa"/>
            </w:tcMar>
          </w:tcPr>
          <w:p w14:paraId="6CCFA12A" w14:textId="77777777" w:rsidR="0053675D" w:rsidRPr="0049661D" w:rsidRDefault="00000000">
            <w:pPr>
              <w:rPr>
                <w:lang w:val="en-GB"/>
              </w:rPr>
            </w:pPr>
            <w:r>
              <w:rPr>
                <w:b/>
                <w:bCs/>
                <w:color w:val="FFFFFF"/>
                <w:sz w:val="20"/>
                <w:szCs w:val="20"/>
                <w:lang w:val="en-GB"/>
              </w:rPr>
              <w:t>Status</w:t>
            </w:r>
          </w:p>
        </w:tc>
      </w:tr>
      <w:tr w:rsidR="0053675D" w:rsidRPr="0049661D" w14:paraId="45CA5D6C" w14:textId="77777777">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2C9AF36" w14:textId="77777777" w:rsidR="0053675D" w:rsidRPr="0049661D" w:rsidRDefault="00000000">
            <w:pPr>
              <w:rPr>
                <w:lang w:val="en-GB"/>
              </w:rPr>
            </w:pPr>
            <w:r>
              <w:rPr>
                <w:color w:val="1A1A2E"/>
                <w:sz w:val="20"/>
                <w:szCs w:val="20"/>
                <w:lang w:val="en-GB"/>
              </w:rPr>
              <w:t>Sweller — Managing Cognitive Load in Adaptive Multimedia Learning (2008)</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E53624A" w14:textId="77777777" w:rsidR="0053675D" w:rsidRPr="0049661D" w:rsidRDefault="00000000">
            <w:pPr>
              <w:rPr>
                <w:lang w:val="en-GB"/>
              </w:rPr>
            </w:pPr>
            <w:r>
              <w:rPr>
                <w:color w:val="1A1A2E"/>
                <w:sz w:val="20"/>
                <w:szCs w:val="20"/>
                <w:lang w:val="en-GB"/>
              </w:rPr>
              <w:t>Split-attention effect: colour and category cannot be separate things to mentally reunite. Modality effect: audio + visual + texture opens parallel processing channels.</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FEE8926" w14:textId="77777777" w:rsidR="0053675D" w:rsidRPr="0049661D" w:rsidRDefault="00000000">
            <w:pPr>
              <w:rPr>
                <w:lang w:val="en-GB"/>
              </w:rPr>
            </w:pPr>
            <w:r>
              <w:rPr>
                <w:color w:val="1A1A2E"/>
                <w:sz w:val="20"/>
                <w:szCs w:val="20"/>
                <w:lang w:val="en-GB"/>
              </w:rPr>
              <w:t>p.43 (split-attention), p.46 (modality effect), pp.34–53 (theory)</w:t>
            </w:r>
          </w:p>
        </w:tc>
        <w:tc>
          <w:tcPr>
            <w:tcW w:w="1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D104F99" w14:textId="77777777" w:rsidR="0053675D" w:rsidRPr="0049661D" w:rsidRDefault="00000000">
            <w:pPr>
              <w:rPr>
                <w:lang w:val="en-GB"/>
              </w:rPr>
            </w:pPr>
            <w:r>
              <w:rPr>
                <w:color w:val="1A1A2E"/>
                <w:sz w:val="20"/>
                <w:szCs w:val="20"/>
                <w:lang w:val="en-GB"/>
              </w:rPr>
              <w:t>Read ✔</w:t>
            </w:r>
          </w:p>
        </w:tc>
      </w:tr>
      <w:tr w:rsidR="0053675D" w:rsidRPr="0049661D" w14:paraId="5A877632" w14:textId="77777777">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F6EE4F4" w14:textId="77777777" w:rsidR="0053675D" w:rsidRPr="0049661D" w:rsidRDefault="00000000">
            <w:pPr>
              <w:rPr>
                <w:lang w:val="en-GB"/>
              </w:rPr>
            </w:pPr>
            <w:r>
              <w:rPr>
                <w:color w:val="1A1A2E"/>
                <w:sz w:val="20"/>
                <w:szCs w:val="20"/>
                <w:lang w:val="en-GB"/>
              </w:rPr>
              <w:t>Lindsey &amp; Brown — The Color Lexicon of American English (2014)</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C5253FC" w14:textId="77777777" w:rsidR="0053675D" w:rsidRPr="0049661D" w:rsidRDefault="00000000">
            <w:pPr>
              <w:rPr>
                <w:lang w:val="en-GB"/>
              </w:rPr>
            </w:pPr>
            <w:r>
              <w:rPr>
                <w:color w:val="1A1A2E"/>
                <w:sz w:val="20"/>
                <w:szCs w:val="20"/>
                <w:lang w:val="en-GB"/>
              </w:rPr>
              <w:t>Perceptual ceiling of ~15–16 colour categories. Teal as emerging term. Gender differences in colour vocabulary. Constrains CYE palette design.</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D6CC13D" w14:textId="77777777" w:rsidR="0053675D" w:rsidRPr="0049661D" w:rsidRDefault="00000000">
            <w:pPr>
              <w:rPr>
                <w:lang w:val="en-GB"/>
              </w:rPr>
            </w:pPr>
            <w:r>
              <w:rPr>
                <w:color w:val="1A1A2E"/>
                <w:sz w:val="20"/>
                <w:szCs w:val="20"/>
                <w:lang w:val="en-GB"/>
              </w:rPr>
              <w:t>Full paper read</w:t>
            </w:r>
          </w:p>
        </w:tc>
        <w:tc>
          <w:tcPr>
            <w:tcW w:w="1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03E2112" w14:textId="77777777" w:rsidR="0053675D" w:rsidRPr="0049661D" w:rsidRDefault="00000000">
            <w:pPr>
              <w:rPr>
                <w:lang w:val="en-GB"/>
              </w:rPr>
            </w:pPr>
            <w:r>
              <w:rPr>
                <w:color w:val="1A1A2E"/>
                <w:sz w:val="20"/>
                <w:szCs w:val="20"/>
                <w:lang w:val="en-GB"/>
              </w:rPr>
              <w:t>Read ✔</w:t>
            </w:r>
          </w:p>
        </w:tc>
      </w:tr>
      <w:tr w:rsidR="0053675D" w:rsidRPr="0049661D" w14:paraId="506477D5" w14:textId="77777777">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9CE4105" w14:textId="77777777" w:rsidR="0053675D" w:rsidRPr="0049661D" w:rsidRDefault="00000000">
            <w:pPr>
              <w:rPr>
                <w:lang w:val="en-GB"/>
              </w:rPr>
            </w:pPr>
            <w:r>
              <w:rPr>
                <w:color w:val="1A1A2E"/>
                <w:sz w:val="20"/>
                <w:szCs w:val="20"/>
                <w:lang w:val="en-GB"/>
              </w:rPr>
              <w:t>Multilingualism, Literacy and Dyslexia (2nd ed.)</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8A12307" w14:textId="77777777" w:rsidR="0053675D" w:rsidRPr="0049661D" w:rsidRDefault="00000000">
            <w:pPr>
              <w:rPr>
                <w:lang w:val="en-GB"/>
              </w:rPr>
            </w:pPr>
            <w:r>
              <w:rPr>
                <w:color w:val="1A1A2E"/>
                <w:sz w:val="20"/>
                <w:szCs w:val="20"/>
                <w:lang w:val="en-GB"/>
              </w:rPr>
              <w:t>Visual attention span, multisensory literacy approaches, Third Space concept.</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8C97E95" w14:textId="77777777" w:rsidR="0053675D" w:rsidRPr="0049661D" w:rsidRDefault="00000000">
            <w:pPr>
              <w:rPr>
                <w:lang w:val="en-GB"/>
              </w:rPr>
            </w:pPr>
            <w:r>
              <w:rPr>
                <w:color w:val="1A1A2E"/>
                <w:sz w:val="20"/>
                <w:szCs w:val="20"/>
                <w:lang w:val="en-GB"/>
              </w:rPr>
              <w:t>p.9 (visual attention), p.13 (anxiety/fatigue), p.127 (Third Space)</w:t>
            </w:r>
          </w:p>
        </w:tc>
        <w:tc>
          <w:tcPr>
            <w:tcW w:w="1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50A1F6D" w14:textId="77777777" w:rsidR="0053675D" w:rsidRPr="0049661D" w:rsidRDefault="00000000">
            <w:pPr>
              <w:rPr>
                <w:lang w:val="en-GB"/>
              </w:rPr>
            </w:pPr>
            <w:r>
              <w:rPr>
                <w:color w:val="1A1A2E"/>
                <w:sz w:val="20"/>
                <w:szCs w:val="20"/>
                <w:lang w:val="en-GB"/>
              </w:rPr>
              <w:t>Reading</w:t>
            </w:r>
          </w:p>
        </w:tc>
      </w:tr>
      <w:tr w:rsidR="0053675D" w:rsidRPr="0049661D" w14:paraId="2346F7F5" w14:textId="77777777">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955FB0C" w14:textId="77777777" w:rsidR="0053675D" w:rsidRPr="0049661D" w:rsidRDefault="00000000">
            <w:pPr>
              <w:rPr>
                <w:lang w:val="en-GB"/>
              </w:rPr>
            </w:pPr>
            <w:r>
              <w:rPr>
                <w:color w:val="1A1A2E"/>
                <w:sz w:val="20"/>
                <w:szCs w:val="20"/>
                <w:lang w:val="en-GB"/>
              </w:rPr>
              <w:t>Kalyuga — Expertise Reversal Effect</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28CDEF1" w14:textId="77777777" w:rsidR="0053675D" w:rsidRPr="0049661D" w:rsidRDefault="00000000">
            <w:pPr>
              <w:rPr>
                <w:lang w:val="en-GB"/>
              </w:rPr>
            </w:pPr>
            <w:r>
              <w:rPr>
                <w:color w:val="1A1A2E"/>
                <w:sz w:val="20"/>
                <w:szCs w:val="20"/>
                <w:lang w:val="en-GB"/>
              </w:rPr>
              <w:t>Validates Climate Zones: novice scaffolding hinders experts. Fading guidance. Rapid diagnostics.</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1518663" w14:textId="77777777" w:rsidR="0053675D" w:rsidRPr="0049661D" w:rsidRDefault="00000000">
            <w:pPr>
              <w:rPr>
                <w:lang w:val="en-GB"/>
              </w:rPr>
            </w:pPr>
            <w:r>
              <w:rPr>
                <w:color w:val="1A1A2E"/>
                <w:sz w:val="20"/>
                <w:szCs w:val="20"/>
                <w:lang w:val="en-GB"/>
              </w:rPr>
              <w:t>pp.58–65 (expertise reversal), pp.68–81 (fading/diagnostics)</w:t>
            </w:r>
          </w:p>
        </w:tc>
        <w:tc>
          <w:tcPr>
            <w:tcW w:w="1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F9D5EB5" w14:textId="77777777" w:rsidR="0053675D" w:rsidRPr="0049661D" w:rsidRDefault="00000000">
            <w:pPr>
              <w:rPr>
                <w:lang w:val="en-GB"/>
              </w:rPr>
            </w:pPr>
            <w:r>
              <w:rPr>
                <w:color w:val="1A1A2E"/>
                <w:sz w:val="20"/>
                <w:szCs w:val="20"/>
                <w:lang w:val="en-GB"/>
              </w:rPr>
              <w:t>Via NotebookLM</w:t>
            </w:r>
          </w:p>
        </w:tc>
      </w:tr>
      <w:tr w:rsidR="0053675D" w:rsidRPr="0049661D" w14:paraId="37679338" w14:textId="77777777">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4A3404D" w14:textId="77777777" w:rsidR="0053675D" w:rsidRPr="0049661D" w:rsidRDefault="00000000">
            <w:pPr>
              <w:rPr>
                <w:lang w:val="en-GB"/>
              </w:rPr>
            </w:pPr>
            <w:r>
              <w:rPr>
                <w:color w:val="1A1A2E"/>
                <w:sz w:val="20"/>
                <w:szCs w:val="20"/>
                <w:lang w:val="en-GB"/>
              </w:rPr>
              <w:t>Sapir-Whorf Hypothesis (various)</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5E6C30F" w14:textId="77777777" w:rsidR="0053675D" w:rsidRPr="0049661D" w:rsidRDefault="00000000">
            <w:pPr>
              <w:rPr>
                <w:lang w:val="en-GB"/>
              </w:rPr>
            </w:pPr>
            <w:r>
              <w:rPr>
                <w:color w:val="1A1A2E"/>
                <w:sz w:val="20"/>
                <w:szCs w:val="20"/>
                <w:lang w:val="en-GB"/>
              </w:rPr>
              <w:t>Theoretical backbone: language shapes perception. If colour cognition is shaped by language, building new colour-language creates new perception.</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0D5DE4E" w14:textId="77777777" w:rsidR="0053675D" w:rsidRPr="0049661D" w:rsidRDefault="00000000">
            <w:pPr>
              <w:rPr>
                <w:lang w:val="en-GB"/>
              </w:rPr>
            </w:pPr>
            <w:r>
              <w:rPr>
                <w:color w:val="1A1A2E"/>
                <w:sz w:val="20"/>
                <w:szCs w:val="20"/>
                <w:lang w:val="en-GB"/>
              </w:rPr>
              <w:t>General</w:t>
            </w:r>
          </w:p>
        </w:tc>
        <w:tc>
          <w:tcPr>
            <w:tcW w:w="1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7BE3797" w14:textId="77777777" w:rsidR="0053675D" w:rsidRPr="0049661D" w:rsidRDefault="00000000">
            <w:pPr>
              <w:rPr>
                <w:lang w:val="en-GB"/>
              </w:rPr>
            </w:pPr>
            <w:r>
              <w:rPr>
                <w:color w:val="1A1A2E"/>
                <w:sz w:val="20"/>
                <w:szCs w:val="20"/>
                <w:lang w:val="en-GB"/>
              </w:rPr>
              <w:t>Ongoing</w:t>
            </w:r>
          </w:p>
        </w:tc>
      </w:tr>
      <w:tr w:rsidR="0053675D" w:rsidRPr="0049661D" w14:paraId="40F19BEE" w14:textId="77777777">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B878C62" w14:textId="77777777" w:rsidR="0053675D" w:rsidRPr="0049661D" w:rsidRDefault="00000000">
            <w:pPr>
              <w:rPr>
                <w:lang w:val="en-GB"/>
              </w:rPr>
            </w:pPr>
            <w:r>
              <w:rPr>
                <w:color w:val="1A1A2E"/>
                <w:sz w:val="20"/>
                <w:szCs w:val="20"/>
                <w:lang w:val="en-GB"/>
              </w:rPr>
              <w:t>Chiang — Story of Your Life (1998)</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A21588E" w14:textId="77777777" w:rsidR="0053675D" w:rsidRPr="0049661D" w:rsidRDefault="00000000">
            <w:pPr>
              <w:rPr>
                <w:lang w:val="en-GB"/>
              </w:rPr>
            </w:pPr>
            <w:r>
              <w:rPr>
                <w:color w:val="1A1A2E"/>
                <w:sz w:val="20"/>
                <w:szCs w:val="20"/>
                <w:lang w:val="en-GB"/>
              </w:rPr>
              <w:t>Fictional backbone: semasiographic writing system restructures temporal perception. Dual-mode cognition. The heptapod sentence.</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C4F07F8" w14:textId="77777777" w:rsidR="0053675D" w:rsidRPr="0049661D" w:rsidRDefault="00000000">
            <w:pPr>
              <w:rPr>
                <w:lang w:val="en-GB"/>
              </w:rPr>
            </w:pPr>
            <w:r>
              <w:rPr>
                <w:color w:val="1A1A2E"/>
                <w:sz w:val="20"/>
                <w:szCs w:val="20"/>
                <w:lang w:val="en-GB"/>
              </w:rPr>
              <w:t>Full story read</w:t>
            </w:r>
          </w:p>
        </w:tc>
        <w:tc>
          <w:tcPr>
            <w:tcW w:w="1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EF17A66" w14:textId="77777777" w:rsidR="0053675D" w:rsidRPr="0049661D" w:rsidRDefault="00000000">
            <w:pPr>
              <w:rPr>
                <w:lang w:val="en-GB"/>
              </w:rPr>
            </w:pPr>
            <w:r>
              <w:rPr>
                <w:color w:val="1A1A2E"/>
                <w:sz w:val="20"/>
                <w:szCs w:val="20"/>
                <w:lang w:val="en-GB"/>
              </w:rPr>
              <w:t>Read ✔</w:t>
            </w:r>
          </w:p>
        </w:tc>
      </w:tr>
      <w:tr w:rsidR="0053675D" w:rsidRPr="0049661D" w14:paraId="3F818344" w14:textId="77777777">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FF7E37D" w14:textId="77777777" w:rsidR="0053675D" w:rsidRPr="0049661D" w:rsidRDefault="00000000">
            <w:pPr>
              <w:rPr>
                <w:lang w:val="en-GB"/>
              </w:rPr>
            </w:pPr>
            <w:r>
              <w:rPr>
                <w:color w:val="1A1A2E"/>
                <w:sz w:val="20"/>
                <w:szCs w:val="20"/>
                <w:lang w:val="en-GB"/>
              </w:rPr>
              <w:t>Basic English Grammar mindmap</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3DEE6B6" w14:textId="77777777" w:rsidR="0053675D" w:rsidRPr="0049661D" w:rsidRDefault="00000000">
            <w:pPr>
              <w:rPr>
                <w:lang w:val="en-GB"/>
              </w:rPr>
            </w:pPr>
            <w:r>
              <w:rPr>
                <w:color w:val="1A1A2E"/>
                <w:sz w:val="20"/>
                <w:szCs w:val="20"/>
                <w:lang w:val="en-GB"/>
              </w:rPr>
              <w:t>Comprehensive taxonomy of grammar categories. The “menu” from which each activity picks 3–4 items. Shows scope of potential content.</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945A5B8" w14:textId="77777777" w:rsidR="0053675D" w:rsidRPr="0049661D" w:rsidRDefault="00000000">
            <w:pPr>
              <w:rPr>
                <w:lang w:val="en-GB"/>
              </w:rPr>
            </w:pPr>
            <w:r>
              <w:rPr>
                <w:color w:val="1A1A2E"/>
                <w:sz w:val="20"/>
                <w:szCs w:val="20"/>
                <w:lang w:val="en-GB"/>
              </w:rPr>
              <w:t>Full map reviewed</w:t>
            </w:r>
          </w:p>
        </w:tc>
        <w:tc>
          <w:tcPr>
            <w:tcW w:w="1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FF32FE7" w14:textId="77777777" w:rsidR="0053675D" w:rsidRPr="0049661D" w:rsidRDefault="00000000">
            <w:pPr>
              <w:rPr>
                <w:lang w:val="en-GB"/>
              </w:rPr>
            </w:pPr>
            <w:r>
              <w:rPr>
                <w:color w:val="1A1A2E"/>
                <w:sz w:val="20"/>
                <w:szCs w:val="20"/>
                <w:lang w:val="en-GB"/>
              </w:rPr>
              <w:t>Reviewed ✔</w:t>
            </w:r>
          </w:p>
        </w:tc>
      </w:tr>
      <w:tr w:rsidR="0053675D" w:rsidRPr="0049661D" w14:paraId="1419C00A" w14:textId="77777777">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6959314" w14:textId="77777777" w:rsidR="0053675D" w:rsidRPr="0049661D" w:rsidRDefault="00000000">
            <w:pPr>
              <w:rPr>
                <w:lang w:val="en-GB"/>
              </w:rPr>
            </w:pPr>
            <w:r>
              <w:rPr>
                <w:color w:val="1A1A2E"/>
                <w:sz w:val="20"/>
                <w:szCs w:val="20"/>
                <w:lang w:val="en-GB"/>
              </w:rPr>
              <w:t>Sarah’s “Ocean Meeting the Human Shore”</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3385C22" w14:textId="77777777" w:rsidR="0053675D" w:rsidRPr="0049661D" w:rsidRDefault="00000000">
            <w:pPr>
              <w:rPr>
                <w:lang w:val="en-GB"/>
              </w:rPr>
            </w:pPr>
            <w:r>
              <w:rPr>
                <w:color w:val="1A1A2E"/>
                <w:sz w:val="20"/>
                <w:szCs w:val="20"/>
                <w:lang w:val="en-GB"/>
              </w:rPr>
              <w:t>Early Bridge/Third Space thinking. Compression problem, shared latent space, synesthetic synthesis, grounding crisis. Proto-CYE theory.</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4332D1C" w14:textId="77777777" w:rsidR="0053675D" w:rsidRPr="0049661D" w:rsidRDefault="00000000">
            <w:pPr>
              <w:rPr>
                <w:lang w:val="en-GB"/>
              </w:rPr>
            </w:pPr>
            <w:r>
              <w:rPr>
                <w:color w:val="1A1A2E"/>
                <w:sz w:val="20"/>
                <w:szCs w:val="20"/>
                <w:lang w:val="en-GB"/>
              </w:rPr>
              <w:t>Full document</w:t>
            </w:r>
          </w:p>
        </w:tc>
        <w:tc>
          <w:tcPr>
            <w:tcW w:w="1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A56842E" w14:textId="77777777" w:rsidR="0053675D" w:rsidRPr="0049661D" w:rsidRDefault="00000000">
            <w:pPr>
              <w:rPr>
                <w:lang w:val="en-GB"/>
              </w:rPr>
            </w:pPr>
            <w:r>
              <w:rPr>
                <w:color w:val="1A1A2E"/>
                <w:sz w:val="20"/>
                <w:szCs w:val="20"/>
                <w:lang w:val="en-GB"/>
              </w:rPr>
              <w:t>Reviewed ✔</w:t>
            </w:r>
          </w:p>
        </w:tc>
      </w:tr>
    </w:tbl>
    <w:p w14:paraId="3AE9059E" w14:textId="77777777" w:rsidR="0053675D" w:rsidRPr="0049661D" w:rsidRDefault="0053675D">
      <w:pPr>
        <w:spacing w:after="80"/>
        <w:rPr>
          <w:lang w:val="en-GB"/>
        </w:rPr>
      </w:pPr>
    </w:p>
    <w:p w14:paraId="18894AE7" w14:textId="77777777" w:rsidR="0053675D" w:rsidRPr="0049661D" w:rsidRDefault="00000000">
      <w:pPr>
        <w:pStyle w:val="Heading2"/>
        <w:rPr>
          <w:lang w:val="en-GB"/>
        </w:rPr>
      </w:pPr>
      <w:r>
        <w:rPr>
          <w:lang w:val="en-GB"/>
        </w:rPr>
        <w:t>3.2 Key Scientific Hooks</w:t>
      </w:r>
    </w:p>
    <w:p w14:paraId="660B44DA" w14:textId="77777777" w:rsidR="0053675D" w:rsidRPr="0049661D" w:rsidRDefault="00000000">
      <w:pPr>
        <w:spacing w:before="200" w:after="120"/>
        <w:rPr>
          <w:lang w:val="en-GB"/>
        </w:rPr>
      </w:pPr>
      <w:r>
        <w:rPr>
          <w:rFonts w:ascii="Georgia" w:eastAsia="Georgia" w:hAnsi="Georgia" w:cs="Georgia"/>
          <w:b/>
          <w:bCs/>
          <w:color w:val="1A5F7A"/>
          <w:sz w:val="24"/>
          <w:szCs w:val="24"/>
          <w:lang w:val="en-GB"/>
        </w:rPr>
        <w:t>Split-Attention Effect (Sweller, p.43)</w:t>
      </w:r>
    </w:p>
    <w:p w14:paraId="595D3D3B" w14:textId="77777777" w:rsidR="0053675D" w:rsidRPr="0049661D" w:rsidRDefault="00000000">
      <w:pPr>
        <w:spacing w:after="120" w:line="300" w:lineRule="auto"/>
        <w:rPr>
          <w:lang w:val="en-GB"/>
        </w:rPr>
      </w:pPr>
      <w:r>
        <w:rPr>
          <w:color w:val="1A1A2E"/>
          <w:lang w:val="en-GB"/>
        </w:rPr>
        <w:t>When text and its referent are spatially separated, learners waste cognitive resources mentally integrating them. CYE’s solution: the colour IS the category. No legend, no key, no cross-referencing. The mapping is the learning. This is the single most important design constraint.</w:t>
      </w:r>
    </w:p>
    <w:p w14:paraId="6902D8B2" w14:textId="77777777" w:rsidR="0053675D" w:rsidRPr="0049661D" w:rsidRDefault="00000000">
      <w:pPr>
        <w:spacing w:before="200" w:after="120"/>
        <w:rPr>
          <w:lang w:val="en-GB"/>
        </w:rPr>
      </w:pPr>
      <w:r>
        <w:rPr>
          <w:rFonts w:ascii="Georgia" w:eastAsia="Georgia" w:hAnsi="Georgia" w:cs="Georgia"/>
          <w:b/>
          <w:bCs/>
          <w:color w:val="1A5F7A"/>
          <w:sz w:val="24"/>
          <w:szCs w:val="24"/>
          <w:lang w:val="en-GB"/>
        </w:rPr>
        <w:t>Modality Effect (Sweller, p.46)</w:t>
      </w:r>
    </w:p>
    <w:p w14:paraId="2D4023D2" w14:textId="77777777" w:rsidR="0053675D" w:rsidRPr="0049661D" w:rsidRDefault="00000000">
      <w:pPr>
        <w:spacing w:after="120" w:line="300" w:lineRule="auto"/>
        <w:rPr>
          <w:lang w:val="en-GB"/>
        </w:rPr>
      </w:pPr>
      <w:r>
        <w:rPr>
          <w:color w:val="1A1A2E"/>
          <w:lang w:val="en-GB"/>
        </w:rPr>
        <w:t xml:space="preserve">Information distributed across auditory and visual channels is processed more effectively than information in a single channel. This is the scientific licence for the Sensory Vault: audio textures </w:t>
        <w:lastRenderedPageBreak/>
        <w:t>accompanying visual colour isn’t decoration, it’s opening parallel processing pipes. Working memory capacity expands when channels are distributed.</w:t>
      </w:r>
    </w:p>
    <w:p w14:paraId="10AAEC22" w14:textId="77777777" w:rsidR="0053675D" w:rsidRPr="0049661D" w:rsidRDefault="00000000">
      <w:pPr>
        <w:spacing w:before="200" w:after="120"/>
        <w:rPr>
          <w:lang w:val="en-GB"/>
        </w:rPr>
      </w:pPr>
      <w:r>
        <w:rPr>
          <w:rFonts w:ascii="Georgia" w:eastAsia="Georgia" w:hAnsi="Georgia" w:cs="Georgia"/>
          <w:b/>
          <w:bCs/>
          <w:color w:val="1A5F7A"/>
          <w:sz w:val="24"/>
          <w:szCs w:val="24"/>
          <w:lang w:val="en-GB"/>
        </w:rPr>
        <w:t>Perceptual Ceiling (Lindsey &amp; Brown, 2014)</w:t>
      </w:r>
    </w:p>
    <w:p w14:paraId="08319AB7" w14:textId="77777777" w:rsidR="0053675D" w:rsidRPr="0049661D" w:rsidRDefault="00000000">
      <w:pPr>
        <w:spacing w:after="120" w:line="300" w:lineRule="auto"/>
        <w:rPr>
          <w:lang w:val="en-GB"/>
        </w:rPr>
      </w:pPr>
      <w:r>
        <w:rPr>
          <w:color w:val="1A1A2E"/>
          <w:lang w:val="en-GB"/>
        </w:rPr>
        <w:t>English speakers reliably use ~15–16 colour categories. After this, consensus collapses. CYE cannot have 30 colours. The constraint: 3–4 per activity, activity-specific mappings, no universal colour-grammar dictionary. This is a hard engineering limit, not a preference.</w:t>
      </w:r>
    </w:p>
    <w:p w14:paraId="72090118" w14:textId="77777777" w:rsidR="0053675D" w:rsidRPr="0049661D" w:rsidRDefault="00000000">
      <w:pPr>
        <w:spacing w:before="200" w:after="120"/>
        <w:rPr>
          <w:lang w:val="en-GB"/>
        </w:rPr>
      </w:pPr>
      <w:r>
        <w:rPr>
          <w:rFonts w:ascii="Georgia" w:eastAsia="Georgia" w:hAnsi="Georgia" w:cs="Georgia"/>
          <w:b/>
          <w:bCs/>
          <w:color w:val="1A5F7A"/>
          <w:sz w:val="24"/>
          <w:szCs w:val="24"/>
          <w:lang w:val="en-GB"/>
        </w:rPr>
        <w:t>Expertise Reversal Effect (Kalyuga)</w:t>
      </w:r>
    </w:p>
    <w:p w14:paraId="5E7BF2C6" w14:textId="77777777" w:rsidR="0053675D" w:rsidRPr="0049661D" w:rsidRDefault="00000000">
      <w:pPr>
        <w:spacing w:after="120" w:line="300" w:lineRule="auto"/>
        <w:rPr>
          <w:lang w:val="en-GB"/>
        </w:rPr>
      </w:pPr>
      <w:r>
        <w:rPr>
          <w:color w:val="1A1A2E"/>
          <w:lang w:val="en-GB"/>
        </w:rPr>
        <w:t>The same scaffolding that helps a novice actively hinders an expert. Heavy colour-coding is essential at A1 and counterproductive at C1. The Climate Zones aren’t just a nice progression — they’re a cognitive necessity. Scaffolding must fade as internal schemas develop.</w:t>
      </w:r>
    </w:p>
    <w:p w14:paraId="541D75E9" w14:textId="77777777" w:rsidR="0053675D" w:rsidRPr="0049661D" w:rsidRDefault="00000000">
      <w:pPr>
        <w:spacing w:before="200" w:after="120"/>
        <w:rPr>
          <w:lang w:val="en-GB"/>
        </w:rPr>
      </w:pPr>
      <w:r>
        <w:rPr>
          <w:rFonts w:ascii="Georgia" w:eastAsia="Georgia" w:hAnsi="Georgia" w:cs="Georgia"/>
          <w:b/>
          <w:bCs/>
          <w:color w:val="1A5F7A"/>
          <w:sz w:val="24"/>
          <w:szCs w:val="24"/>
          <w:lang w:val="en-GB"/>
        </w:rPr>
        <w:t>Third Space (Peer &amp; Reid)</w:t>
      </w:r>
    </w:p>
    <w:p w14:paraId="09415FA3" w14:textId="77777777" w:rsidR="0053675D" w:rsidRPr="0049661D" w:rsidRDefault="00000000">
      <w:pPr>
        <w:spacing w:after="120" w:line="300" w:lineRule="auto"/>
        <w:rPr>
          <w:lang w:val="en-GB"/>
        </w:rPr>
      </w:pPr>
      <w:r>
        <w:rPr>
          <w:color w:val="1A1A2E"/>
          <w:lang w:val="en-GB"/>
        </w:rPr>
        <w:t>The pedagogical Third Space is where home literacy meets school structure. In CYE, this becomes the Warp/Weft metaphor: fixed grammar rules woven with student choice. The student as Weaver/Gardener, not data entry clerk.</w:t>
      </w:r>
    </w:p>
    <w:p w14:paraId="2BFEAA96" w14:textId="77777777" w:rsidR="0053675D" w:rsidRPr="0049661D" w:rsidRDefault="00000000">
      <w:pPr>
        <w:spacing w:before="200" w:after="120"/>
        <w:rPr>
          <w:lang w:val="en-GB"/>
        </w:rPr>
      </w:pPr>
      <w:r>
        <w:rPr>
          <w:rFonts w:ascii="Georgia" w:eastAsia="Georgia" w:hAnsi="Georgia" w:cs="Georgia"/>
          <w:b/>
          <w:bCs/>
          <w:color w:val="1A5F7A"/>
          <w:sz w:val="24"/>
          <w:szCs w:val="24"/>
          <w:lang w:val="en-GB"/>
        </w:rPr>
        <w:t>Visual Attention Span (Peer &amp; Reid, p.9)</w:t>
      </w:r>
    </w:p>
    <w:p w14:paraId="63E30313" w14:textId="77777777" w:rsidR="0053675D" w:rsidRPr="0049661D" w:rsidRDefault="00000000">
      <w:pPr>
        <w:spacing w:after="120" w:line="300" w:lineRule="auto"/>
        <w:rPr>
          <w:lang w:val="en-GB"/>
        </w:rPr>
      </w:pPr>
      <w:r>
        <w:rPr>
          <w:color w:val="1A1A2E"/>
          <w:lang w:val="en-GB"/>
        </w:rPr>
        <w:t>Critical for dyslexic learners. Text-heavy environments cause anxiety and fatigue. CYE’s 3D sculptures and colour-coding transform text-search into pattern-recognition, directly addressing this.</w:t>
      </w:r>
    </w:p>
    <w:p w14:paraId="16F9CDCA" w14:textId="77777777" w:rsidR="0053675D" w:rsidRPr="0049661D" w:rsidRDefault="0053675D">
      <w:pPr>
        <w:spacing w:after="80"/>
        <w:rPr>
          <w:lang w:val="en-GB"/>
        </w:rPr>
      </w:pPr>
    </w:p>
    <w:p w14:paraId="085888B7" w14:textId="77777777" w:rsidR="0053675D" w:rsidRPr="0049661D" w:rsidRDefault="00000000">
      <w:pPr>
        <w:pStyle w:val="Heading1"/>
        <w:rPr>
          <w:lang w:val="en-GB"/>
        </w:rPr>
      </w:pPr>
      <w:r>
        <w:rPr>
          <w:lang w:val="en-GB"/>
        </w:rPr>
        <w:t>4. Theoretical Framing</w:t>
      </w:r>
    </w:p>
    <w:p w14:paraId="47818F26" w14:textId="77777777" w:rsidR="0053675D" w:rsidRPr="0049661D" w:rsidRDefault="00000000">
      <w:pPr>
        <w:pStyle w:val="Heading2"/>
        <w:rPr>
          <w:lang w:val="en-GB"/>
        </w:rPr>
      </w:pPr>
      <w:r>
        <w:rPr>
          <w:lang w:val="en-GB"/>
        </w:rPr>
        <w:t>4.1 The Sapir-Whorf Connection</w:t>
      </w:r>
    </w:p>
    <w:p w14:paraId="505D8743" w14:textId="77777777" w:rsidR="0053675D" w:rsidRPr="0049661D" w:rsidRDefault="00000000">
      <w:pPr>
        <w:spacing w:after="120" w:line="300" w:lineRule="auto"/>
        <w:rPr>
          <w:lang w:val="en-GB"/>
        </w:rPr>
      </w:pPr>
      <w:r>
        <w:rPr>
          <w:color w:val="1A1A2E"/>
          <w:lang w:val="en-GB"/>
        </w:rPr>
        <w:t>CYE’s deepest hypothesis: if language shapes perception (and research shows it does, measurably, for colour cognition), then building a new sensory language for grammar creates new perceptual capabilities. Students don’t just learn grammar differently — they perceive language differently.</w:t>
      </w:r>
    </w:p>
    <w:p w14:paraId="35795EDA" w14:textId="77777777" w:rsidR="0053675D" w:rsidRPr="0049661D" w:rsidRDefault="00000000">
      <w:pPr>
        <w:pStyle w:val="Heading2"/>
        <w:rPr>
          <w:lang w:val="en-GB"/>
        </w:rPr>
      </w:pPr>
      <w:r>
        <w:rPr>
          <w:lang w:val="en-GB"/>
        </w:rPr>
        <w:t>4.2 The Chiang Frame</w:t>
      </w:r>
    </w:p>
    <w:p w14:paraId="0C38A425" w14:textId="77777777" w:rsidR="0053675D" w:rsidRPr="0049661D" w:rsidRDefault="00000000">
      <w:pPr>
        <w:spacing w:after="120" w:line="300" w:lineRule="auto"/>
        <w:rPr>
          <w:lang w:val="en-GB"/>
        </w:rPr>
      </w:pPr>
      <w:r>
        <w:rPr>
          <w:color w:val="1A1A2E"/>
          <w:lang w:val="en-GB"/>
        </w:rPr>
        <w:t>Ted Chiang’s “Story of Your Life” provides the fictional backbone. Louise Banks learns Heptapod B — a semasiographic writing system where meaning is non-sequential and simultaneous. Learning the notation restructures her temporal perception. She experiences memory, present, and future simultaneously.</w:t>
      </w:r>
    </w:p>
    <w:p w14:paraId="73FDD5D6" w14:textId="77777777" w:rsidR="0053675D" w:rsidRPr="0049661D" w:rsidRDefault="00000000">
      <w:pPr>
        <w:spacing w:after="120" w:line="300" w:lineRule="auto"/>
        <w:rPr>
          <w:lang w:val="en-GB"/>
        </w:rPr>
      </w:pPr>
      <w:r>
        <w:rPr>
          <w:color w:val="1A1A2E"/>
          <w:lang w:val="en-GB"/>
        </w:rPr>
        <w:t>CYE operates on a parallel principle at a smaller scale: learning to perceive grammar through colour/texture/sound doesn’t just add a mnemonic layer. It creates a parallel processing mode. The student who has internalised colour-grammar mappings doesn’t translate FROM colour TO grammar; they perceive both simultaneously. Dual-mode cognition.</w:t>
      </w:r>
    </w:p>
    <w:p w14:paraId="3E1426B5" w14:textId="77777777" w:rsidR="0053675D" w:rsidRPr="0049661D" w:rsidRDefault="0053675D">
      <w:pPr>
        <w:spacing w:after="80"/>
        <w:rPr>
          <w:lang w:val="en-GB"/>
        </w:rPr>
      </w:pPr>
    </w:p>
    <w:p w14:paraId="261DB802" w14:textId="77777777" w:rsidR="0053675D" w:rsidRPr="0049661D" w:rsidRDefault="00000000">
      <w:pPr>
        <w:pStyle w:val="Heading1"/>
        <w:rPr>
          <w:lang w:val="en-GB"/>
        </w:rPr>
      </w:pPr>
      <w:r>
        <w:rPr>
          <w:lang w:val="en-GB"/>
        </w:rPr>
        <w:lastRenderedPageBreak/>
        <w:t>5. Open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0"/>
        <w:gridCol w:w="2200"/>
        <w:gridCol w:w="1600"/>
      </w:tblGrid>
      <w:tr w:rsidR="0053675D" w:rsidRPr="0049661D" w14:paraId="56436D0A" w14:textId="77777777">
        <w:tc>
          <w:tcPr>
            <w:tcW w:w="5560" w:type="dxa"/>
            <w:tcBorders>
              <w:top w:val="single" w:sz="1" w:space="0" w:color="DDDDDD"/>
              <w:left w:val="single" w:sz="1" w:space="0" w:color="DDDDDD"/>
              <w:bottom w:val="single" w:sz="1" w:space="0" w:color="DDDDDD"/>
              <w:right w:val="single" w:sz="1" w:space="0" w:color="DDDDDD"/>
            </w:tcBorders>
            <w:shd w:val="clear" w:color="auto" w:fill="FF6B35"/>
            <w:tcMar>
              <w:top w:w="60" w:type="dxa"/>
              <w:left w:w="100" w:type="dxa"/>
              <w:bottom w:w="60" w:type="dxa"/>
              <w:right w:w="100" w:type="dxa"/>
            </w:tcMar>
          </w:tcPr>
          <w:p w14:paraId="5D28FECA" w14:textId="77777777" w:rsidR="0053675D" w:rsidRPr="0049661D" w:rsidRDefault="00000000">
            <w:pPr>
              <w:rPr>
                <w:lang w:val="en-GB"/>
              </w:rPr>
            </w:pPr>
            <w:r>
              <w:rPr>
                <w:b/>
                <w:bCs/>
                <w:color w:val="FFFFFF"/>
                <w:sz w:val="20"/>
                <w:szCs w:val="20"/>
                <w:lang w:val="en-GB"/>
              </w:rPr>
              <w:t>Open Question</w:t>
            </w:r>
          </w:p>
        </w:tc>
        <w:tc>
          <w:tcPr>
            <w:tcW w:w="2200" w:type="dxa"/>
            <w:tcBorders>
              <w:top w:val="single" w:sz="1" w:space="0" w:color="DDDDDD"/>
              <w:left w:val="single" w:sz="1" w:space="0" w:color="DDDDDD"/>
              <w:bottom w:val="single" w:sz="1" w:space="0" w:color="DDDDDD"/>
              <w:right w:val="single" w:sz="1" w:space="0" w:color="DDDDDD"/>
            </w:tcBorders>
            <w:shd w:val="clear" w:color="auto" w:fill="FF6B35"/>
            <w:tcMar>
              <w:top w:w="60" w:type="dxa"/>
              <w:left w:w="100" w:type="dxa"/>
              <w:bottom w:w="60" w:type="dxa"/>
              <w:right w:w="100" w:type="dxa"/>
            </w:tcMar>
          </w:tcPr>
          <w:p w14:paraId="08C371F7" w14:textId="77777777" w:rsidR="0053675D" w:rsidRPr="0049661D" w:rsidRDefault="00000000">
            <w:pPr>
              <w:rPr>
                <w:lang w:val="en-GB"/>
              </w:rPr>
            </w:pPr>
            <w:r>
              <w:rPr>
                <w:b/>
                <w:bCs/>
                <w:color w:val="FFFFFF"/>
                <w:sz w:val="20"/>
                <w:szCs w:val="20"/>
                <w:lang w:val="en-GB"/>
              </w:rPr>
              <w:t>Stream</w:t>
            </w:r>
          </w:p>
        </w:tc>
        <w:tc>
          <w:tcPr>
            <w:tcW w:w="1600" w:type="dxa"/>
            <w:tcBorders>
              <w:top w:val="single" w:sz="1" w:space="0" w:color="DDDDDD"/>
              <w:left w:val="single" w:sz="1" w:space="0" w:color="DDDDDD"/>
              <w:bottom w:val="single" w:sz="1" w:space="0" w:color="DDDDDD"/>
              <w:right w:val="single" w:sz="1" w:space="0" w:color="DDDDDD"/>
            </w:tcBorders>
            <w:shd w:val="clear" w:color="auto" w:fill="FF6B35"/>
            <w:tcMar>
              <w:top w:w="60" w:type="dxa"/>
              <w:left w:w="100" w:type="dxa"/>
              <w:bottom w:w="60" w:type="dxa"/>
              <w:right w:w="100" w:type="dxa"/>
            </w:tcMar>
          </w:tcPr>
          <w:p w14:paraId="4CF7B765" w14:textId="77777777" w:rsidR="0053675D" w:rsidRPr="0049661D" w:rsidRDefault="00000000">
            <w:pPr>
              <w:rPr>
                <w:lang w:val="en-GB"/>
              </w:rPr>
            </w:pPr>
            <w:r>
              <w:rPr>
                <w:b/>
                <w:bCs/>
                <w:color w:val="FFFFFF"/>
                <w:sz w:val="20"/>
                <w:szCs w:val="20"/>
                <w:lang w:val="en-GB"/>
              </w:rPr>
              <w:t>Priority</w:t>
            </w:r>
          </w:p>
        </w:tc>
      </w:tr>
      <w:tr w:rsidR="0053675D" w:rsidRPr="0049661D" w14:paraId="078DB4F2" w14:textId="77777777">
        <w:tc>
          <w:tcPr>
            <w:tcW w:w="5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3BB002E" w14:textId="77777777" w:rsidR="0053675D" w:rsidRPr="0049661D" w:rsidRDefault="00000000">
            <w:pPr>
              <w:rPr>
                <w:lang w:val="en-GB"/>
              </w:rPr>
            </w:pPr>
            <w:r>
              <w:rPr>
                <w:color w:val="1A1A2E"/>
                <w:sz w:val="20"/>
                <w:szCs w:val="20"/>
                <w:lang w:val="en-GB"/>
              </w:rPr>
              <w:t>What should the project be called? (CYE name is taken)</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802E5F6" w14:textId="77777777" w:rsidR="0053675D" w:rsidRPr="0049661D" w:rsidRDefault="00000000">
            <w:pPr>
              <w:rPr>
                <w:lang w:val="en-GB"/>
              </w:rPr>
            </w:pPr>
            <w:r>
              <w:rPr>
                <w:color w:val="1A1A2E"/>
                <w:sz w:val="20"/>
                <w:szCs w:val="20"/>
                <w:lang w:val="en-GB"/>
              </w:rPr>
              <w:t>Naming</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23CF4F1" w14:textId="77777777" w:rsidR="0053675D" w:rsidRPr="0049661D" w:rsidRDefault="00000000">
            <w:pPr>
              <w:rPr>
                <w:lang w:val="en-GB"/>
              </w:rPr>
            </w:pPr>
            <w:r>
              <w:rPr>
                <w:color w:val="1A1A2E"/>
                <w:sz w:val="20"/>
                <w:szCs w:val="20"/>
                <w:lang w:val="en-GB"/>
              </w:rPr>
              <w:t>High</w:t>
            </w:r>
          </w:p>
        </w:tc>
      </w:tr>
      <w:tr w:rsidR="0053675D" w:rsidRPr="0049661D" w14:paraId="1734482B" w14:textId="77777777">
        <w:tc>
          <w:tcPr>
            <w:tcW w:w="5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26350E6" w14:textId="77777777" w:rsidR="0053675D" w:rsidRPr="0049661D" w:rsidRDefault="00000000">
            <w:pPr>
              <w:rPr>
                <w:lang w:val="en-GB"/>
              </w:rPr>
            </w:pPr>
            <w:r>
              <w:rPr>
                <w:color w:val="1A1A2E"/>
                <w:sz w:val="20"/>
                <w:szCs w:val="20"/>
                <w:lang w:val="en-GB"/>
              </w:rPr>
              <w:t>Should colour mappings use any universal principles across activities, or be entirely activity-specific?</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7236F1C" w14:textId="77777777" w:rsidR="0053675D" w:rsidRPr="0049661D" w:rsidRDefault="00000000">
            <w:pPr>
              <w:rPr>
                <w:lang w:val="en-GB"/>
              </w:rPr>
            </w:pPr>
            <w:r>
              <w:rPr>
                <w:color w:val="1A1A2E"/>
                <w:sz w:val="20"/>
                <w:szCs w:val="20"/>
                <w:lang w:val="en-GB"/>
              </w:rPr>
              <w:t>Sensory Vault</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56A39B2" w14:textId="77777777" w:rsidR="0053675D" w:rsidRPr="0049661D" w:rsidRDefault="00000000">
            <w:pPr>
              <w:rPr>
                <w:lang w:val="en-GB"/>
              </w:rPr>
            </w:pPr>
            <w:r>
              <w:rPr>
                <w:color w:val="1A1A2E"/>
                <w:sz w:val="20"/>
                <w:szCs w:val="20"/>
                <w:lang w:val="en-GB"/>
              </w:rPr>
              <w:t>High</w:t>
            </w:r>
          </w:p>
        </w:tc>
      </w:tr>
      <w:tr w:rsidR="0053675D" w:rsidRPr="0049661D" w14:paraId="3EB7F760" w14:textId="77777777">
        <w:tc>
          <w:tcPr>
            <w:tcW w:w="5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BC15FAE" w14:textId="77777777" w:rsidR="0053675D" w:rsidRPr="0049661D" w:rsidRDefault="00000000">
            <w:pPr>
              <w:rPr>
                <w:lang w:val="en-GB"/>
              </w:rPr>
            </w:pPr>
            <w:r>
              <w:rPr>
                <w:color w:val="1A1A2E"/>
                <w:sz w:val="20"/>
                <w:szCs w:val="20"/>
                <w:lang w:val="en-GB"/>
              </w:rPr>
              <w:t>How to detect the fade point between Climate Zones in real-time? What rapid diagnostic methods work in a classroom of 25?</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48069AE" w14:textId="77777777" w:rsidR="0053675D" w:rsidRPr="0049661D" w:rsidRDefault="00000000">
            <w:pPr>
              <w:rPr>
                <w:lang w:val="en-GB"/>
              </w:rPr>
            </w:pPr>
            <w:r>
              <w:rPr>
                <w:color w:val="1A1A2E"/>
                <w:sz w:val="20"/>
                <w:szCs w:val="20"/>
                <w:lang w:val="en-GB"/>
              </w:rPr>
              <w:t>Climate Zones</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D631F63" w14:textId="77777777" w:rsidR="0053675D" w:rsidRPr="0049661D" w:rsidRDefault="00000000">
            <w:pPr>
              <w:rPr>
                <w:lang w:val="en-GB"/>
              </w:rPr>
            </w:pPr>
            <w:r>
              <w:rPr>
                <w:color w:val="1A1A2E"/>
                <w:sz w:val="20"/>
                <w:szCs w:val="20"/>
                <w:lang w:val="en-GB"/>
              </w:rPr>
              <w:t>High</w:t>
            </w:r>
          </w:p>
        </w:tc>
      </w:tr>
      <w:tr w:rsidR="0053675D" w:rsidRPr="0049661D" w14:paraId="7C45BC62" w14:textId="77777777">
        <w:tc>
          <w:tcPr>
            <w:tcW w:w="5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299F29F" w14:textId="77777777" w:rsidR="0053675D" w:rsidRPr="0049661D" w:rsidRDefault="00000000">
            <w:pPr>
              <w:rPr>
                <w:lang w:val="en-GB"/>
              </w:rPr>
            </w:pPr>
            <w:r>
              <w:rPr>
                <w:color w:val="1A1A2E"/>
                <w:sz w:val="20"/>
                <w:szCs w:val="20"/>
                <w:lang w:val="en-GB"/>
              </w:rPr>
              <w:t>What does the Core prototype look like? Which grammar point first? Phrasal verbs? Tenses? Adjective order?</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6FD81F2" w14:textId="77777777" w:rsidR="0053675D" w:rsidRPr="0049661D" w:rsidRDefault="00000000">
            <w:pPr>
              <w:rPr>
                <w:lang w:val="en-GB"/>
              </w:rPr>
            </w:pPr>
            <w:r>
              <w:rPr>
                <w:color w:val="1A1A2E"/>
                <w:sz w:val="20"/>
                <w:szCs w:val="20"/>
                <w:lang w:val="en-GB"/>
              </w:rPr>
              <w:t>Ring 1</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66F05FE" w14:textId="77777777" w:rsidR="0053675D" w:rsidRPr="0049661D" w:rsidRDefault="00000000">
            <w:pPr>
              <w:rPr>
                <w:lang w:val="en-GB"/>
              </w:rPr>
            </w:pPr>
            <w:r>
              <w:rPr>
                <w:color w:val="1A1A2E"/>
                <w:sz w:val="20"/>
                <w:szCs w:val="20"/>
                <w:lang w:val="en-GB"/>
              </w:rPr>
              <w:t>High</w:t>
            </w:r>
          </w:p>
        </w:tc>
      </w:tr>
      <w:tr w:rsidR="0053675D" w:rsidRPr="0049661D" w14:paraId="2C9F738A" w14:textId="77777777">
        <w:tc>
          <w:tcPr>
            <w:tcW w:w="5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A58F703" w14:textId="77777777" w:rsidR="0053675D" w:rsidRPr="0049661D" w:rsidRDefault="00000000">
            <w:pPr>
              <w:rPr>
                <w:lang w:val="en-GB"/>
              </w:rPr>
            </w:pPr>
            <w:r>
              <w:rPr>
                <w:color w:val="1A1A2E"/>
                <w:sz w:val="20"/>
                <w:szCs w:val="20"/>
                <w:lang w:val="en-GB"/>
              </w:rPr>
              <w:t>How to handle students with colour vision deficiency? Texture/sound as primary channels?</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208E7DC" w14:textId="77777777" w:rsidR="0053675D" w:rsidRPr="0049661D" w:rsidRDefault="00000000">
            <w:pPr>
              <w:rPr>
                <w:lang w:val="en-GB"/>
              </w:rPr>
            </w:pPr>
            <w:r>
              <w:rPr>
                <w:color w:val="1A1A2E"/>
                <w:sz w:val="20"/>
                <w:szCs w:val="20"/>
                <w:lang w:val="en-GB"/>
              </w:rPr>
              <w:t>Accessibility</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AB3BE7D" w14:textId="77777777" w:rsidR="0053675D" w:rsidRPr="0049661D" w:rsidRDefault="00000000">
            <w:pPr>
              <w:rPr>
                <w:lang w:val="en-GB"/>
              </w:rPr>
            </w:pPr>
            <w:r>
              <w:rPr>
                <w:color w:val="1A1A2E"/>
                <w:sz w:val="20"/>
                <w:szCs w:val="20"/>
                <w:lang w:val="en-GB"/>
              </w:rPr>
              <w:t>Medium</w:t>
            </w:r>
          </w:p>
        </w:tc>
      </w:tr>
      <w:tr w:rsidR="0053675D" w:rsidRPr="0049661D" w14:paraId="151DCC54" w14:textId="77777777">
        <w:tc>
          <w:tcPr>
            <w:tcW w:w="5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C203C76" w14:textId="77777777" w:rsidR="0053675D" w:rsidRPr="0049661D" w:rsidRDefault="00000000">
            <w:pPr>
              <w:rPr>
                <w:lang w:val="en-GB"/>
              </w:rPr>
            </w:pPr>
            <w:r>
              <w:rPr>
                <w:color w:val="1A1A2E"/>
                <w:sz w:val="20"/>
                <w:szCs w:val="20"/>
                <w:lang w:val="en-GB"/>
              </w:rPr>
              <w:t>What platform? Standalone app, Moodle plugin, web-based, or hybrid?</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BBC7812" w14:textId="77777777" w:rsidR="0053675D" w:rsidRPr="0049661D" w:rsidRDefault="00000000">
            <w:pPr>
              <w:rPr>
                <w:lang w:val="en-GB"/>
              </w:rPr>
            </w:pPr>
            <w:r>
              <w:rPr>
                <w:color w:val="1A1A2E"/>
                <w:sz w:val="20"/>
                <w:szCs w:val="20"/>
                <w:lang w:val="en-GB"/>
              </w:rPr>
              <w:t>Technical</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8573876" w14:textId="77777777" w:rsidR="0053675D" w:rsidRPr="0049661D" w:rsidRDefault="00000000">
            <w:pPr>
              <w:rPr>
                <w:lang w:val="en-GB"/>
              </w:rPr>
            </w:pPr>
            <w:r>
              <w:rPr>
                <w:color w:val="1A1A2E"/>
                <w:sz w:val="20"/>
                <w:szCs w:val="20"/>
                <w:lang w:val="en-GB"/>
              </w:rPr>
              <w:t>Medium</w:t>
            </w:r>
          </w:p>
        </w:tc>
      </w:tr>
      <w:tr w:rsidR="0053675D" w:rsidRPr="0049661D" w14:paraId="415CC11A" w14:textId="77777777">
        <w:tc>
          <w:tcPr>
            <w:tcW w:w="5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334749A" w14:textId="77777777" w:rsidR="0053675D" w:rsidRPr="0049661D" w:rsidRDefault="00000000">
            <w:pPr>
              <w:rPr>
                <w:lang w:val="en-GB"/>
              </w:rPr>
            </w:pPr>
            <w:r>
              <w:rPr>
                <w:color w:val="1A1A2E"/>
                <w:sz w:val="20"/>
                <w:szCs w:val="20"/>
                <w:lang w:val="en-GB"/>
              </w:rPr>
              <w:t>How does the Sensory Vault interact with L1 colour associations? (French colour terms vs English colour terms)</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E6A19B9" w14:textId="77777777" w:rsidR="0053675D" w:rsidRPr="0049661D" w:rsidRDefault="00000000">
            <w:pPr>
              <w:rPr>
                <w:lang w:val="en-GB"/>
              </w:rPr>
            </w:pPr>
            <w:r>
              <w:rPr>
                <w:color w:val="1A1A2E"/>
                <w:sz w:val="20"/>
                <w:szCs w:val="20"/>
                <w:lang w:val="en-GB"/>
              </w:rPr>
              <w:t>Cross-lingual</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769CFFC" w14:textId="77777777" w:rsidR="0053675D" w:rsidRPr="0049661D" w:rsidRDefault="00000000">
            <w:pPr>
              <w:rPr>
                <w:lang w:val="en-GB"/>
              </w:rPr>
            </w:pPr>
            <w:r>
              <w:rPr>
                <w:color w:val="1A1A2E"/>
                <w:sz w:val="20"/>
                <w:szCs w:val="20"/>
                <w:lang w:val="en-GB"/>
              </w:rPr>
              <w:t>Medium</w:t>
            </w:r>
          </w:p>
        </w:tc>
      </w:tr>
      <w:tr w:rsidR="0053675D" w:rsidRPr="0049661D" w14:paraId="5EA13BED" w14:textId="77777777">
        <w:tc>
          <w:tcPr>
            <w:tcW w:w="5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E1E43BF" w14:textId="77777777" w:rsidR="0053675D" w:rsidRPr="0049661D" w:rsidRDefault="00000000">
            <w:pPr>
              <w:rPr>
                <w:lang w:val="en-GB"/>
              </w:rPr>
            </w:pPr>
            <w:r>
              <w:rPr>
                <w:color w:val="1A1A2E"/>
                <w:sz w:val="20"/>
                <w:szCs w:val="20"/>
                <w:lang w:val="en-GB"/>
              </w:rPr>
              <w:t>What team/collaborators does Sarah need? Developers, cognitive scientists, dyslexia specialists?</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A19B268" w14:textId="77777777" w:rsidR="0053675D" w:rsidRPr="0049661D" w:rsidRDefault="00000000">
            <w:pPr>
              <w:rPr>
                <w:lang w:val="en-GB"/>
              </w:rPr>
            </w:pPr>
            <w:r>
              <w:rPr>
                <w:color w:val="1A1A2E"/>
                <w:sz w:val="20"/>
                <w:szCs w:val="20"/>
                <w:lang w:val="en-GB"/>
              </w:rPr>
              <w:t>Practical</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6DE0637" w14:textId="77777777" w:rsidR="0053675D" w:rsidRPr="0049661D" w:rsidRDefault="00000000">
            <w:pPr>
              <w:rPr>
                <w:lang w:val="en-GB"/>
              </w:rPr>
            </w:pPr>
            <w:r>
              <w:rPr>
                <w:color w:val="1A1A2E"/>
                <w:sz w:val="20"/>
                <w:szCs w:val="20"/>
                <w:lang w:val="en-GB"/>
              </w:rPr>
              <w:t>High</w:t>
            </w:r>
          </w:p>
        </w:tc>
      </w:tr>
      <w:tr w:rsidR="0053675D" w:rsidRPr="0049661D" w14:paraId="2D66C070" w14:textId="77777777">
        <w:tc>
          <w:tcPr>
            <w:tcW w:w="5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A84EC08" w14:textId="77777777" w:rsidR="0053675D" w:rsidRPr="0049661D" w:rsidRDefault="00000000">
            <w:pPr>
              <w:rPr>
                <w:lang w:val="en-GB"/>
              </w:rPr>
            </w:pPr>
            <w:r>
              <w:rPr>
                <w:color w:val="1A1A2E"/>
                <w:sz w:val="20"/>
                <w:szCs w:val="20"/>
                <w:lang w:val="en-GB"/>
              </w:rPr>
              <w:t>How to document this for academic publication? Which journal? What framing?</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85FCF31" w14:textId="77777777" w:rsidR="0053675D" w:rsidRPr="0049661D" w:rsidRDefault="00000000">
            <w:pPr>
              <w:rPr>
                <w:lang w:val="en-GB"/>
              </w:rPr>
            </w:pPr>
            <w:r>
              <w:rPr>
                <w:color w:val="1A1A2E"/>
                <w:sz w:val="20"/>
                <w:szCs w:val="20"/>
                <w:lang w:val="en-GB"/>
              </w:rPr>
              <w:t>Output</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E9C4DEF" w14:textId="77777777" w:rsidR="0053675D" w:rsidRPr="0049661D" w:rsidRDefault="00000000">
            <w:pPr>
              <w:rPr>
                <w:lang w:val="en-GB"/>
              </w:rPr>
            </w:pPr>
            <w:r>
              <w:rPr>
                <w:color w:val="1A1A2E"/>
                <w:sz w:val="20"/>
                <w:szCs w:val="20"/>
                <w:lang w:val="en-GB"/>
              </w:rPr>
              <w:t>Medium</w:t>
            </w:r>
          </w:p>
        </w:tc>
      </w:tr>
    </w:tbl>
    <w:p w14:paraId="59F150C4" w14:textId="77777777" w:rsidR="0053675D" w:rsidRPr="0049661D" w:rsidRDefault="0053675D">
      <w:pPr>
        <w:spacing w:after="80"/>
        <w:rPr>
          <w:lang w:val="en-GB"/>
        </w:rPr>
      </w:pPr>
    </w:p>
    <w:p w14:paraId="19B4655E" w14:textId="77777777" w:rsidR="0053675D" w:rsidRPr="0049661D" w:rsidRDefault="00000000">
      <w:pPr>
        <w:pStyle w:val="Heading1"/>
        <w:rPr>
          <w:lang w:val="en-GB"/>
        </w:rPr>
      </w:pPr>
      <w:r>
        <w:rPr>
          <w:lang w:val="en-GB"/>
        </w:rPr>
        <w:t>6. Working Architecture</w:t>
      </w:r>
    </w:p>
    <w:p w14:paraId="38A18BC9" w14:textId="77777777" w:rsidR="0053675D" w:rsidRPr="0049661D" w:rsidRDefault="00000000">
      <w:pPr>
        <w:pStyle w:val="Heading2"/>
        <w:rPr>
          <w:lang w:val="en-GB"/>
        </w:rPr>
      </w:pPr>
      <w:r>
        <w:rPr>
          <w:lang w:val="en-GB"/>
        </w:rPr>
        <w:t>6.1 Work Streams</w:t>
      </w:r>
    </w:p>
    <w:p w14:paraId="287C602F" w14:textId="77777777" w:rsidR="0053675D" w:rsidRPr="0049661D" w:rsidRDefault="00000000">
      <w:pPr>
        <w:spacing w:after="120" w:line="300" w:lineRule="auto"/>
        <w:rPr>
          <w:lang w:val="en-GB"/>
        </w:rPr>
      </w:pPr>
      <w:r>
        <w:rPr>
          <w:b/>
          <w:bCs/>
          <w:color w:val="1A5F7A"/>
          <w:lang w:val="en-GB"/>
        </w:rPr>
        <w:t>Stream 1 — Teaching Materials:</w:t>
      </w:r>
      <w:r>
        <w:rPr>
          <w:color w:val="1A1A2E"/>
          <w:lang w:val="en-GB"/>
        </w:rPr>
        <w:t xml:space="preserve"> Vocab quizzes, HTML games, H5P activities, Moodle content. Self-contained tasks. Low continuity cost. Any Claude instance can handle these with minimal context. Use existing skills (vocab-quiz-builder, html-game-builder).</w:t>
      </w:r>
    </w:p>
    <w:p w14:paraId="4682AD76" w14:textId="77777777" w:rsidR="0053675D" w:rsidRPr="0049661D" w:rsidRDefault="00000000">
      <w:pPr>
        <w:spacing w:after="120" w:line="300" w:lineRule="auto"/>
        <w:rPr>
          <w:lang w:val="en-GB"/>
        </w:rPr>
      </w:pPr>
      <w:r>
        <w:rPr>
          <w:b/>
          <w:bCs/>
          <w:color w:val="1A5F7A"/>
          <w:lang w:val="en-GB"/>
        </w:rPr>
        <w:t>Stream 2 — CYE Development:</w:t>
      </w:r>
      <w:r>
        <w:rPr>
          <w:color w:val="1A1A2E"/>
          <w:lang w:val="en-GB"/>
        </w:rPr>
        <w:t xml:space="preserve"> This document. The spec. Prototype design. Scientific grounding. Naming. Needs continuity but can survive instance changes IF this bible is kept current.</w:t>
      </w:r>
    </w:p>
    <w:p w14:paraId="666072D2" w14:textId="77777777" w:rsidR="0053675D" w:rsidRPr="0049661D" w:rsidRDefault="00000000">
      <w:pPr>
        <w:pStyle w:val="Heading2"/>
        <w:rPr>
          <w:lang w:val="en-GB"/>
        </w:rPr>
      </w:pPr>
      <w:r>
        <w:rPr>
          <w:lang w:val="en-GB"/>
        </w:rPr>
        <w:t>6.2 Key Files</w:t>
      </w:r>
    </w:p>
    <w:p w14:paraId="1E3314DF" w14:textId="77777777" w:rsidR="0053675D" w:rsidRPr="0049661D" w:rsidRDefault="00000000">
      <w:pPr>
        <w:spacing w:after="120" w:line="300" w:lineRule="auto"/>
        <w:rPr>
          <w:lang w:val="en-GB"/>
        </w:rPr>
      </w:pPr>
      <w:r>
        <w:rPr>
          <w:b/>
          <w:bCs/>
          <w:color w:val="1A5F7A"/>
          <w:lang w:val="en-GB"/>
        </w:rPr>
        <w:t>Basic_English_Grammar.pdf:</w:t>
      </w:r>
      <w:r>
        <w:rPr>
          <w:color w:val="1A1A2E"/>
          <w:lang w:val="en-GB"/>
        </w:rPr>
        <w:t xml:space="preserve"> Grammar taxonomy mindmap. The “menu.”</w:t>
      </w:r>
    </w:p>
    <w:p w14:paraId="28B46A22" w14:textId="0EF16BC3" w:rsidR="0053675D" w:rsidRPr="0049661D" w:rsidRDefault="00000000">
      <w:pPr>
        <w:spacing w:after="120" w:line="300" w:lineRule="auto"/>
        <w:rPr>
          <w:lang w:val="en-GB"/>
        </w:rPr>
      </w:pPr>
      <w:r>
        <w:rPr>
          <w:b/>
          <w:bCs/>
          <w:color w:val="1A5F7A"/>
          <w:lang w:val="en-GB"/>
        </w:rPr>
        <w:t>Lindsey &amp; Brown (2014):</w:t>
      </w:r>
      <w:r>
        <w:rPr>
          <w:color w:val="1A1A2E"/>
          <w:lang w:val="en-GB"/>
        </w:rPr>
        <w:t xml:space="preserve"> Colour perception constraints paper.</w:t>
      </w:r>
    </w:p>
    <w:p w14:paraId="596ED163" w14:textId="77777777" w:rsidR="0053675D" w:rsidRPr="0049661D" w:rsidRDefault="0053675D">
      <w:pPr>
        <w:spacing w:after="80"/>
        <w:rPr>
          <w:lang w:val="en-GB"/>
        </w:rPr>
      </w:pPr>
    </w:p>
    <w:p w14:paraId="0B639730" w14:textId="77777777" w:rsidR="0053675D" w:rsidRPr="0049661D" w:rsidRDefault="00000000">
      <w:pPr>
        <w:pStyle w:val="Heading1"/>
        <w:rPr>
          <w:lang w:val="en-GB"/>
        </w:rPr>
      </w:pPr>
      <w:r>
        <w:rPr>
          <w:lang w:val="en-GB"/>
        </w:rPr>
        <w:t>7. Next Steps</w:t>
      </w:r>
    </w:p>
    <w:p w14:paraId="06ABC636" w14:textId="77777777" w:rsidR="0053675D" w:rsidRPr="0049661D" w:rsidRDefault="00000000">
      <w:pPr>
        <w:spacing w:after="120" w:line="300" w:lineRule="auto"/>
        <w:rPr>
          <w:lang w:val="en-GB"/>
        </w:rPr>
      </w:pPr>
      <w:r>
        <w:rPr>
          <w:color w:val="1A1A2E"/>
          <w:lang w:val="en-GB"/>
        </w:rPr>
        <w:t>These are the immediate priorities, in order:</w:t>
      </w:r>
    </w:p>
    <w:p w14:paraId="06DFBAD2" w14:textId="77777777" w:rsidR="0053675D" w:rsidRPr="0049661D" w:rsidRDefault="00000000">
      <w:pPr>
        <w:spacing w:after="120" w:line="300" w:lineRule="auto"/>
        <w:rPr>
          <w:lang w:val="en-GB"/>
        </w:rPr>
      </w:pPr>
      <w:r>
        <w:rPr>
          <w:b/>
          <w:bCs/>
          <w:color w:val="1A5F7A"/>
          <w:lang w:val="en-GB"/>
        </w:rPr>
        <w:lastRenderedPageBreak/>
        <w:t>1.</w:t>
      </w:r>
      <w:r>
        <w:rPr>
          <w:color w:val="1A1A2E"/>
          <w:lang w:val="en-GB"/>
        </w:rPr>
        <w:t xml:space="preserve"> Choose a prototype grammar point for the Core activity (Ring 1). Recommendation: phrasal verbs or present perfect tense — both are high-pain points for L2 learners and map well to sensory encoding.</w:t>
      </w:r>
    </w:p>
    <w:p w14:paraId="500EBC6A" w14:textId="77777777" w:rsidR="0053675D" w:rsidRPr="0049661D" w:rsidRDefault="00000000">
      <w:pPr>
        <w:spacing w:after="120" w:line="300" w:lineRule="auto"/>
        <w:rPr>
          <w:lang w:val="en-GB"/>
        </w:rPr>
      </w:pPr>
      <w:r>
        <w:rPr>
          <w:b/>
          <w:bCs/>
          <w:color w:val="1A5F7A"/>
          <w:lang w:val="en-GB"/>
        </w:rPr>
        <w:t>2.</w:t>
      </w:r>
      <w:r>
        <w:rPr>
          <w:color w:val="1A1A2E"/>
          <w:lang w:val="en-GB"/>
        </w:rPr>
        <w:t xml:space="preserve"> Design the Sensory Vault principles for the chosen grammar point: which 3–4 colour/texture/sound mappings, and why.</w:t>
      </w:r>
    </w:p>
    <w:p w14:paraId="605F1C34" w14:textId="77777777" w:rsidR="0053675D" w:rsidRPr="0049661D" w:rsidRDefault="00000000">
      <w:pPr>
        <w:spacing w:after="120" w:line="300" w:lineRule="auto"/>
        <w:rPr>
          <w:lang w:val="en-GB"/>
        </w:rPr>
      </w:pPr>
      <w:r>
        <w:rPr>
          <w:b/>
          <w:bCs/>
          <w:color w:val="1A5F7A"/>
          <w:lang w:val="en-GB"/>
        </w:rPr>
        <w:t>3.</w:t>
      </w:r>
      <w:r>
        <w:rPr>
          <w:color w:val="1A1A2E"/>
          <w:lang w:val="en-GB"/>
        </w:rPr>
        <w:t xml:space="preserve"> Build a working prototype (HTML or React). Test with students. Iterate.</w:t>
      </w:r>
    </w:p>
    <w:p w14:paraId="3BC9CDBC" w14:textId="77777777" w:rsidR="0053675D" w:rsidRPr="0049661D" w:rsidRDefault="00000000">
      <w:pPr>
        <w:spacing w:after="120" w:line="300" w:lineRule="auto"/>
        <w:rPr>
          <w:lang w:val="en-GB"/>
        </w:rPr>
      </w:pPr>
      <w:r>
        <w:rPr>
          <w:b/>
          <w:bCs/>
          <w:color w:val="1A5F7A"/>
          <w:lang w:val="en-GB"/>
        </w:rPr>
        <w:t>4.</w:t>
      </w:r>
      <w:r>
        <w:rPr>
          <w:color w:val="1A1A2E"/>
          <w:lang w:val="en-GB"/>
        </w:rPr>
        <w:t xml:space="preserve"> Continue reading the dyslexia source. Extract specific design constraints for accessibility.</w:t>
      </w:r>
    </w:p>
    <w:p w14:paraId="47E66CC7" w14:textId="77777777" w:rsidR="0053675D" w:rsidRPr="0049661D" w:rsidRDefault="00000000">
      <w:pPr>
        <w:spacing w:after="120" w:line="300" w:lineRule="auto"/>
        <w:rPr>
          <w:lang w:val="en-GB"/>
        </w:rPr>
      </w:pPr>
      <w:r>
        <w:rPr>
          <w:b/>
          <w:bCs/>
          <w:color w:val="1A5F7A"/>
          <w:lang w:val="en-GB"/>
        </w:rPr>
        <w:t>5.</w:t>
      </w:r>
      <w:r>
        <w:rPr>
          <w:color w:val="1A1A2E"/>
          <w:lang w:val="en-GB"/>
        </w:rPr>
        <w:t xml:space="preserve"> Let the name arrive. Don’t force it.</w:t>
      </w:r>
    </w:p>
    <w:p w14:paraId="6DE7F312" w14:textId="77777777" w:rsidR="0053675D" w:rsidRPr="0049661D" w:rsidRDefault="0053675D">
      <w:pPr>
        <w:spacing w:after="80"/>
        <w:rPr>
          <w:lang w:val="en-GB"/>
        </w:rPr>
      </w:pPr>
    </w:p>
    <w:p w14:paraId="360C3433" w14:textId="318E0A9F" w:rsidR="0053675D" w:rsidRPr="0049661D" w:rsidRDefault="0053675D" w:rsidP="00B40913">
      <w:pPr>
        <w:spacing w:before="600"/>
        <w:rPr>
          <w:lang w:val="en-GB"/>
        </w:rPr>
      </w:pPr>
    </w:p>
    <w:sectPr w:rsidR="0053675D" w:rsidRPr="0049661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2FC5A" w14:textId="77777777" w:rsidR="00092038" w:rsidRDefault="00092038">
      <w:r>
        <w:separator/>
      </w:r>
    </w:p>
  </w:endnote>
  <w:endnote w:type="continuationSeparator" w:id="0">
    <w:p w14:paraId="3E68B1B0" w14:textId="77777777" w:rsidR="00092038" w:rsidRDefault="00092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5A9D8" w14:textId="6F3322EA" w:rsidR="0053675D"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49661D">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7F7B1" w14:textId="77777777" w:rsidR="00092038" w:rsidRDefault="00092038">
      <w:r>
        <w:separator/>
      </w:r>
    </w:p>
  </w:footnote>
  <w:footnote w:type="continuationSeparator" w:id="0">
    <w:p w14:paraId="2B8108CD" w14:textId="77777777" w:rsidR="00092038" w:rsidRDefault="00092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B8026" w14:textId="77777777" w:rsidR="0053675D" w:rsidRDefault="00000000">
    <w:pPr>
      <w:jc w:val="right"/>
    </w:pPr>
    <w:r>
      <w:rPr>
        <w:rFonts w:ascii="Georgia" w:eastAsia="Georgia" w:hAnsi="Georgia" w:cs="Georgia"/>
        <w:i/>
        <w:iCs/>
        <w:color w:val="666666"/>
        <w:sz w:val="18"/>
        <w:szCs w:val="18"/>
      </w:rPr>
      <w:t>CYE Project Bible</w:t>
    </w:r>
    <w:r>
      <w:rPr>
        <w:color w:val="666666"/>
        <w:sz w:val="18"/>
        <w:szCs w:val="18"/>
      </w:rPr>
      <w:t xml:space="preserve">  |  </w:t>
    </w:r>
    <w:r>
      <w:rPr>
        <w:rFonts w:ascii="Georgia" w:eastAsia="Georgia" w:hAnsi="Georgia" w:cs="Georgia"/>
        <w:color w:val="1A5F7A"/>
        <w:sz w:val="18"/>
        <w:szCs w:val="18"/>
      </w:rPr>
      <w:t>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44FAF"/>
    <w:multiLevelType w:val="hybridMultilevel"/>
    <w:tmpl w:val="4C14114E"/>
    <w:lvl w:ilvl="0" w:tplc="4922288C">
      <w:start w:val="1"/>
      <w:numFmt w:val="bullet"/>
      <w:lvlText w:val="●"/>
      <w:lvlJc w:val="left"/>
      <w:pPr>
        <w:ind w:left="720" w:hanging="360"/>
      </w:pPr>
    </w:lvl>
    <w:lvl w:ilvl="1" w:tplc="F6EC7290">
      <w:start w:val="1"/>
      <w:numFmt w:val="bullet"/>
      <w:lvlText w:val="○"/>
      <w:lvlJc w:val="left"/>
      <w:pPr>
        <w:ind w:left="1440" w:hanging="360"/>
      </w:pPr>
    </w:lvl>
    <w:lvl w:ilvl="2" w:tplc="58B6D99C">
      <w:start w:val="1"/>
      <w:numFmt w:val="bullet"/>
      <w:lvlText w:val="■"/>
      <w:lvlJc w:val="left"/>
      <w:pPr>
        <w:ind w:left="2160" w:hanging="360"/>
      </w:pPr>
    </w:lvl>
    <w:lvl w:ilvl="3" w:tplc="E71A8C82">
      <w:start w:val="1"/>
      <w:numFmt w:val="bullet"/>
      <w:lvlText w:val="●"/>
      <w:lvlJc w:val="left"/>
      <w:pPr>
        <w:ind w:left="2880" w:hanging="360"/>
      </w:pPr>
    </w:lvl>
    <w:lvl w:ilvl="4" w:tplc="DCEAB412">
      <w:start w:val="1"/>
      <w:numFmt w:val="bullet"/>
      <w:lvlText w:val="○"/>
      <w:lvlJc w:val="left"/>
      <w:pPr>
        <w:ind w:left="3600" w:hanging="360"/>
      </w:pPr>
    </w:lvl>
    <w:lvl w:ilvl="5" w:tplc="99283D9E">
      <w:start w:val="1"/>
      <w:numFmt w:val="bullet"/>
      <w:lvlText w:val="■"/>
      <w:lvlJc w:val="left"/>
      <w:pPr>
        <w:ind w:left="4320" w:hanging="360"/>
      </w:pPr>
    </w:lvl>
    <w:lvl w:ilvl="6" w:tplc="27C86CC2">
      <w:start w:val="1"/>
      <w:numFmt w:val="bullet"/>
      <w:lvlText w:val="●"/>
      <w:lvlJc w:val="left"/>
      <w:pPr>
        <w:ind w:left="5040" w:hanging="360"/>
      </w:pPr>
    </w:lvl>
    <w:lvl w:ilvl="7" w:tplc="ABAEC740">
      <w:start w:val="1"/>
      <w:numFmt w:val="bullet"/>
      <w:lvlText w:val="●"/>
      <w:lvlJc w:val="left"/>
      <w:pPr>
        <w:ind w:left="5760" w:hanging="360"/>
      </w:pPr>
    </w:lvl>
    <w:lvl w:ilvl="8" w:tplc="6E5089BE">
      <w:start w:val="1"/>
      <w:numFmt w:val="bullet"/>
      <w:lvlText w:val="●"/>
      <w:lvlJc w:val="left"/>
      <w:pPr>
        <w:ind w:left="6480" w:hanging="360"/>
      </w:pPr>
    </w:lvl>
  </w:abstractNum>
  <w:num w:numId="1" w16cid:durableId="2064255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5D"/>
    <w:rsid w:val="00092038"/>
    <w:rsid w:val="003137D9"/>
    <w:rsid w:val="0049661D"/>
    <w:rsid w:val="0053675D"/>
    <w:rsid w:val="00954F9B"/>
    <w:rsid w:val="00B40913"/>
    <w:rsid w:val="00C701E0"/>
    <w:rsid w:val="00C8081E"/>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7C339AA8"/>
  <w15:docId w15:val="{AD8A35AF-FF75-9D4D-95C3-CF2A7D01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Georgia" w:eastAsia="Georgia" w:hAnsi="Georgia" w:cs="Georgia"/>
      <w:b/>
      <w:bCs/>
      <w:color w:val="1A5F7A"/>
      <w:sz w:val="36"/>
      <w:szCs w:val="36"/>
    </w:rPr>
  </w:style>
  <w:style w:type="paragraph" w:styleId="Heading2">
    <w:name w:val="heading 2"/>
    <w:uiPriority w:val="9"/>
    <w:unhideWhenUsed/>
    <w:qFormat/>
    <w:pPr>
      <w:spacing w:before="280" w:after="160"/>
      <w:outlineLvl w:val="1"/>
    </w:pPr>
    <w:rPr>
      <w:rFonts w:ascii="Georgia" w:eastAsia="Georgia" w:hAnsi="Georgia" w:cs="Georgia"/>
      <w:b/>
      <w:bCs/>
      <w:color w:val="FF6B35"/>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1993</Words>
  <Characters>11362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BENNEWORTH Sarah</cp:lastModifiedBy>
  <cp:revision>3</cp:revision>
  <dcterms:created xsi:type="dcterms:W3CDTF">2026-02-13T17:28:00Z</dcterms:created>
  <dcterms:modified xsi:type="dcterms:W3CDTF">2026-03-14T12:52:00Z</dcterms:modified>
</cp:coreProperties>
</file>