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A4" w:rsidRDefault="00D2024F">
      <w:pPr>
        <w:pStyle w:val="Heading1"/>
      </w:pPr>
      <w:bookmarkStart w:id="0" w:name="working-with-rule-xml-in-excel"/>
      <w:bookmarkStart w:id="1" w:name="_GoBack"/>
      <w:bookmarkEnd w:id="0"/>
      <w:bookmarkEnd w:id="1"/>
      <w:r>
        <w:t>Working with Rule XML in Excel</w:t>
      </w:r>
    </w:p>
    <w:p w:rsidR="00B124A4" w:rsidRDefault="00D2024F">
      <w:pPr>
        <w:pStyle w:val="Heading2"/>
      </w:pPr>
      <w:bookmarkStart w:id="2" w:name="contents"/>
      <w:bookmarkEnd w:id="2"/>
      <w:r>
        <w:t>Contents</w:t>
      </w:r>
    </w:p>
    <w:p w:rsidR="00B124A4" w:rsidRDefault="00D2024F">
      <w:pPr>
        <w:pStyle w:val="Compact"/>
        <w:numPr>
          <w:ilvl w:val="0"/>
          <w:numId w:val="11"/>
        </w:numPr>
      </w:pPr>
      <w:hyperlink w:anchor="introduction">
        <w:r>
          <w:rPr>
            <w:rStyle w:val="Hyperlink"/>
          </w:rPr>
          <w:t>Introduction</w:t>
        </w:r>
      </w:hyperlink>
    </w:p>
    <w:p w:rsidR="00B124A4" w:rsidRDefault="00D2024F">
      <w:pPr>
        <w:pStyle w:val="Compact"/>
        <w:numPr>
          <w:ilvl w:val="1"/>
          <w:numId w:val="12"/>
        </w:numPr>
      </w:pPr>
      <w:hyperlink w:anchor="conversions">
        <w:r>
          <w:rPr>
            <w:rStyle w:val="Hyperlink"/>
          </w:rPr>
          <w:t>Conversions</w:t>
        </w:r>
      </w:hyperlink>
    </w:p>
    <w:p w:rsidR="00B124A4" w:rsidRDefault="00D2024F">
      <w:pPr>
        <w:pStyle w:val="Compact"/>
        <w:numPr>
          <w:ilvl w:val="0"/>
          <w:numId w:val="11"/>
        </w:numPr>
      </w:pPr>
      <w:hyperlink w:anchor="instructions">
        <w:r>
          <w:rPr>
            <w:rStyle w:val="Hyperlink"/>
          </w:rPr>
          <w:t>Instructions</w:t>
        </w:r>
      </w:hyperlink>
    </w:p>
    <w:p w:rsidR="00B124A4" w:rsidRDefault="00D2024F">
      <w:pPr>
        <w:pStyle w:val="Compact"/>
        <w:numPr>
          <w:ilvl w:val="1"/>
          <w:numId w:val="13"/>
        </w:numPr>
      </w:pPr>
      <w:hyperlink w:anchor="preparing-a-new-spreadsheet">
        <w:r>
          <w:rPr>
            <w:rStyle w:val="Hyperlink"/>
          </w:rPr>
          <w:t>Preparing a New Spreadsheet</w:t>
        </w:r>
      </w:hyperlink>
    </w:p>
    <w:p w:rsidR="00B124A4" w:rsidRDefault="00D2024F">
      <w:pPr>
        <w:pStyle w:val="Compact"/>
        <w:numPr>
          <w:ilvl w:val="1"/>
          <w:numId w:val="13"/>
        </w:numPr>
      </w:pPr>
      <w:hyperlink w:anchor="writing-rules">
        <w:r>
          <w:rPr>
            <w:rStyle w:val="Hyperlink"/>
          </w:rPr>
          <w:t>Writing Rules</w:t>
        </w:r>
      </w:hyperlink>
    </w:p>
    <w:p w:rsidR="00B124A4" w:rsidRDefault="00D2024F">
      <w:pPr>
        <w:pStyle w:val="Compact"/>
        <w:numPr>
          <w:ilvl w:val="1"/>
          <w:numId w:val="13"/>
        </w:numPr>
      </w:pPr>
      <w:hyperlink w:anchor="performing-xml-conversions">
        <w:r>
          <w:rPr>
            <w:rStyle w:val="Hyperlink"/>
          </w:rPr>
          <w:t>Performing XML Conversions</w:t>
        </w:r>
      </w:hyperlink>
    </w:p>
    <w:p w:rsidR="00B124A4" w:rsidRDefault="00D2024F">
      <w:pPr>
        <w:pStyle w:val="Heading1"/>
      </w:pPr>
      <w:bookmarkStart w:id="3" w:name="introduction"/>
      <w:bookmarkEnd w:id="3"/>
      <w:r>
        <w:t>Introduction</w:t>
      </w:r>
    </w:p>
    <w:p w:rsidR="00B124A4" w:rsidRDefault="00D2024F">
      <w:pPr>
        <w:pStyle w:val="FirstParagraph"/>
      </w:pPr>
      <w:r>
        <w:t>As an alternative to editing rule XML or using the Rule Designer app, rules can be worked</w:t>
      </w:r>
      <w:r>
        <w:t xml:space="preserve"> with in Excel.</w:t>
      </w:r>
    </w:p>
    <w:p w:rsidR="00B124A4" w:rsidRDefault="00D2024F">
      <w:pPr>
        <w:pStyle w:val="Compact"/>
        <w:numPr>
          <w:ilvl w:val="0"/>
          <w:numId w:val="14"/>
        </w:numPr>
      </w:pPr>
      <w:r>
        <w:t>Advantages:</w:t>
      </w:r>
    </w:p>
    <w:p w:rsidR="00B124A4" w:rsidRDefault="00D2024F">
      <w:pPr>
        <w:pStyle w:val="Compact"/>
        <w:numPr>
          <w:ilvl w:val="1"/>
          <w:numId w:val="15"/>
        </w:numPr>
      </w:pPr>
      <w:r>
        <w:t>Rule definitions can be easily seen all at once</w:t>
      </w:r>
    </w:p>
    <w:p w:rsidR="00B124A4" w:rsidRDefault="00D2024F">
      <w:pPr>
        <w:pStyle w:val="Compact"/>
        <w:numPr>
          <w:ilvl w:val="1"/>
          <w:numId w:val="15"/>
        </w:numPr>
      </w:pPr>
      <w:r>
        <w:t>Preparation of UAT documents can be done by copy/paste of relevant columns</w:t>
      </w:r>
    </w:p>
    <w:p w:rsidR="00B124A4" w:rsidRDefault="00D2024F">
      <w:pPr>
        <w:pStyle w:val="Compact"/>
        <w:numPr>
          <w:ilvl w:val="0"/>
          <w:numId w:val="14"/>
        </w:numPr>
      </w:pPr>
      <w:r>
        <w:t>Disadvantages:</w:t>
      </w:r>
    </w:p>
    <w:p w:rsidR="00B124A4" w:rsidRDefault="00D2024F">
      <w:pPr>
        <w:pStyle w:val="Compact"/>
        <w:numPr>
          <w:ilvl w:val="1"/>
          <w:numId w:val="16"/>
        </w:numPr>
      </w:pPr>
      <w:r>
        <w:t>Only compatible with DiscrepancyNote rules; other actions have complex structures that don</w:t>
      </w:r>
      <w:r>
        <w:t>'t map into a tabular format very well</w:t>
      </w:r>
    </w:p>
    <w:p w:rsidR="00B124A4" w:rsidRDefault="00D2024F">
      <w:pPr>
        <w:pStyle w:val="Compact"/>
        <w:numPr>
          <w:ilvl w:val="1"/>
          <w:numId w:val="16"/>
        </w:numPr>
      </w:pPr>
      <w:r>
        <w:t>Some pre/post processing required before upload to OpenClinica, or reading from an OpenClinica rule export</w:t>
      </w:r>
    </w:p>
    <w:p w:rsidR="00B124A4" w:rsidRDefault="00D2024F">
      <w:pPr>
        <w:pStyle w:val="Heading2"/>
      </w:pPr>
      <w:bookmarkStart w:id="4" w:name="conversions"/>
      <w:bookmarkEnd w:id="4"/>
      <w:r>
        <w:t>Conversions</w:t>
      </w:r>
    </w:p>
    <w:p w:rsidR="00B124A4" w:rsidRDefault="00D2024F">
      <w:pPr>
        <w:pStyle w:val="FirstParagraph"/>
      </w:pPr>
      <w:r>
        <w:t xml:space="preserve">The difference between the rule XML layout that OpenClinica consumes and produces, and what Excel </w:t>
      </w:r>
      <w:r>
        <w:t>consumes and produces, is the structure of the RuleAssignment elements.</w:t>
      </w:r>
    </w:p>
    <w:p w:rsidR="00B124A4" w:rsidRDefault="00D2024F">
      <w:pPr>
        <w:pStyle w:val="BodyText"/>
      </w:pPr>
      <w:r>
        <w:t>In Excel, the following layout is required. There are separate RuleAssignments for each RuleRef, even if the Target is the same.</w:t>
      </w:r>
    </w:p>
    <w:p w:rsidR="00B124A4" w:rsidRDefault="00D2024F">
      <w:pPr>
        <w:pStyle w:val="SourceCode"/>
      </w:pPr>
      <w:r>
        <w:rPr>
          <w:rStyle w:val="VerbatimChar"/>
        </w:rPr>
        <w:t>- RuleAssignment, Target 1</w:t>
      </w:r>
      <w:r>
        <w:br/>
      </w:r>
      <w:r>
        <w:rPr>
          <w:rStyle w:val="VerbatimChar"/>
        </w:rPr>
        <w:t xml:space="preserve">    - RuleRef</w:t>
      </w:r>
      <w:r>
        <w:br/>
      </w:r>
      <w:r>
        <w:rPr>
          <w:rStyle w:val="VerbatimChar"/>
        </w:rPr>
        <w:t>- RuleAssignme</w:t>
      </w:r>
      <w:r>
        <w:rPr>
          <w:rStyle w:val="VerbatimChar"/>
        </w:rPr>
        <w:t>nt, Target 1</w:t>
      </w:r>
      <w:r>
        <w:br/>
      </w:r>
      <w:r>
        <w:rPr>
          <w:rStyle w:val="VerbatimChar"/>
        </w:rPr>
        <w:t xml:space="preserve">    - RuleRef</w:t>
      </w:r>
      <w:r>
        <w:br/>
      </w:r>
      <w:r>
        <w:rPr>
          <w:rStyle w:val="VerbatimChar"/>
        </w:rPr>
        <w:t>- RuleAssignment, Target 2</w:t>
      </w:r>
      <w:r>
        <w:br/>
      </w:r>
      <w:r>
        <w:rPr>
          <w:rStyle w:val="VerbatimChar"/>
        </w:rPr>
        <w:t xml:space="preserve">    - RuleRef</w:t>
      </w:r>
      <w:r>
        <w:br/>
      </w:r>
      <w:r>
        <w:rPr>
          <w:rStyle w:val="VerbatimChar"/>
        </w:rPr>
        <w:t>- ...more rule assignments...</w:t>
      </w:r>
      <w:r>
        <w:br/>
      </w:r>
      <w:r>
        <w:rPr>
          <w:rStyle w:val="VerbatimChar"/>
        </w:rPr>
        <w:t>- RuleDef</w:t>
      </w:r>
      <w:r>
        <w:br/>
      </w:r>
      <w:r>
        <w:rPr>
          <w:rStyle w:val="VerbatimChar"/>
        </w:rPr>
        <w:t>- RuleDef</w:t>
      </w:r>
      <w:r>
        <w:br/>
      </w:r>
      <w:r>
        <w:rPr>
          <w:rStyle w:val="VerbatimChar"/>
        </w:rPr>
        <w:t>- ...more rule definitions...</w:t>
      </w:r>
    </w:p>
    <w:p w:rsidR="00B124A4" w:rsidRDefault="00D2024F">
      <w:pPr>
        <w:pStyle w:val="FirstParagraph"/>
      </w:pPr>
      <w:r>
        <w:t>In OpenClinica, the following layout is required. RuleRefs for the same Target are grouped together in a Rul</w:t>
      </w:r>
      <w:r>
        <w:t>eAssignment.</w:t>
      </w:r>
    </w:p>
    <w:p w:rsidR="00B124A4" w:rsidRDefault="00D2024F">
      <w:pPr>
        <w:pStyle w:val="SourceCode"/>
      </w:pPr>
      <w:r>
        <w:rPr>
          <w:rStyle w:val="VerbatimChar"/>
        </w:rPr>
        <w:t>- RuleAssignment, Target 1</w:t>
      </w:r>
      <w:r>
        <w:br/>
      </w:r>
      <w:r>
        <w:rPr>
          <w:rStyle w:val="VerbatimChar"/>
        </w:rPr>
        <w:t xml:space="preserve">    - RuleRef</w:t>
      </w:r>
      <w:r>
        <w:br/>
      </w:r>
      <w:r>
        <w:rPr>
          <w:rStyle w:val="VerbatimChar"/>
        </w:rPr>
        <w:t xml:space="preserve">    - RuleRef</w:t>
      </w:r>
      <w:r>
        <w:br/>
      </w:r>
      <w:r>
        <w:rPr>
          <w:rStyle w:val="VerbatimChar"/>
        </w:rPr>
        <w:t>- RuleAssignment, Target 2</w:t>
      </w:r>
      <w:r>
        <w:br/>
      </w:r>
      <w:r>
        <w:rPr>
          <w:rStyle w:val="VerbatimChar"/>
        </w:rPr>
        <w:lastRenderedPageBreak/>
        <w:t xml:space="preserve">    - RuleRef</w:t>
      </w:r>
      <w:r>
        <w:br/>
      </w:r>
      <w:r>
        <w:rPr>
          <w:rStyle w:val="VerbatimChar"/>
        </w:rPr>
        <w:t>- ...more rule assignments...</w:t>
      </w:r>
      <w:r>
        <w:br/>
      </w:r>
      <w:r>
        <w:rPr>
          <w:rStyle w:val="VerbatimChar"/>
        </w:rPr>
        <w:t>- RuleDef</w:t>
      </w:r>
      <w:r>
        <w:br/>
      </w:r>
      <w:r>
        <w:rPr>
          <w:rStyle w:val="VerbatimChar"/>
        </w:rPr>
        <w:t>- RuleDef</w:t>
      </w:r>
      <w:r>
        <w:br/>
      </w:r>
      <w:r>
        <w:rPr>
          <w:rStyle w:val="VerbatimChar"/>
        </w:rPr>
        <w:t>- ...more rule definitions...</w:t>
      </w:r>
    </w:p>
    <w:p w:rsidR="00B124A4" w:rsidRDefault="00D2024F">
      <w:pPr>
        <w:pStyle w:val="FirstParagraph"/>
      </w:pPr>
      <w:r>
        <w:t>The XSLT script "collateOrSplitRuleRefsByTarget.xsl"</w:t>
      </w:r>
      <w:r>
        <w:t xml:space="preserve"> can perform the conversion from the OpenClinica to the Excel layout, and from Excel to the OpenClinica layout. Examples of each of the above layouts are in the files "rule_xml_excel.xml" and "rule_xml_openclinica.xml".</w:t>
      </w:r>
    </w:p>
    <w:p w:rsidR="00B124A4" w:rsidRDefault="00D2024F">
      <w:pPr>
        <w:pStyle w:val="BodyText"/>
      </w:pPr>
      <w:hyperlink w:anchor="contents">
        <w:r>
          <w:rPr>
            <w:rStyle w:val="Hyperlink"/>
          </w:rPr>
          <w:t xml:space="preserve">Back </w:t>
        </w:r>
        <w:r>
          <w:rPr>
            <w:rStyle w:val="Hyperlink"/>
          </w:rPr>
          <w:t>to Contents</w:t>
        </w:r>
      </w:hyperlink>
    </w:p>
    <w:p w:rsidR="00B124A4" w:rsidRDefault="00D2024F">
      <w:pPr>
        <w:pStyle w:val="Heading1"/>
      </w:pPr>
      <w:bookmarkStart w:id="5" w:name="instructions"/>
      <w:bookmarkEnd w:id="5"/>
      <w:r>
        <w:t>Instructions</w:t>
      </w:r>
    </w:p>
    <w:p w:rsidR="00B124A4" w:rsidRDefault="00D2024F">
      <w:pPr>
        <w:pStyle w:val="Heading2"/>
      </w:pPr>
      <w:bookmarkStart w:id="6" w:name="preparing-a-new-spreadsheet"/>
      <w:bookmarkEnd w:id="6"/>
      <w:r>
        <w:t>Preparing a New Spreadsheet</w:t>
      </w:r>
    </w:p>
    <w:p w:rsidR="00B124A4" w:rsidRDefault="00D2024F">
      <w:pPr>
        <w:pStyle w:val="FirstParagraph"/>
      </w:pPr>
      <w:r>
        <w:t>There is a template XLSX file available for use. If for some reason this needs to be re-created, it can be done as follows:</w:t>
      </w:r>
    </w:p>
    <w:p w:rsidR="00B124A4" w:rsidRDefault="00D2024F">
      <w:pPr>
        <w:pStyle w:val="Compact"/>
        <w:numPr>
          <w:ilvl w:val="0"/>
          <w:numId w:val="17"/>
        </w:numPr>
      </w:pPr>
      <w:r>
        <w:t>Create a new XLSX spreadsheet</w:t>
      </w:r>
    </w:p>
    <w:p w:rsidR="00B124A4" w:rsidRDefault="00D2024F">
      <w:pPr>
        <w:pStyle w:val="Compact"/>
        <w:numPr>
          <w:ilvl w:val="0"/>
          <w:numId w:val="17"/>
        </w:numPr>
      </w:pPr>
      <w:r>
        <w:t>Go to Developer tab and find the XML group (if the tab is not there, go to File-&gt;Options-&gt;Customize Ribbon and tick 'Developer')</w:t>
      </w:r>
    </w:p>
    <w:p w:rsidR="00B124A4" w:rsidRDefault="00D2024F">
      <w:pPr>
        <w:pStyle w:val="Compact"/>
        <w:numPr>
          <w:ilvl w:val="0"/>
          <w:numId w:val="17"/>
        </w:numPr>
      </w:pPr>
      <w:r>
        <w:t>Click Source</w:t>
      </w:r>
    </w:p>
    <w:p w:rsidR="00B124A4" w:rsidRDefault="00D2024F">
      <w:pPr>
        <w:pStyle w:val="Compact"/>
        <w:numPr>
          <w:ilvl w:val="0"/>
          <w:numId w:val="17"/>
        </w:numPr>
      </w:pPr>
      <w:r>
        <w:t>In the XML Source window, click XML Maps</w:t>
      </w:r>
    </w:p>
    <w:p w:rsidR="00B124A4" w:rsidRDefault="00D2024F">
      <w:pPr>
        <w:pStyle w:val="Compact"/>
        <w:numPr>
          <w:ilvl w:val="0"/>
          <w:numId w:val="17"/>
        </w:numPr>
      </w:pPr>
      <w:r>
        <w:t>Click Add, and select the edited rules.xsd file from earlier</w:t>
      </w:r>
    </w:p>
    <w:p w:rsidR="00B124A4" w:rsidRDefault="00D2024F">
      <w:pPr>
        <w:pStyle w:val="Compact"/>
        <w:numPr>
          <w:ilvl w:val="0"/>
          <w:numId w:val="17"/>
        </w:numPr>
      </w:pPr>
      <w:r>
        <w:t>In the Multi</w:t>
      </w:r>
      <w:r>
        <w:t>ple Roots window, select RuleImport as the root node, and click OK</w:t>
      </w:r>
    </w:p>
    <w:p w:rsidR="00B124A4" w:rsidRDefault="00D2024F">
      <w:pPr>
        <w:pStyle w:val="FirstParagraph"/>
      </w:pPr>
      <w:r>
        <w:t>There should now be a RuleImport_Map tree displayed in the XML Source window.</w:t>
      </w:r>
    </w:p>
    <w:p w:rsidR="00B124A4" w:rsidRDefault="00D2024F">
      <w:pPr>
        <w:pStyle w:val="Compact"/>
        <w:numPr>
          <w:ilvl w:val="0"/>
          <w:numId w:val="18"/>
        </w:numPr>
      </w:pPr>
      <w:r>
        <w:t>Ctrl-click to select the Target-value, RuleRef-OID, and desired Action node.</w:t>
      </w:r>
    </w:p>
    <w:p w:rsidR="00B124A4" w:rsidRDefault="00D2024F">
      <w:pPr>
        <w:pStyle w:val="Compact"/>
        <w:numPr>
          <w:ilvl w:val="0"/>
          <w:numId w:val="18"/>
        </w:numPr>
      </w:pPr>
      <w:r>
        <w:t>Drag and drop the selection onto t</w:t>
      </w:r>
      <w:r>
        <w:t>he spreadsheet to a create a table</w:t>
      </w:r>
    </w:p>
    <w:p w:rsidR="00B124A4" w:rsidRDefault="00D2024F">
      <w:pPr>
        <w:pStyle w:val="Compact"/>
        <w:numPr>
          <w:ilvl w:val="0"/>
          <w:numId w:val="18"/>
        </w:numPr>
      </w:pPr>
      <w:r>
        <w:t>Select the RuleDef node</w:t>
      </w:r>
    </w:p>
    <w:p w:rsidR="00B124A4" w:rsidRDefault="00D2024F">
      <w:pPr>
        <w:pStyle w:val="Compact"/>
        <w:numPr>
          <w:ilvl w:val="0"/>
          <w:numId w:val="18"/>
        </w:numPr>
      </w:pPr>
      <w:r>
        <w:t>Drag and drop the selection onto the spreadsheet, leaving at least one column space from the first table.</w:t>
      </w:r>
    </w:p>
    <w:p w:rsidR="00B124A4" w:rsidRDefault="00D2024F">
      <w:r>
        <w:rPr>
          <w:noProof/>
          <w:lang w:val="en-AU" w:eastAsia="en-AU"/>
        </w:rPr>
        <w:lastRenderedPageBreak/>
        <w:drawing>
          <wp:inline distT="0" distB="0" distL="0" distR="0">
            <wp:extent cx="5943600" cy="4135869"/>
            <wp:effectExtent l="0" t="0" r="0" b="0"/>
            <wp:docPr id="1" name="Picture" descr="Mapping rule assignment nodes into the first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pRuleAssignNodeToShe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A4" w:rsidRDefault="00D2024F">
      <w:pPr>
        <w:pStyle w:val="ImageCaption"/>
      </w:pPr>
      <w:r>
        <w:t>Mapping rule assignment nodes into the first table</w:t>
      </w:r>
    </w:p>
    <w:p w:rsidR="00B124A4" w:rsidRDefault="00D2024F">
      <w:r>
        <w:rPr>
          <w:noProof/>
          <w:lang w:val="en-AU" w:eastAsia="en-AU"/>
        </w:rPr>
        <w:lastRenderedPageBreak/>
        <w:drawing>
          <wp:inline distT="0" distB="0" distL="0" distR="0">
            <wp:extent cx="5043637" cy="5534526"/>
            <wp:effectExtent l="0" t="0" r="0" b="0"/>
            <wp:docPr id="2" name="Picture" descr="Mapping rule definition nodes into the second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pRuleDefNodeToShee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A4" w:rsidRDefault="00D2024F">
      <w:pPr>
        <w:pStyle w:val="ImageCaption"/>
      </w:pPr>
      <w:r>
        <w:t>Mapping rule definition nodes into t</w:t>
      </w:r>
      <w:r>
        <w:t>he second table</w:t>
      </w:r>
    </w:p>
    <w:p w:rsidR="00B124A4" w:rsidRDefault="00D2024F">
      <w:pPr>
        <w:pStyle w:val="Heading2"/>
      </w:pPr>
      <w:bookmarkStart w:id="7" w:name="writing-rules"/>
      <w:bookmarkEnd w:id="7"/>
      <w:r>
        <w:t>Writing Rules</w:t>
      </w:r>
    </w:p>
    <w:p w:rsidR="00B124A4" w:rsidRDefault="00D2024F">
      <w:pPr>
        <w:pStyle w:val="FirstParagraph"/>
      </w:pPr>
      <w:r>
        <w:t>For each rule, add a row to both tables and complete each column. The template XLSX file has a few example rules to show how this is done.</w:t>
      </w:r>
    </w:p>
    <w:p w:rsidR="00B124A4" w:rsidRDefault="00D2024F">
      <w:pPr>
        <w:pStyle w:val="Heading2"/>
      </w:pPr>
      <w:bookmarkStart w:id="8" w:name="performing-xml-conversions"/>
      <w:bookmarkEnd w:id="8"/>
      <w:r>
        <w:t>Performing XML Conversions</w:t>
      </w:r>
    </w:p>
    <w:p w:rsidR="00B124A4" w:rsidRDefault="00D2024F">
      <w:pPr>
        <w:pStyle w:val="FirstParagraph"/>
      </w:pPr>
      <w:r>
        <w:t xml:space="preserve">Assuming a rule spreadsheet has been prepared, the complete </w:t>
      </w:r>
      <w:r>
        <w:t>the following steps:</w:t>
      </w:r>
    </w:p>
    <w:p w:rsidR="00B124A4" w:rsidRDefault="00D2024F">
      <w:pPr>
        <w:pStyle w:val="Compact"/>
        <w:numPr>
          <w:ilvl w:val="0"/>
          <w:numId w:val="19"/>
        </w:numPr>
      </w:pPr>
      <w:r>
        <w:t>Obtain the rule XML file, either:</w:t>
      </w:r>
    </w:p>
    <w:p w:rsidR="00B124A4" w:rsidRDefault="00D2024F">
      <w:pPr>
        <w:pStyle w:val="Compact"/>
        <w:numPr>
          <w:ilvl w:val="1"/>
          <w:numId w:val="20"/>
        </w:numPr>
      </w:pPr>
      <w:r>
        <w:t>Download and save the desired rules from OpenClinica as XML</w:t>
      </w:r>
    </w:p>
    <w:p w:rsidR="00B124A4" w:rsidRDefault="00D2024F">
      <w:pPr>
        <w:pStyle w:val="Compact"/>
        <w:numPr>
          <w:ilvl w:val="1"/>
          <w:numId w:val="20"/>
        </w:numPr>
      </w:pPr>
      <w:r>
        <w:t>Export the rule XML: Excel -&gt; Developer tab -&gt; Export XML (if the Developer tab is not visible, go to File -&gt; Options -&gt; Customize Ribbon and</w:t>
      </w:r>
      <w:r>
        <w:t xml:space="preserve"> tick 'Developer')</w:t>
      </w:r>
    </w:p>
    <w:p w:rsidR="00B124A4" w:rsidRDefault="00D2024F">
      <w:pPr>
        <w:pStyle w:val="Compact"/>
        <w:numPr>
          <w:ilvl w:val="0"/>
          <w:numId w:val="19"/>
        </w:numPr>
      </w:pPr>
      <w:r>
        <w:t>Right-click and edit the "convert_rules.bat" script</w:t>
      </w:r>
    </w:p>
    <w:p w:rsidR="00B124A4" w:rsidRDefault="00D2024F">
      <w:pPr>
        <w:pStyle w:val="Compact"/>
        <w:numPr>
          <w:ilvl w:val="0"/>
          <w:numId w:val="19"/>
        </w:numPr>
      </w:pPr>
      <w:r>
        <w:lastRenderedPageBreak/>
        <w:t>Check each line that begins with "@set" to ensure it is correct</w:t>
      </w:r>
    </w:p>
    <w:p w:rsidR="00B124A4" w:rsidRDefault="00D2024F">
      <w:pPr>
        <w:pStyle w:val="Compact"/>
        <w:numPr>
          <w:ilvl w:val="1"/>
          <w:numId w:val="21"/>
        </w:numPr>
      </w:pPr>
      <w:r>
        <w:t>For OpenClinica to Excel, choose "action=split", otherwise "action=collate"</w:t>
      </w:r>
    </w:p>
    <w:p w:rsidR="00B124A4" w:rsidRDefault="00D2024F">
      <w:pPr>
        <w:pStyle w:val="Compact"/>
        <w:numPr>
          <w:ilvl w:val="0"/>
          <w:numId w:val="19"/>
        </w:numPr>
      </w:pPr>
      <w:r>
        <w:t>Save any edits to the script, and double-click it to run it</w:t>
      </w:r>
    </w:p>
    <w:p w:rsidR="00B124A4" w:rsidRDefault="00D2024F">
      <w:pPr>
        <w:pStyle w:val="FirstParagraph"/>
      </w:pPr>
      <w:r>
        <w:t>The input rule XML file will be overwritten with the converted XML data.</w:t>
      </w:r>
    </w:p>
    <w:p w:rsidR="00B124A4" w:rsidRDefault="00D2024F">
      <w:pPr>
        <w:pStyle w:val="BodyText"/>
      </w:pPr>
      <w:r>
        <w:t>It is possible to specify different paths if desired, by altering the command on the line starting with "java".</w:t>
      </w:r>
    </w:p>
    <w:p w:rsidR="00B124A4" w:rsidRDefault="00D2024F">
      <w:pPr>
        <w:pStyle w:val="BodyText"/>
      </w:pPr>
      <w:hyperlink w:anchor="contents">
        <w:r>
          <w:rPr>
            <w:rStyle w:val="Hyperlink"/>
          </w:rPr>
          <w:t>Back to Contents</w:t>
        </w:r>
      </w:hyperlink>
    </w:p>
    <w:sectPr w:rsidR="00B124A4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24F" w:rsidRDefault="00D2024F">
      <w:pPr>
        <w:spacing w:after="0"/>
      </w:pPr>
      <w:r>
        <w:separator/>
      </w:r>
    </w:p>
  </w:endnote>
  <w:endnote w:type="continuationSeparator" w:id="0">
    <w:p w:rsidR="00D2024F" w:rsidRDefault="00D202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07D" w:rsidRPr="004E407D" w:rsidRDefault="00A311C0">
    <w:pPr>
      <w:pStyle w:val="Footer"/>
      <w:rPr>
        <w:szCs w:val="20"/>
      </w:rPr>
    </w:pPr>
    <w:r>
      <w:rPr>
        <w:szCs w:val="20"/>
      </w:rPr>
      <w:tab/>
    </w:r>
    <w:r w:rsidR="00D2024F" w:rsidRPr="004E407D">
      <w:rPr>
        <w:szCs w:val="20"/>
      </w:rPr>
      <w:tab/>
      <w:t xml:space="preserve">Page </w:t>
    </w:r>
    <w:r w:rsidR="00D2024F" w:rsidRPr="004E407D">
      <w:rPr>
        <w:b/>
        <w:szCs w:val="20"/>
      </w:rPr>
      <w:fldChar w:fldCharType="begin"/>
    </w:r>
    <w:r w:rsidR="00D2024F" w:rsidRPr="004E407D">
      <w:rPr>
        <w:b/>
        <w:szCs w:val="20"/>
      </w:rPr>
      <w:instrText xml:space="preserve"> PAGE  \* Arabic  \* MERGEFORMAT </w:instrText>
    </w:r>
    <w:r w:rsidR="00D2024F" w:rsidRPr="004E407D">
      <w:rPr>
        <w:b/>
        <w:szCs w:val="20"/>
      </w:rPr>
      <w:fldChar w:fldCharType="separate"/>
    </w:r>
    <w:r>
      <w:rPr>
        <w:b/>
        <w:noProof/>
        <w:szCs w:val="20"/>
      </w:rPr>
      <w:t>1</w:t>
    </w:r>
    <w:r w:rsidR="00D2024F" w:rsidRPr="004E407D">
      <w:rPr>
        <w:b/>
        <w:szCs w:val="20"/>
      </w:rPr>
      <w:fldChar w:fldCharType="end"/>
    </w:r>
    <w:r w:rsidR="00D2024F" w:rsidRPr="004E407D">
      <w:rPr>
        <w:szCs w:val="20"/>
      </w:rPr>
      <w:t xml:space="preserve"> of </w:t>
    </w:r>
    <w:r w:rsidR="00D2024F" w:rsidRPr="004E407D">
      <w:rPr>
        <w:b/>
        <w:szCs w:val="20"/>
      </w:rPr>
      <w:fldChar w:fldCharType="begin"/>
    </w:r>
    <w:r w:rsidR="00D2024F" w:rsidRPr="004E407D">
      <w:rPr>
        <w:b/>
        <w:szCs w:val="20"/>
      </w:rPr>
      <w:instrText xml:space="preserve"> NUMPAGES  \* Arabic  \* MERGEFORMAT </w:instrText>
    </w:r>
    <w:r w:rsidR="00D2024F" w:rsidRPr="004E407D">
      <w:rPr>
        <w:b/>
        <w:szCs w:val="20"/>
      </w:rPr>
      <w:fldChar w:fldCharType="separate"/>
    </w:r>
    <w:r>
      <w:rPr>
        <w:b/>
        <w:noProof/>
        <w:szCs w:val="20"/>
      </w:rPr>
      <w:t>5</w:t>
    </w:r>
    <w:r w:rsidR="00D2024F" w:rsidRPr="004E407D">
      <w:rPr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24F" w:rsidRDefault="00D2024F">
      <w:r>
        <w:separator/>
      </w:r>
    </w:p>
  </w:footnote>
  <w:footnote w:type="continuationSeparator" w:id="0">
    <w:p w:rsidR="00D2024F" w:rsidRDefault="00D2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42964"/>
    <w:multiLevelType w:val="multilevel"/>
    <w:tmpl w:val="D7B845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7065148"/>
    <w:multiLevelType w:val="multilevel"/>
    <w:tmpl w:val="481E2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BCFC9D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EB66D6"/>
    <w:multiLevelType w:val="hybridMultilevel"/>
    <w:tmpl w:val="FE72E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57BE7"/>
    <w:multiLevelType w:val="hybridMultilevel"/>
    <w:tmpl w:val="23C46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267AF"/>
    <w:multiLevelType w:val="multilevel"/>
    <w:tmpl w:val="46C8E5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3D6A4D"/>
    <w:multiLevelType w:val="hybridMultilevel"/>
    <w:tmpl w:val="C8446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81196"/>
    <w:multiLevelType w:val="hybridMultilevel"/>
    <w:tmpl w:val="CA5A5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EB680"/>
    <w:multiLevelType w:val="multilevel"/>
    <w:tmpl w:val="058AE2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5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311C0"/>
    <w:rsid w:val="00B124A4"/>
    <w:rsid w:val="00B86B75"/>
    <w:rsid w:val="00BC48D5"/>
    <w:rsid w:val="00C36279"/>
    <w:rsid w:val="00D2024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56A29"/>
    <w:rPr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56A2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56A29"/>
    <w:pPr>
      <w:keepNext/>
      <w:keepLines/>
      <w:jc w:val="center"/>
    </w:pPr>
    <w:rPr>
      <w:sz w:val="20"/>
    </w:rPr>
  </w:style>
  <w:style w:type="paragraph" w:styleId="Date">
    <w:name w:val="Date"/>
    <w:next w:val="BodyText"/>
    <w:qFormat/>
    <w:rsid w:val="00556A29"/>
    <w:pPr>
      <w:keepNext/>
      <w:keepLines/>
      <w:jc w:val="center"/>
    </w:pPr>
    <w:rPr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556A29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556A29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4E407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407D"/>
  </w:style>
  <w:style w:type="paragraph" w:styleId="Footer">
    <w:name w:val="footer"/>
    <w:basedOn w:val="Normal"/>
    <w:link w:val="FooterChar"/>
    <w:rsid w:val="004E407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E407D"/>
  </w:style>
  <w:style w:type="paragraph" w:styleId="BalloonText">
    <w:name w:val="Balloon Text"/>
    <w:basedOn w:val="Normal"/>
    <w:link w:val="BalloonTextChar"/>
    <w:rsid w:val="00143C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3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AF4036"/>
    <w:pPr>
      <w:ind w:left="720"/>
      <w:contextualSpacing/>
    </w:pPr>
  </w:style>
  <w:style w:type="table" w:styleId="TableGrid">
    <w:name w:val="Table Grid"/>
    <w:basedOn w:val="TableNormal"/>
    <w:rsid w:val="007517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597</Words>
  <Characters>3403</Characters>
  <Application>Microsoft Office Word</Application>
  <DocSecurity>0</DocSecurity>
  <Lines>28</Lines>
  <Paragraphs>7</Paragraphs>
  <ScaleCrop>false</ScaleCrop>
  <Company>HP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Lindsay Stevens</cp:lastModifiedBy>
  <cp:revision>2</cp:revision>
  <dcterms:created xsi:type="dcterms:W3CDTF">2016-12-05T07:17:00Z</dcterms:created>
  <dcterms:modified xsi:type="dcterms:W3CDTF">2016-12-05T07:17:00Z</dcterms:modified>
</cp:coreProperties>
</file>