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u1s6e3uwtig" w:id="0"/>
      <w:bookmarkEnd w:id="0"/>
      <w:r w:rsidDel="00000000" w:rsidR="00000000" w:rsidRPr="00000000">
        <w:rPr>
          <w:rtl w:val="0"/>
        </w:rPr>
        <w:t xml:space="preserve">9/3 LIT notes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pvcopy7hnilc" w:id="1"/>
      <w:bookmarkEnd w:id="1"/>
      <w:r w:rsidDel="00000000" w:rsidR="00000000" w:rsidRPr="00000000">
        <w:rPr>
          <w:rtl w:val="0"/>
        </w:rPr>
        <w:t xml:space="preserve">Start: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jfyivqc78xtu" w:id="2"/>
      <w:bookmarkEnd w:id="2"/>
      <w:r w:rsidDel="00000000" w:rsidR="00000000" w:rsidRPr="00000000">
        <w:rPr>
          <w:rtl w:val="0"/>
        </w:rPr>
        <w:t xml:space="preserve">Question: Does the lawyer deserve the underwhelming employees he has?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Brene brown: how do balance individuality and other stuff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he teaches balancing 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