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브랜드 허브(Brand Hub) 전략 기획서 및 상위 시스템 관계 정의</w:t>
      </w:r>
    </w:p>
    <w:p>
      <w:r>
        <w:rPr>
          <w:sz w:val="20"/>
        </w:rPr>
        <w:t>브랜드오더 관리자 시스템(Admin Dashboard) 기획서</w:t>
      </w:r>
    </w:p>
    <w:p>
      <w:r>
        <w:rPr>
          <w:sz w:val="20"/>
        </w:rPr>
        <w:t>작성일: 2026년 3월 5일 (최근 수정일: 2026년 3월 17일)</w:t>
      </w:r>
    </w:p>
    <w:p>
      <w:pPr>
        <w:pStyle w:val="Heading2"/>
      </w:pPr>
      <w:r>
        <w:t>1. 개요: 브랜드 허브란 무엇인가?</w:t>
      </w:r>
    </w:p>
    <w:p>
      <w:r>
        <w:rPr>
          <w:sz w:val="20"/>
        </w:rPr>
        <w:t>우리가 현재 만들고 있는 관리자 대시보드(Admin Dashboard) 시스템은 대규모 SaaS 플랫폼 아키텍처에서 정중앙에 위치하는 '브랜드 허브(Brand Hub)' 역할을 합니다.</w:t>
      </w:r>
    </w:p>
    <w:p>
      <w:r>
        <w:rPr>
          <w:sz w:val="20"/>
        </w:rPr>
        <w:t>간단히 비유하자면, 거대한 백화점(가상의 SaaS 플랫폼) 전체를 관리하는 사람이 '슈퍼어드민(플랫폼 센터)'이라면, 백화점 안에 입점한 개별 명품 매장이나 프랜차이즈 브랜드 매장의 점장/본사 책임자가 바로 우리 시스템을 사용하는 '브랜드 관리자'입니다.</w:t>
      </w:r>
    </w:p>
    <w:p>
      <w:r>
        <w:rPr>
          <w:sz w:val="20"/>
        </w:rPr>
        <w:t>브랜드 허브는 자신의 브랜드 정체성을 유지하고, 밑에 딸린 수십~수백 개의 개별 가맹점(운영 접점)들을 효과적으로 통제하면서 비즈니스를 주도적으로 이끌어나가는 '본사 전용 지휘 통제소'입니다.</w:t>
      </w:r>
    </w:p>
    <w:p>
      <w:pPr>
        <w:pStyle w:val="Heading2"/>
      </w:pPr>
      <w:r>
        <w:t>2. 슈퍼어드민(부모)과의 관계 및 상속 정책</w:t>
      </w:r>
    </w:p>
    <w:p>
      <w:r>
        <w:rPr>
          <w:sz w:val="20"/>
        </w:rPr>
        <w:t>브랜드 허브는 절대적으로 독립적인 시스템이 아니라, 더 거대한 생태계를 관리하는 슈퍼어드민의 정책 테두리 안에서 움직이면서도 최대한의 자율성을 부여받는 관계를 가집니다. 특히 중요한 핵심 데이터는 슈퍼어드민으로부터 상속받아 사용합니다.</w:t>
      </w:r>
    </w:p>
    <w:p>
      <w:pPr>
        <w:pStyle w:val="Heading3"/>
      </w:pPr>
      <w:r>
        <w:t>🏢 브랜드 입점 등록 시 핵심 상속 정보 (최초 셋팅)</w:t>
      </w:r>
    </w:p>
    <w:p>
      <w:pPr>
        <w:pStyle w:val="ListBullet"/>
      </w:pPr>
      <w:r>
        <w:rPr>
          <w:sz w:val="20"/>
        </w:rPr>
        <w:t>브랜드 허브가 활성화되기 위해서는 슈퍼어드민에서 '브랜드 입점 등록'이 완료되어야 합니다.</w:t>
      </w:r>
    </w:p>
    <w:p>
      <w:pPr>
        <w:pStyle w:val="ListBullet"/>
      </w:pPr>
      <w:r>
        <w:rPr>
          <w:sz w:val="20"/>
        </w:rPr>
        <w:t>사업자 연계: 하나의 사업자는 다수의 브랜드를 운영할 수 있습니다. 슈퍼어드민에서 사업자등록증 및 통장사본을 업로드하여 등록된(증명된) 사업자와 계열 브랜드를 맵핑하여 브랜드 허브의 기초 정산/법적 기준이 상속됩니다.</w:t>
      </w:r>
    </w:p>
    <w:p>
      <w:pPr>
        <w:pStyle w:val="ListBullet"/>
      </w:pPr>
      <w:r>
        <w:rPr>
          <w:sz w:val="20"/>
        </w:rPr>
        <w:t>운영/연동 제원 세팅: 브랜드 허브를 최초 사용할 관리자 접속 계정, 공식 입점일(계약 시작일) 등과 함께 결제모듈(PG)사의 브랜드코드, 사용 포스(POS)사의 브랜드코드, e쿠폰(금액권/교환권)사의 관리 코드가 입력되어 상속됩니다. 이를 통해 각 서드파티 서비스들과 연동할 수 있는 식별값을 갖춥니다.</w:t>
      </w:r>
    </w:p>
    <w:p>
      <w:pPr>
        <w:pStyle w:val="Heading3"/>
      </w:pPr>
      <w:r>
        <w:t>🛡️ 상호 보완적인 거버넌스 (통제와 자율의 조화)</w:t>
      </w:r>
    </w:p>
    <w:p>
      <w:pPr>
        <w:pStyle w:val="ListBullet"/>
      </w:pPr>
      <w:r>
        <w:rPr>
          <w:sz w:val="20"/>
        </w:rPr>
        <w:t>슈퍼어드민(부모): 전체 플랫폼의 안정성과 서버 자원을 관리합니다. "A 등급 요금제를 쓰는 브랜드는 푸시 알림 기능을 최대 10만 건까지만 쓸 수 있다" 같은 전역(Global) 정책과 울타리를 설정합니다.</w:t>
      </w:r>
    </w:p>
    <w:p>
      <w:pPr>
        <w:pStyle w:val="ListBullet"/>
      </w:pPr>
      <w:r>
        <w:rPr>
          <w:sz w:val="20"/>
        </w:rPr>
        <w:t>브랜드 허브(자식): 슈퍼어드민이 제공한 울타리 안에서, 우리 브랜드만의 독자적인 쿠폰을 발급하고, 가맹점별로 배달/포장 설정을 조율하며, 자체 VIP 회원 등급을 자유롭게 만들어 운영합니다.</w:t>
      </w:r>
    </w:p>
    <w:p>
      <w:pPr>
        <w:pStyle w:val="Heading3"/>
      </w:pPr>
      <w:r>
        <w:t>🔗 가맹점 계약정보 상속 (부모에게 상속받는 케이스)</w:t>
      </w:r>
    </w:p>
    <w:p>
      <w:pPr>
        <w:pStyle w:val="ListBullet"/>
      </w:pPr>
      <w:r>
        <w:rPr>
          <w:sz w:val="20"/>
        </w:rPr>
        <w:t>가맹점 계약정보(기본 제원): 브랜드에 속한 각 가맹점의 핵심 계약 정보인 포스(POS) 연동 정보, PG(결제대행사) 연동 정보, 사업자 등록 정보 등 상위 계약 데이터는 전적으로 슈퍼어드민(부모) 시스템에서 등록되어 브랜드 허브로 상속됩니다. 브랜드 관리자는 이 상속된 기준 정보를 바탕으로 메뉴 및 운영 정책을 매핑하고 가맹점을 관리하게 됩니다.</w:t>
      </w:r>
    </w:p>
    <w:p>
      <w:pPr>
        <w:pStyle w:val="Heading3"/>
      </w:pPr>
      <w:r>
        <w:t>📈 요금제에 따른 유연한 상호작용 (Business Keystoning)</w:t>
      </w:r>
    </w:p>
    <w:p>
      <w:pPr>
        <w:pStyle w:val="ListBullet"/>
      </w:pPr>
      <w:r>
        <w:rPr>
          <w:sz w:val="20"/>
        </w:rPr>
        <w:t>브랜드 허브는 요금제(Standard, Professional 등)에 따라 화면에 보이는 메뉴나 기능이 달라집니다. 플랫폼 중심의 과금 체계와 연동되어 비즈니스 규모에 맞춘 확장을 지원합니다.</w:t>
      </w:r>
    </w:p>
    <w:p>
      <w:pPr>
        <w:pStyle w:val="Heading2"/>
      </w:pPr>
      <w:r>
        <w:t>3. 브랜드 허브의 핵심 기획 의도와 역할, 반영 시점</w:t>
      </w:r>
    </w:p>
    <w:p>
      <w:pPr>
        <w:pStyle w:val="Heading3"/>
      </w:pPr>
      <w:r>
        <w:t>① 메뉴 및 매장정보의 "표준화" 및 하위 "통제"</w:t>
      </w:r>
    </w:p>
    <w:p>
      <w:pPr>
        <w:pStyle w:val="ListBullet"/>
      </w:pPr>
      <w:r>
        <w:rPr>
          <w:sz w:val="20"/>
        </w:rPr>
        <w:t>역할: 본사(브랜드 허브)에서 메뉴, 옵션, 프로모션(할인/쿠폰) 정책을 일괄 표준화하여 하위 가맹점으로 내려보냅니다.</w:t>
      </w:r>
    </w:p>
    <w:p>
      <w:pPr>
        <w:pStyle w:val="ListBullet"/>
      </w:pPr>
      <w:r>
        <w:rPr>
          <w:sz w:val="20"/>
        </w:rPr>
        <w:t>업데이트 프론트 반영 시점: 관리자가 메뉴 정보, 가격 변경, 매장 정보 변경 등을 등록/수정/삭제하는 경우, 프론트에 실시간 웹소켓으로 부하를 주는 대신 "새로고침 및 페이지 전환 시" 최신 데이터를 반영하는 것을 표준 업데이트 시점으로 명기합니다.</w:t>
      </w:r>
    </w:p>
    <w:p>
      <w:pPr>
        <w:pStyle w:val="ListBullet"/>
      </w:pPr>
      <w:r>
        <w:rPr>
          <w:sz w:val="20"/>
        </w:rPr>
        <w:t>예외적 허용: 단, 지역 상권의 특수성을 고려해 가맹점 스스로가 제어할 수 있는 부분(Override 기능)을 일부 열어주어 유연함을 보장합니다.</w:t>
      </w:r>
    </w:p>
    <w:p>
      <w:pPr>
        <w:pStyle w:val="Heading3"/>
      </w:pPr>
      <w:r>
        <w:t>② 마케팅과 캠페인의 "중앙 집중화"</w:t>
      </w:r>
    </w:p>
    <w:p>
      <w:pPr>
        <w:pStyle w:val="ListBullet"/>
      </w:pPr>
      <w:r>
        <w:rPr>
          <w:sz w:val="20"/>
        </w:rPr>
        <w:t>역할: 전체 통합 회원을 대상으로 조건(가입 시, N번째 주문 시, 생일 등)에 맞춘 자동화된 혜택(Benefit Campaign)을 중앙에서 세팅하여 하달합니다.</w:t>
      </w:r>
    </w:p>
    <w:p>
      <w:pPr>
        <w:pStyle w:val="Heading3"/>
      </w:pPr>
      <w:r>
        <w:t>③ 상권관리 통합 및 소상권 제어</w:t>
      </w:r>
    </w:p>
    <w:p>
      <w:pPr>
        <w:pStyle w:val="ListBullet"/>
      </w:pPr>
      <w:r>
        <w:rPr>
          <w:sz w:val="20"/>
        </w:rPr>
        <w:t>역할: 프랜차이즈 권역 관리를 위해 대분류 상권(시/도, 구 단위 등)부터 세부 소상권까지 계층적으로 관리할 수 있도록 지원합니다.</w:t>
      </w:r>
    </w:p>
    <w:p>
      <w:pPr>
        <w:pStyle w:val="ListBullet"/>
      </w:pPr>
      <w:r>
        <w:rPr>
          <w:sz w:val="20"/>
        </w:rPr>
        <w:t>소상권 그리기 유형: 관리자가 지도상에서 각 가맹점의 실질적인 배달/영업 권역인 '소상권'을 지정할 때, 더욱 직관적이고 정확한 설정이 가능하도록 다각형(Polygon), 원형(Circle), 반경(Radius) 등의 그리기 유형을 명시적 툴로 제공합니다.</w:t>
      </w:r>
    </w:p>
    <w:p>
      <w:pPr>
        <w:pStyle w:val="Heading3"/>
      </w:pPr>
      <w:r>
        <w:t>④ 데이터 통합 가시성 확보 (대시보드 인사이트)</w:t>
      </w:r>
    </w:p>
    <w:p>
      <w:pPr>
        <w:pStyle w:val="ListBullet"/>
      </w:pPr>
      <w:r>
        <w:rPr>
          <w:sz w:val="20"/>
        </w:rPr>
        <w:t>역할: 각기 다른 매장(POS)과 고객 앱에서 올라오는 트랜잭션(주문, 매출) 데이터를 실시간으로 모아, 본사 관리자가 보기 쉬운 단위로 변환해 보여줍니다.</w:t>
      </w:r>
    </w:p>
    <w:p>
      <w:pPr>
        <w:pStyle w:val="Heading2"/>
      </w:pPr>
      <w:r>
        <w:t>4. 전체 카테고리의 사용자별 유즈케이스 (권한별 사용 케이스)</w:t>
      </w:r>
    </w:p>
    <w:p>
      <w:r>
        <w:rPr>
          <w:sz w:val="20"/>
        </w:rPr>
        <w:t>브랜드 허브를 구성하는 전체 기능을 시스템에 접속하는 3단계 레벨의 사용자 권한별로 정의합니다.</w:t>
      </w:r>
    </w:p>
    <w:p>
      <w:pPr>
        <w:pStyle w:val="Heading3"/>
      </w:pPr>
      <w:r>
        <w:t>[권한 체계 정의]</w:t>
      </w:r>
    </w:p>
    <w:p>
      <w:pPr>
        <w:pStyle w:val="ListNumber"/>
      </w:pPr>
      <w:r>
        <w:rPr>
          <w:sz w:val="20"/>
        </w:rPr>
        <w:t>최고 관리자 (Brand Owner): 브랜드 본사의 총괄 책임자</w:t>
      </w:r>
    </w:p>
    <w:p>
      <w:pPr>
        <w:pStyle w:val="ListNumber"/>
      </w:pPr>
      <w:r>
        <w:rPr>
          <w:sz w:val="20"/>
        </w:rPr>
        <w:t>운영 관리자 (Operation Manager): 영업/마케팅/메뉴 담당 본사 실무자</w:t>
      </w:r>
    </w:p>
    <w:p>
      <w:pPr>
        <w:pStyle w:val="ListNumber"/>
      </w:pPr>
      <w:r>
        <w:rPr>
          <w:sz w:val="20"/>
        </w:rPr>
        <w:t>가맹점주 (Store Owner): 개별 매장을 운영하는 점주</w:t>
      </w:r>
    </w:p>
    <w:p>
      <w:pPr>
        <w:pStyle w:val="Heading3"/>
      </w:pPr>
      <w:r>
        <w:t>카테고리별 유즈케이스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E4057"/>
          </w:tcPr>
          <w:p>
            <w:pPr>
              <w:jc w:val="center"/>
            </w:pPr>
            <w:r/>
            <w:r>
              <w:rPr>
                <w:b/>
                <w:color w:val="FFFFFF"/>
                <w:sz w:val="18"/>
              </w:rPr>
              <w:t>시스템 카테고리</w:t>
            </w:r>
          </w:p>
        </w:tc>
        <w:tc>
          <w:tcPr>
            <w:tcW w:type="dxa" w:w="1701"/>
            <w:shd w:val="clear" w:color="auto" w:fill="2E4057"/>
          </w:tcPr>
          <w:p>
            <w:pPr>
              <w:jc w:val="center"/>
            </w:pPr>
            <w:r/>
            <w:r>
              <w:rPr>
                <w:b/>
                <w:color w:val="FFFFFF"/>
                <w:sz w:val="18"/>
              </w:rPr>
              <w:t>최고 관리자 (Brand Owner)</w:t>
            </w:r>
          </w:p>
        </w:tc>
        <w:tc>
          <w:tcPr>
            <w:tcW w:type="dxa" w:w="850"/>
            <w:shd w:val="clear" w:color="auto" w:fill="2E4057"/>
          </w:tcPr>
          <w:p>
            <w:pPr>
              <w:jc w:val="center"/>
            </w:pPr>
            <w:r/>
            <w:r>
              <w:rPr>
                <w:b/>
                <w:color w:val="FFFFFF"/>
                <w:sz w:val="18"/>
              </w:rPr>
              <w:t>운영 관리자 (Operation Manager)</w:t>
            </w:r>
          </w:p>
        </w:tc>
        <w:tc>
          <w:tcPr>
            <w:tcW w:type="dxa" w:w="4819"/>
            <w:shd w:val="clear" w:color="auto" w:fill="2E4057"/>
          </w:tcPr>
          <w:p>
            <w:pPr>
              <w:jc w:val="center"/>
            </w:pPr>
            <w:r/>
            <w:r>
              <w:rPr>
                <w:b/>
                <w:color w:val="FFFFFF"/>
                <w:sz w:val="18"/>
              </w:rPr>
              <w:t>가맹점주 (Store Owner)</w:t>
            </w:r>
          </w:p>
        </w:tc>
      </w:tr>
      <w:tr>
        <w:tc>
          <w:tcPr>
            <w:tcW w:type="dxa" w:w="2268"/>
            <w:shd w:val="clear" w:color="auto" w:fill="F5F7FA"/>
          </w:tcPr>
          <w:p>
            <w:r/>
            <w:r>
              <w:rPr>
                <w:sz w:val="18"/>
              </w:rPr>
              <w:t>대시보드 / 통계</w:t>
            </w:r>
          </w:p>
        </w:tc>
        <w:tc>
          <w:tcPr>
            <w:tcW w:type="dxa" w:w="1701"/>
            <w:shd w:val="clear" w:color="auto" w:fill="F5F7FA"/>
          </w:tcPr>
          <w:p>
            <w:r/>
            <w:r>
              <w:rPr>
                <w:sz w:val="18"/>
              </w:rPr>
              <w:t>전 가맹점 통합 매출/동향 열람, 전사 지표 확인</w:t>
            </w:r>
          </w:p>
        </w:tc>
        <w:tc>
          <w:tcPr>
            <w:tcW w:type="dxa" w:w="850"/>
            <w:shd w:val="clear" w:color="auto" w:fill="F5F7FA"/>
          </w:tcPr>
          <w:p>
            <w:r/>
            <w:r>
              <w:rPr>
                <w:sz w:val="18"/>
              </w:rPr>
              <w:t>담당 권역/브랜드 매출 및 마케팅 성과 통계 조회</w:t>
            </w:r>
          </w:p>
        </w:tc>
        <w:tc>
          <w:tcPr>
            <w:tcW w:type="dxa" w:w="4819"/>
            <w:shd w:val="clear" w:color="auto" w:fill="F5F7FA"/>
          </w:tcPr>
          <w:p>
            <w:r/>
            <w:r>
              <w:rPr>
                <w:sz w:val="18"/>
              </w:rPr>
              <w:t>자기 매장의 매출, 주문 현황, 고객 리뷰 통계만 조회</w:t>
            </w:r>
          </w:p>
        </w:tc>
      </w:tr>
      <w:tr>
        <w:tc>
          <w:tcPr>
            <w:tcW w:type="dxa" w:w="2268"/>
          </w:tcPr>
          <w:p>
            <w:r/>
            <w:r>
              <w:rPr>
                <w:sz w:val="18"/>
              </w:rPr>
              <w:t>계약 / 매장 관리</w:t>
            </w:r>
          </w:p>
        </w:tc>
        <w:tc>
          <w:tcPr>
            <w:tcW w:type="dxa" w:w="1701"/>
          </w:tcPr>
          <w:p>
            <w:r/>
            <w:r>
              <w:rPr>
                <w:sz w:val="18"/>
              </w:rPr>
              <w:t>(슈퍼어드민 상속) PG/POS 계약정보 조회, 신규 매장 승인</w:t>
            </w:r>
          </w:p>
        </w:tc>
        <w:tc>
          <w:tcPr>
            <w:tcW w:type="dxa" w:w="850"/>
          </w:tcPr>
          <w:p>
            <w:r/>
            <w:r>
              <w:rPr>
                <w:sz w:val="18"/>
              </w:rPr>
              <w:t>매장별 영업시간, 상태(오픈/마감) 관리 리딩</w:t>
            </w:r>
          </w:p>
        </w:tc>
        <w:tc>
          <w:tcPr>
            <w:tcW w:type="dxa" w:w="4819"/>
          </w:tcPr>
          <w:p>
            <w:r/>
            <w:r>
              <w:rPr>
                <w:sz w:val="18"/>
              </w:rPr>
              <w:t>본인 매장 영업시간 임시 변경, 주문 접수 상태 On/Off</w:t>
            </w:r>
          </w:p>
        </w:tc>
      </w:tr>
      <w:tr>
        <w:tc>
          <w:tcPr>
            <w:tcW w:type="dxa" w:w="2268"/>
            <w:shd w:val="clear" w:color="auto" w:fill="F5F7FA"/>
          </w:tcPr>
          <w:p>
            <w:r/>
            <w:r>
              <w:rPr>
                <w:sz w:val="18"/>
              </w:rPr>
              <w:t>상권 관리 (소상권)</w:t>
            </w:r>
          </w:p>
        </w:tc>
        <w:tc>
          <w:tcPr>
            <w:tcW w:type="dxa" w:w="1701"/>
            <w:shd w:val="clear" w:color="auto" w:fill="F5F7FA"/>
          </w:tcPr>
          <w:p>
            <w:r/>
            <w:r>
              <w:rPr>
                <w:sz w:val="18"/>
              </w:rPr>
              <w:t>전국 상권 맵핑 마스터 권한, 소상권 정책 승인</w:t>
            </w:r>
          </w:p>
        </w:tc>
        <w:tc>
          <w:tcPr>
            <w:tcW w:type="dxa" w:w="850"/>
            <w:shd w:val="clear" w:color="auto" w:fill="F5F7FA"/>
          </w:tcPr>
          <w:p>
            <w:r/>
            <w:r>
              <w:rPr>
                <w:sz w:val="18"/>
              </w:rPr>
              <w:t>소상권 분할/통합, 지도에서 다각형/원형 그리기 유형으로 권역 셋팅</w:t>
            </w:r>
          </w:p>
        </w:tc>
        <w:tc>
          <w:tcPr>
            <w:tcW w:type="dxa" w:w="4819"/>
            <w:shd w:val="clear" w:color="auto" w:fill="F5F7FA"/>
          </w:tcPr>
          <w:p>
            <w:r/>
            <w:r>
              <w:rPr>
                <w:sz w:val="18"/>
              </w:rPr>
              <w:t>자기 매장에 할당된 배달 권역(소상권) 조회 및 면적 확인</w:t>
            </w:r>
          </w:p>
        </w:tc>
      </w:tr>
      <w:tr>
        <w:tc>
          <w:tcPr>
            <w:tcW w:type="dxa" w:w="2268"/>
          </w:tcPr>
          <w:p>
            <w:r/>
            <w:r>
              <w:rPr>
                <w:sz w:val="18"/>
              </w:rPr>
              <w:t>메뉴 / 상품 관리</w:t>
            </w:r>
          </w:p>
        </w:tc>
        <w:tc>
          <w:tcPr>
            <w:tcW w:type="dxa" w:w="1701"/>
          </w:tcPr>
          <w:p>
            <w:r/>
            <w:r>
              <w:rPr>
                <w:sz w:val="18"/>
              </w:rPr>
              <w:t>브랜드 통합 메뉴 정책, 카테고리 체계 확립</w:t>
            </w:r>
          </w:p>
        </w:tc>
        <w:tc>
          <w:tcPr>
            <w:tcW w:type="dxa" w:w="850"/>
          </w:tcPr>
          <w:p>
            <w:r/>
            <w:r>
              <w:rPr>
                <w:sz w:val="18"/>
              </w:rPr>
              <w:t>신메뉴 등록, 가격 수정 (새로고침/페이지 전환 반영), 옵션 그룹 설정</w:t>
            </w:r>
          </w:p>
        </w:tc>
        <w:tc>
          <w:tcPr>
            <w:tcW w:type="dxa" w:w="4819"/>
          </w:tcPr>
          <w:p>
            <w:r/>
            <w:r>
              <w:rPr>
                <w:sz w:val="18"/>
              </w:rPr>
              <w:t>(본사 정책 범위 내) 품절 처리, 일부 메뉴 노출/비노출 제어</w:t>
            </w:r>
          </w:p>
        </w:tc>
      </w:tr>
      <w:tr>
        <w:tc>
          <w:tcPr>
            <w:tcW w:type="dxa" w:w="2268"/>
            <w:shd w:val="clear" w:color="auto" w:fill="F5F7FA"/>
          </w:tcPr>
          <w:p>
            <w:r/>
            <w:r>
              <w:rPr>
                <w:sz w:val="18"/>
              </w:rPr>
              <w:t>마케팅 / 캠페인</w:t>
            </w:r>
          </w:p>
        </w:tc>
        <w:tc>
          <w:tcPr>
            <w:tcW w:type="dxa" w:w="1701"/>
            <w:shd w:val="clear" w:color="auto" w:fill="F5F7FA"/>
          </w:tcPr>
          <w:p>
            <w:r/>
            <w:r>
              <w:rPr>
                <w:sz w:val="18"/>
              </w:rPr>
              <w:t>통합 프로모션 예산 승인, 전사 쿠폰 발행</w:t>
            </w:r>
          </w:p>
        </w:tc>
        <w:tc>
          <w:tcPr>
            <w:tcW w:type="dxa" w:w="850"/>
            <w:shd w:val="clear" w:color="auto" w:fill="F5F7FA"/>
          </w:tcPr>
          <w:p>
            <w:r/>
            <w:r>
              <w:rPr>
                <w:sz w:val="18"/>
              </w:rPr>
              <w:t>타겟 고객별 자동화 쿠폰 세팅, 이벤트 페이지 관리</w:t>
            </w:r>
          </w:p>
        </w:tc>
        <w:tc>
          <w:tcPr>
            <w:tcW w:type="dxa" w:w="4819"/>
            <w:shd w:val="clear" w:color="auto" w:fill="F5F7FA"/>
          </w:tcPr>
          <w:p>
            <w:r/>
            <w:r>
              <w:rPr>
                <w:sz w:val="18"/>
              </w:rPr>
              <w:t>(본사 허용 시) 자기 매장 전용 게릴라 할인 적용</w:t>
            </w:r>
          </w:p>
        </w:tc>
      </w:tr>
    </w:tbl>
    <w:p/>
    <w:p>
      <w:pPr>
        <w:pStyle w:val="Heading2"/>
      </w:pPr>
      <w:r>
        <w:t>5. 백엔드 관련 코드 예시 (데이터 상속 및 반영 메커니즘)</w:t>
      </w:r>
    </w:p>
    <w:p>
      <w:r>
        <w:rPr>
          <w:sz w:val="20"/>
        </w:rPr>
        <w:t>정책 문서에 명시된 정책(상속/반영 시점)을 시스템으로 구현할 때 참고할 수 있는 백엔드 API 슈도/예시 코드입니다.</w:t>
      </w:r>
    </w:p>
    <w:p>
      <w:pPr>
        <w:shd w:val="clear" w:color="auto" w:fill="F0F0F0"/>
      </w:pPr>
      <w:r>
        <w:rPr>
          <w:rFonts w:ascii="Consolas" w:hAnsi="Consolas"/>
          <w:color w:val="333333"/>
          <w:sz w:val="16"/>
        </w:rPr>
        <w:t>// [부모에게 상속받는 케이스] 슈퍼어드민 상속 계약정보(POS, PG 등) 조회 예시</w:t>
        <w:br/>
        <w:t>@Get('/api/v1/brand/stores/:storeId/contract-info')</w:t>
        <w:br/>
        <w:t>async getStoreContractInfo(@Param('storeId') storeId: string) {</w:t>
        <w:br/>
        <w:t xml:space="preserve">  // Brand 자체 DB가 아닌, Global DB 또는 SuperAdmin 프록시를 통해 상속된 기본 제원을 호출합니다.</w:t>
        <w:br/>
        <w:t xml:space="preserve">  const parentInheritedData = await this.superAdminService.getInheritedContractData(storeId);</w:t>
        <w:br/>
        <w:t xml:space="preserve">  </w:t>
        <w:br/>
        <w:t xml:space="preserve">  return {</w:t>
        <w:br/>
        <w:t xml:space="preserve">    storeId: parentInheritedData.storeId,</w:t>
        <w:br/>
        <w:t xml:space="preserve">    posConfig: parentInheritedData.posConfig,         // 슈퍼어드민 상속 POS 정보</w:t>
        <w:br/>
        <w:t xml:space="preserve">    pgProvider: parentInheritedData.pgProvider,       // 슈퍼어드민 상속 PG 연동 정보</w:t>
        <w:br/>
        <w:t xml:space="preserve">    businessNumber: parentInheritedData.businessNumber,</w:t>
        <w:br/>
        <w:t xml:space="preserve">    isInherited: true</w:t>
        <w:br/>
        <w:t xml:space="preserve">  };</w:t>
        <w:br/>
        <w:t>}</w:t>
        <w:br/>
        <w:br/>
        <w:t>// [업데이트 반영 시점 케이스] 메뉴 및 매장정보 업데이트 예시 (페이지 전환 시 반영)</w:t>
        <w:br/>
        <w:t>@Put('/api/v1/brand/menu/:menuId')</w:t>
        <w:br/>
        <w:t>async updateMenuInfo(@Param('menuId') menuId: string, @Body() updateDto: MenuUpdateDto) {</w:t>
        <w:br/>
        <w:t xml:space="preserve">  // 메뉴 정보를 업데이트</w:t>
        <w:br/>
        <w:t xml:space="preserve">  const updatedMenu = await this.menuService.update(menuId, updateDto);</w:t>
        <w:br/>
        <w:t xml:space="preserve">  </w:t>
        <w:br/>
        <w:t xml:space="preserve">  // 프론트엔드가 페이지 전환 또는 새로고침 시 변경을 인지하고 패치하도록 전역 버전 캐시 갱신</w:t>
        <w:br/>
        <w:t xml:space="preserve">  await this.cacheService.incrementGlobalVersion('MENU_VERSION');</w:t>
        <w:br/>
        <w:br/>
        <w:t xml:space="preserve">  return {</w:t>
        <w:br/>
        <w:t xml:space="preserve">    success: true,</w:t>
        <w:br/>
        <w:t xml:space="preserve">    data: updatedMenu,</w:t>
        <w:br/>
        <w:t xml:space="preserve">    message: "메뉴 정보가 업데이트되었습니다. 클라이언트는 새로고침 및 페이지 전환 시 변경사항을 최신화합니다."</w:t>
        <w:br/>
        <w:t xml:space="preserve">  };</w:t>
        <w:br/>
        <w:t>}</w:t>
      </w:r>
    </w:p>
    <w:p>
      <w:pPr>
        <w:pStyle w:val="Heading2"/>
      </w:pPr>
      <w:r>
        <w:t>6. 요약 (Conclusion)</w:t>
      </w:r>
    </w:p>
    <w:p>
      <w:r>
        <w:rPr>
          <w:sz w:val="20"/>
        </w:rPr>
        <w:t>결론적으로 지금 우리가 구성하고 있는 브랜드 허브(본사 관리자 시스템)는 "위로는 슈퍼어드민의 보호와 계약 정보(포스, PG 등)를 견고하게 상속받으면서, 아래로는 소상권 그리기와 실각 최신화(새로고침 시) 정책을 통해 수많은 가맹점들을 자율적이면서도 일관성 있게 묶어 통제하는 최전선 본부"입니다. 또한 다양한 권한의 사용자들이 각자의 유즈케이스에 맞게 시스템을 활용하여 플랫폼 위에 독자적인 생태계를 효과적으로 경영할 수 있도록 돕습니다.</w:t>
      </w:r>
    </w:p>
    <w:sectPr w:rsidR="00FC693F" w:rsidRPr="0006063C" w:rsidSect="00034616">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