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고객 데이터 처리 방안 (KISA / 개인정보보호법 기준)</w:t>
      </w:r>
    </w:p>
    <w:p>
      <w:r>
        <w:rPr>
          <w:sz w:val="20"/>
        </w:rPr>
        <w:t>&gt; 작성일: 2026-03-12</w:t>
      </w:r>
    </w:p>
    <w:p>
      <w:r>
        <w:rPr>
          <w:sz w:val="20"/>
        </w:rPr>
        <w:t>&gt; 기준: 개인정보보호법(2025.10 시행), 안전성 확보조치 기준(2025.11), KISA 가이드라인</w:t>
      </w:r>
    </w:p>
    <w:p>
      <w:pPr>
        <w:pStyle w:val="Heading2"/>
      </w:pPr>
      <w:r>
        <w:t>1. 수집 항목 분류 및 동의 요건</w:t>
      </w:r>
    </w:p>
    <w:p>
      <w:pPr>
        <w:pStyle w:val="Heading3"/>
      </w:pPr>
      <w:r>
        <w:t>1.1 필수 수집 항목 (서비스 이용약관 동의)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1701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타입 필드</w:t>
            </w:r>
          </w:p>
        </w:tc>
        <w:tc>
          <w:tcPr>
            <w:tcW w:type="dxa" w:w="850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목적</w:t>
            </w:r>
          </w:p>
        </w:tc>
        <w:tc>
          <w:tcPr>
            <w:tcW w:type="dxa" w:w="481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보관기간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이름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`Member.name`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본인 식별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탈퇴 후 5일 이내 파기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전화번호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`Member.phone`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본인 인증, 주문 연락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탈퇴 후 5일 이내 파기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회원 아이디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`Member.memberId`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로그인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탈퇴 후 5일 이내 파기</w:t>
            </w:r>
          </w:p>
        </w:tc>
      </w:tr>
    </w:tbl>
    <w:p/>
    <w:p>
      <w:pPr>
        <w:pStyle w:val="Heading3"/>
      </w:pPr>
      <w:r>
        <w:t>1.2 선택 수집 항목 (별도 동의)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26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1417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타입 필드</w:t>
            </w:r>
          </w:p>
        </w:tc>
        <w:tc>
          <w:tcPr>
            <w:tcW w:type="dxa" w:w="850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목적</w:t>
            </w:r>
          </w:p>
        </w:tc>
        <w:tc>
          <w:tcPr>
            <w:tcW w:type="dxa" w:w="1984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동의 유형</w:t>
            </w:r>
          </w:p>
        </w:tc>
        <w:tc>
          <w:tcPr>
            <w:tcW w:type="dxa" w:w="311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보관기간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이메일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`Member.email`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알림, 영수증 발송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privacy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탈퇴 시 파기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생년월일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`Member.birthDate`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생일 쿠폰, 연령 확인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privacy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탈퇴 시 파기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성별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`Member.gender`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맞춤 추천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privacy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탈퇴 시 파기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배달지 주소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`DeliveryAddress`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배달 주문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privacy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탈퇴 시 파기, 미사용 1년 자동삭제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위치정보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`DeliveryAddress.lat/lng`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배달 거리 계산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location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목적 달성 시 즉시 파기</w:t>
            </w:r>
          </w:p>
        </w:tc>
      </w:tr>
    </w:tbl>
    <w:p/>
    <w:p>
      <w:pPr>
        <w:pStyle w:val="Heading3"/>
      </w:pPr>
      <w:r>
        <w:t>1.3 마케팅 동의 항목 (별도 opt-in)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2835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타입 필드</w:t>
            </w:r>
          </w:p>
        </w:tc>
        <w:tc>
          <w:tcPr>
            <w:tcW w:type="dxa" w:w="566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동의 유형</w:t>
            </w:r>
          </w:p>
        </w:tc>
      </w:tr>
      <w:tr>
        <w:tc>
          <w:tcPr>
            <w:tcW w:type="dxa" w:w="1134"/>
            <w:shd w:val="clear" w:color="auto" w:fill="F5F7FA"/>
          </w:tcPr>
          <w:p>
            <w:r/>
            <w:r>
              <w:rPr>
                <w:sz w:val="18"/>
              </w:rPr>
              <w:t>마케팅 수신 동의</w:t>
            </w:r>
          </w:p>
        </w:tc>
        <w:tc>
          <w:tcPr>
            <w:tcW w:type="dxa" w:w="2835"/>
            <w:shd w:val="clear" w:color="auto" w:fill="F5F7FA"/>
          </w:tcPr>
          <w:p>
            <w:r/>
            <w:r>
              <w:rPr>
                <w:sz w:val="18"/>
              </w:rPr>
              <w:t>`Member.marketingAgreed`</w:t>
            </w:r>
          </w:p>
        </w:tc>
        <w:tc>
          <w:tcPr>
            <w:tcW w:type="dxa" w:w="5669"/>
            <w:shd w:val="clear" w:color="auto" w:fill="F5F7FA"/>
          </w:tcPr>
          <w:p>
            <w:r/>
            <w:r>
              <w:rPr>
                <w:sz w:val="18"/>
              </w:rPr>
              <w:t>marketing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푸시 알림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`Member.pushEnabled`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marketing</w:t>
            </w:r>
          </w:p>
        </w:tc>
      </w:tr>
      <w:tr>
        <w:tc>
          <w:tcPr>
            <w:tcW w:type="dxa" w:w="1134"/>
            <w:shd w:val="clear" w:color="auto" w:fill="F5F7FA"/>
          </w:tcPr>
          <w:p>
            <w:r/>
            <w:r>
              <w:rPr>
                <w:sz w:val="18"/>
              </w:rPr>
              <w:t>SMS 수신</w:t>
            </w:r>
          </w:p>
        </w:tc>
        <w:tc>
          <w:tcPr>
            <w:tcW w:type="dxa" w:w="2835"/>
            <w:shd w:val="clear" w:color="auto" w:fill="F5F7FA"/>
          </w:tcPr>
          <w:p>
            <w:r/>
            <w:r>
              <w:rPr>
                <w:sz w:val="18"/>
              </w:rPr>
              <w:t>`Member.smsEnabled`</w:t>
            </w:r>
          </w:p>
        </w:tc>
        <w:tc>
          <w:tcPr>
            <w:tcW w:type="dxa" w:w="5669"/>
            <w:shd w:val="clear" w:color="auto" w:fill="F5F7FA"/>
          </w:tcPr>
          <w:p>
            <w:r/>
            <w:r>
              <w:rPr>
                <w:sz w:val="18"/>
              </w:rPr>
              <w:t>marketing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이메일 수신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`Member.emailEnabled`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marketing</w:t>
            </w:r>
          </w:p>
        </w:tc>
      </w:tr>
    </w:tbl>
    <w:p/>
    <w:p>
      <w:pPr>
        <w:pStyle w:val="Heading3"/>
      </w:pPr>
      <w:r>
        <w:t>1.4 제3자 제공 항목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2835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제공 대상</w:t>
            </w:r>
          </w:p>
        </w:tc>
        <w:tc>
          <w:tcPr>
            <w:tcW w:type="dxa" w:w="566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동의 유형</w:t>
            </w:r>
          </w:p>
        </w:tc>
      </w:tr>
      <w:tr>
        <w:tc>
          <w:tcPr>
            <w:tcW w:type="dxa" w:w="1134"/>
            <w:shd w:val="clear" w:color="auto" w:fill="F5F7FA"/>
          </w:tcPr>
          <w:p>
            <w:r/>
            <w:r>
              <w:rPr>
                <w:sz w:val="18"/>
              </w:rPr>
              <w:t>SNS 연동 키</w:t>
            </w:r>
          </w:p>
        </w:tc>
        <w:tc>
          <w:tcPr>
            <w:tcW w:type="dxa" w:w="2835"/>
            <w:shd w:val="clear" w:color="auto" w:fill="F5F7FA"/>
          </w:tcPr>
          <w:p>
            <w:r/>
            <w:r>
              <w:rPr>
                <w:sz w:val="18"/>
              </w:rPr>
              <w:t>`SnsConnection.snsKey` → 카카오/네이버/구글/애플</w:t>
            </w:r>
          </w:p>
        </w:tc>
        <w:tc>
          <w:tcPr>
            <w:tcW w:type="dxa" w:w="5669"/>
            <w:shd w:val="clear" w:color="auto" w:fill="F5F7FA"/>
          </w:tcPr>
          <w:p>
            <w:r/>
            <w:r>
              <w:rPr>
                <w:sz w:val="18"/>
              </w:rPr>
              <w:t>third_party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주문 정보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가맹점 → 주문 처리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third_party</w:t>
            </w:r>
          </w:p>
        </w:tc>
      </w:tr>
    </w:tbl>
    <w:p/>
    <w:p>
      <w:pPr>
        <w:pStyle w:val="Heading2"/>
      </w:pPr>
      <w:r>
        <w:t>2. 동의 체계 (TermsAgreement)</w:t>
      </w:r>
    </w:p>
    <w:p>
      <w:pPr>
        <w:pStyle w:val="Heading3"/>
      </w:pPr>
      <w:r>
        <w:t>2.1 현행 약관 유형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type TermsType = 'service' | 'privacy' | 'marketing' | 'location' | 'third_party';</w:t>
      </w:r>
    </w:p>
    <w:p>
      <w:pPr>
        <w:pStyle w:val="Heading3"/>
      </w:pPr>
      <w:r>
        <w:t>2.2 법적 요구사항 대비 점검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요구사항</w:t>
            </w:r>
          </w:p>
        </w:tc>
        <w:tc>
          <w:tcPr>
            <w:tcW w:type="dxa" w:w="2835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현행 상태</w:t>
            </w:r>
          </w:p>
        </w:tc>
        <w:tc>
          <w:tcPr>
            <w:tcW w:type="dxa" w:w="566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조치 필요</w:t>
            </w:r>
          </w:p>
        </w:tc>
      </w:tr>
      <w:tr>
        <w:tc>
          <w:tcPr>
            <w:tcW w:type="dxa" w:w="1134"/>
            <w:shd w:val="clear" w:color="auto" w:fill="F5F7FA"/>
          </w:tcPr>
          <w:p>
            <w:r/>
            <w:r>
              <w:rPr>
                <w:sz w:val="18"/>
              </w:rPr>
              <w:t>필수/선택 동의 분리</w:t>
            </w:r>
          </w:p>
        </w:tc>
        <w:tc>
          <w:tcPr>
            <w:tcW w:type="dxa" w:w="2835"/>
            <w:shd w:val="clear" w:color="auto" w:fill="F5F7FA"/>
          </w:tcPr>
          <w:p>
            <w:r/>
            <w:r>
              <w:rPr>
                <w:sz w:val="18"/>
              </w:rPr>
              <w:t>TermsType으로 분리됨</w:t>
            </w:r>
          </w:p>
        </w:tc>
        <w:tc>
          <w:tcPr>
            <w:tcW w:type="dxa" w:w="5669"/>
            <w:shd w:val="clear" w:color="auto" w:fill="F5F7FA"/>
          </w:tcPr>
          <w:p>
            <w:r/>
            <w:r>
              <w:rPr>
                <w:sz w:val="18"/>
              </w:rPr>
              <w:t>✅ 충족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동의 시점 기록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`agreedAt: Date`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✅ 충족</w:t>
            </w:r>
          </w:p>
        </w:tc>
      </w:tr>
      <w:tr>
        <w:tc>
          <w:tcPr>
            <w:tcW w:type="dxa" w:w="1134"/>
            <w:shd w:val="clear" w:color="auto" w:fill="F5F7FA"/>
          </w:tcPr>
          <w:p>
            <w:r/>
            <w:r>
              <w:rPr>
                <w:sz w:val="18"/>
              </w:rPr>
              <w:t>동의 버전 관리</w:t>
            </w:r>
          </w:p>
        </w:tc>
        <w:tc>
          <w:tcPr>
            <w:tcW w:type="dxa" w:w="2835"/>
            <w:shd w:val="clear" w:color="auto" w:fill="F5F7FA"/>
          </w:tcPr>
          <w:p>
            <w:r/>
            <w:r>
              <w:rPr>
                <w:sz w:val="18"/>
              </w:rPr>
              <w:t>`version: string`</w:t>
            </w:r>
          </w:p>
        </w:tc>
        <w:tc>
          <w:tcPr>
            <w:tcW w:type="dxa" w:w="5669"/>
            <w:shd w:val="clear" w:color="auto" w:fill="F5F7FA"/>
          </w:tcPr>
          <w:p>
            <w:r/>
            <w:r>
              <w:rPr>
                <w:sz w:val="18"/>
              </w:rPr>
              <w:t>✅ 충족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동의 철회 기능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미구현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❌ 추가 필요</w:t>
            </w:r>
          </w:p>
        </w:tc>
      </w:tr>
      <w:tr>
        <w:tc>
          <w:tcPr>
            <w:tcW w:type="dxa" w:w="1134"/>
            <w:shd w:val="clear" w:color="auto" w:fill="F5F7FA"/>
          </w:tcPr>
          <w:p>
            <w:r/>
            <w:r>
              <w:rPr>
                <w:sz w:val="18"/>
              </w:rPr>
              <w:t>동의 철회 시점 기록</w:t>
            </w:r>
          </w:p>
        </w:tc>
        <w:tc>
          <w:tcPr>
            <w:tcW w:type="dxa" w:w="2835"/>
            <w:shd w:val="clear" w:color="auto" w:fill="F5F7FA"/>
          </w:tcPr>
          <w:p>
            <w:r/>
            <w:r>
              <w:rPr>
                <w:sz w:val="18"/>
              </w:rPr>
              <w:t>미구현</w:t>
            </w:r>
          </w:p>
        </w:tc>
        <w:tc>
          <w:tcPr>
            <w:tcW w:type="dxa" w:w="5669"/>
            <w:shd w:val="clear" w:color="auto" w:fill="F5F7FA"/>
          </w:tcPr>
          <w:p>
            <w:r/>
            <w:r>
              <w:rPr>
                <w:sz w:val="18"/>
              </w:rPr>
              <w:t>❌ 추가 필요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만 14세 미만 법정대리인 동의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미구현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⚠️ 외식앱 특성상 저위험, 단 확인 로직 권장</w:t>
            </w:r>
          </w:p>
        </w:tc>
      </w:tr>
      <w:tr>
        <w:tc>
          <w:tcPr>
            <w:tcW w:type="dxa" w:w="1134"/>
            <w:shd w:val="clear" w:color="auto" w:fill="F5F7FA"/>
          </w:tcPr>
          <w:p>
            <w:r/>
            <w:r>
              <w:rPr>
                <w:sz w:val="18"/>
              </w:rPr>
              <w:t>마케팅 동의 야간 발송 제한 (21~08시)</w:t>
            </w:r>
          </w:p>
        </w:tc>
        <w:tc>
          <w:tcPr>
            <w:tcW w:type="dxa" w:w="2835"/>
            <w:shd w:val="clear" w:color="auto" w:fill="F5F7FA"/>
          </w:tcPr>
          <w:p>
            <w:r/>
            <w:r>
              <w:rPr>
                <w:sz w:val="18"/>
              </w:rPr>
              <w:t>미확인</w:t>
            </w:r>
          </w:p>
        </w:tc>
        <w:tc>
          <w:tcPr>
            <w:tcW w:type="dxa" w:w="5669"/>
            <w:shd w:val="clear" w:color="auto" w:fill="F5F7FA"/>
          </w:tcPr>
          <w:p>
            <w:r/>
            <w:r>
              <w:rPr>
                <w:sz w:val="18"/>
              </w:rPr>
              <w:t>❌ 캠페인 발송 로직에 시간 체크 필요</w:t>
            </w:r>
          </w:p>
        </w:tc>
      </w:tr>
    </w:tbl>
    <w:p/>
    <w:p>
      <w:pPr>
        <w:pStyle w:val="Heading3"/>
      </w:pPr>
      <w:r>
        <w:t>2.3 추가 필요 필드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// TermsAgreement 확장</w:t>
        <w:br/>
        <w:t>interface TermsAgreement {</w:t>
        <w:br/>
        <w:t xml:space="preserve">  termsType: TermsType;</w:t>
        <w:br/>
        <w:t xml:space="preserve">  agreedAt: Date;</w:t>
        <w:br/>
        <w:t xml:space="preserve">  version: string;</w:t>
        <w:br/>
        <w:t xml:space="preserve">  revokedAt?: Date | null;     // 동의 철회 시점 (추가 필요)</w:t>
        <w:br/>
        <w:t xml:space="preserve">  revokeReason?: string;       // 철회 사유 (선택)</w:t>
        <w:br/>
        <w:t>}</w:t>
      </w:r>
    </w:p>
    <w:p>
      <w:pPr>
        <w:pStyle w:val="Heading2"/>
      </w:pPr>
      <w:r>
        <w:t>3. 안전성 확보조치 (기술적 보호)</w:t>
      </w:r>
    </w:p>
    <w:p>
      <w:pPr>
        <w:pStyle w:val="Heading3"/>
      </w:pPr>
      <w:r>
        <w:t>3.1 암호화 기준 (안전성 확보조치 기준 제7조)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대상</w:t>
            </w:r>
          </w:p>
        </w:tc>
        <w:tc>
          <w:tcPr>
            <w:tcW w:type="dxa" w:w="1701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저장 시</w:t>
            </w:r>
          </w:p>
        </w:tc>
        <w:tc>
          <w:tcPr>
            <w:tcW w:type="dxa" w:w="850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전송 시</w:t>
            </w:r>
          </w:p>
        </w:tc>
        <w:tc>
          <w:tcPr>
            <w:tcW w:type="dxa" w:w="481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현행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비밀번호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일방향 해시 (SHA-256+salt 이상)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TLS 1.2+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백엔드 구현 필요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전화번호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AES-256 암호화 저장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TLS 1.2+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`phone` 마스킹만 적용 → 서버 암호화 필요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이메일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AES-256 암호화 저장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TLS 1.2+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서버 암호화 필요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생년월일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AES-256 암호화 저장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TLS 1.2+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서버 암호화 필요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배달 주소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AES-256 암호화 저장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TLS 1.2+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서버 암호화 필요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SNS 연동 키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AES-256 암호화 저장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TLS 1.2+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서버 암호화 필요</w:t>
            </w:r>
          </w:p>
        </w:tc>
      </w:tr>
    </w:tbl>
    <w:p/>
    <w:p>
      <w:pPr>
        <w:pStyle w:val="Heading3"/>
      </w:pPr>
      <w:r>
        <w:t>3.2 접근통제 (안전성 확보조치 기준 제6조)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조치</w:t>
            </w:r>
          </w:p>
        </w:tc>
        <w:tc>
          <w:tcPr>
            <w:tcW w:type="dxa" w:w="2835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설명</w:t>
            </w:r>
          </w:p>
        </w:tc>
        <w:tc>
          <w:tcPr>
            <w:tcW w:type="dxa" w:w="566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프론트엔드 반영</w:t>
            </w:r>
          </w:p>
        </w:tc>
      </w:tr>
      <w:tr>
        <w:tc>
          <w:tcPr>
            <w:tcW w:type="dxa" w:w="1134"/>
            <w:shd w:val="clear" w:color="auto" w:fill="F5F7FA"/>
          </w:tcPr>
          <w:p>
            <w:r/>
            <w:r>
              <w:rPr>
                <w:sz w:val="18"/>
              </w:rPr>
              <w:t>역할 기반 접근</w:t>
            </w:r>
          </w:p>
        </w:tc>
        <w:tc>
          <w:tcPr>
            <w:tcW w:type="dxa" w:w="2835"/>
            <w:shd w:val="clear" w:color="auto" w:fill="F5F7FA"/>
          </w:tcPr>
          <w:p>
            <w:r/>
            <w:r>
              <w:rPr>
                <w:sz w:val="18"/>
              </w:rPr>
              <w:t>회원 개인정보 열람 → 관리자 이상 권한</w:t>
            </w:r>
          </w:p>
        </w:tc>
        <w:tc>
          <w:tcPr>
            <w:tcW w:type="dxa" w:w="5669"/>
            <w:shd w:val="clear" w:color="auto" w:fill="F5F7FA"/>
          </w:tcPr>
          <w:p>
            <w:r/>
            <w:r>
              <w:rPr>
                <w:sz w:val="18"/>
              </w:rPr>
              <w:t>Staff 권한 체계로 구현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마스킹 표시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전화번호 `010--1234`, 이메일 `a*@email.com`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리스트에서 기본 마스킹</w:t>
            </w:r>
          </w:p>
        </w:tc>
      </w:tr>
      <w:tr>
        <w:tc>
          <w:tcPr>
            <w:tcW w:type="dxa" w:w="1134"/>
            <w:shd w:val="clear" w:color="auto" w:fill="F5F7FA"/>
          </w:tcPr>
          <w:p>
            <w:r/>
            <w:r>
              <w:rPr>
                <w:sz w:val="18"/>
              </w:rPr>
              <w:t>마스킹 해제</w:t>
            </w:r>
          </w:p>
        </w:tc>
        <w:tc>
          <w:tcPr>
            <w:tcW w:type="dxa" w:w="2835"/>
            <w:shd w:val="clear" w:color="auto" w:fill="F5F7FA"/>
          </w:tcPr>
          <w:p>
            <w:r/>
            <w:r>
              <w:rPr>
                <w:sz w:val="18"/>
              </w:rPr>
              <w:t>상세 보기 시 "개인정보 열람" 버튼 + 사유 입력</w:t>
            </w:r>
          </w:p>
        </w:tc>
        <w:tc>
          <w:tcPr>
            <w:tcW w:type="dxa" w:w="5669"/>
            <w:shd w:val="clear" w:color="auto" w:fill="F5F7FA"/>
          </w:tcPr>
          <w:p>
            <w:r/>
            <w:r>
              <w:rPr>
                <w:sz w:val="18"/>
              </w:rPr>
              <w:t>❌ 추가 필요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열람 로그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누가 언제 어떤 회원 정보를 봤는지 기록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❌ API 로그 필요</w:t>
            </w:r>
          </w:p>
        </w:tc>
      </w:tr>
      <w:tr>
        <w:tc>
          <w:tcPr>
            <w:tcW w:type="dxa" w:w="1134"/>
            <w:shd w:val="clear" w:color="auto" w:fill="F5F7FA"/>
          </w:tcPr>
          <w:p>
            <w:r/>
            <w:r>
              <w:rPr>
                <w:sz w:val="18"/>
              </w:rPr>
              <w:t>다운로드 제한</w:t>
            </w:r>
          </w:p>
        </w:tc>
        <w:tc>
          <w:tcPr>
            <w:tcW w:type="dxa" w:w="2835"/>
            <w:shd w:val="clear" w:color="auto" w:fill="F5F7FA"/>
          </w:tcPr>
          <w:p>
            <w:r/>
            <w:r>
              <w:rPr>
                <w:sz w:val="18"/>
              </w:rPr>
              <w:t>회원 목록 내보내기 → 권한 체크 + 사유 기록</w:t>
            </w:r>
          </w:p>
        </w:tc>
        <w:tc>
          <w:tcPr>
            <w:tcW w:type="dxa" w:w="5669"/>
            <w:shd w:val="clear" w:color="auto" w:fill="F5F7FA"/>
          </w:tcPr>
          <w:p>
            <w:r/>
            <w:r>
              <w:rPr>
                <w:sz w:val="18"/>
              </w:rPr>
              <w:t>`MemberExportRequest`에 사유 필드 추가 필요</w:t>
            </w:r>
          </w:p>
        </w:tc>
      </w:tr>
    </w:tbl>
    <w:p/>
    <w:p>
      <w:pPr>
        <w:pStyle w:val="Heading3"/>
      </w:pPr>
      <w:r>
        <w:t>3.3 접속기록 보관 (안전성 확보조치 기준 제8조)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81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규모</w:t>
            </w:r>
          </w:p>
        </w:tc>
        <w:tc>
          <w:tcPr>
            <w:tcW w:type="dxa" w:w="481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보관기간</w:t>
            </w:r>
          </w:p>
        </w:tc>
      </w:tr>
      <w:tr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5만명 미만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1년 이상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5만명 이상 또는 민감정보 처리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2년 이상</w:t>
            </w:r>
          </w:p>
        </w:tc>
      </w:tr>
    </w:tbl>
    <w:p/>
    <w:p>
      <w:pPr>
        <w:pStyle w:val="Heading2"/>
      </w:pPr>
      <w:r>
        <w:t>4. 보관 및 파기 정책</w:t>
      </w:r>
    </w:p>
    <w:p>
      <w:pPr>
        <w:pStyle w:val="Heading3"/>
      </w:pPr>
      <w:r>
        <w:t>4.1 법정 보관기간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데이터</w:t>
            </w:r>
          </w:p>
        </w:tc>
        <w:tc>
          <w:tcPr>
            <w:tcW w:type="dxa" w:w="2835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근거 법령</w:t>
            </w:r>
          </w:p>
        </w:tc>
        <w:tc>
          <w:tcPr>
            <w:tcW w:type="dxa" w:w="566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보관기간</w:t>
            </w:r>
          </w:p>
        </w:tc>
      </w:tr>
      <w:tr>
        <w:tc>
          <w:tcPr>
            <w:tcW w:type="dxa" w:w="1134"/>
            <w:shd w:val="clear" w:color="auto" w:fill="F5F7FA"/>
          </w:tcPr>
          <w:p>
            <w:r/>
            <w:r>
              <w:rPr>
                <w:sz w:val="18"/>
              </w:rPr>
              <w:t>주문/결제 기록</w:t>
            </w:r>
          </w:p>
        </w:tc>
        <w:tc>
          <w:tcPr>
            <w:tcW w:type="dxa" w:w="2835"/>
            <w:shd w:val="clear" w:color="auto" w:fill="F5F7FA"/>
          </w:tcPr>
          <w:p>
            <w:r/>
            <w:r>
              <w:rPr>
                <w:sz w:val="18"/>
              </w:rPr>
              <w:t>전자상거래법</w:t>
            </w:r>
          </w:p>
        </w:tc>
        <w:tc>
          <w:tcPr>
            <w:tcW w:type="dxa" w:w="5669"/>
            <w:shd w:val="clear" w:color="auto" w:fill="F5F7FA"/>
          </w:tcPr>
          <w:p>
            <w:r/>
            <w:r>
              <w:rPr>
                <w:sz w:val="18"/>
              </w:rPr>
              <w:t>5년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소비자 불만/분쟁 처리 기록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전자상거래법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3년</w:t>
            </w:r>
          </w:p>
        </w:tc>
      </w:tr>
      <w:tr>
        <w:tc>
          <w:tcPr>
            <w:tcW w:type="dxa" w:w="1134"/>
            <w:shd w:val="clear" w:color="auto" w:fill="F5F7FA"/>
          </w:tcPr>
          <w:p>
            <w:r/>
            <w:r>
              <w:rPr>
                <w:sz w:val="18"/>
              </w:rPr>
              <w:t>로그인/접속 기록</w:t>
            </w:r>
          </w:p>
        </w:tc>
        <w:tc>
          <w:tcPr>
            <w:tcW w:type="dxa" w:w="2835"/>
            <w:shd w:val="clear" w:color="auto" w:fill="F5F7FA"/>
          </w:tcPr>
          <w:p>
            <w:r/>
            <w:r>
              <w:rPr>
                <w:sz w:val="18"/>
              </w:rPr>
              <w:t>통신비밀보호법</w:t>
            </w:r>
          </w:p>
        </w:tc>
        <w:tc>
          <w:tcPr>
            <w:tcW w:type="dxa" w:w="5669"/>
            <w:shd w:val="clear" w:color="auto" w:fill="F5F7FA"/>
          </w:tcPr>
          <w:p>
            <w:r/>
            <w:r>
              <w:rPr>
                <w:sz w:val="18"/>
              </w:rPr>
              <w:t>3개월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표시/광고 기록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전자상거래법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6개월</w:t>
            </w:r>
          </w:p>
        </w:tc>
      </w:tr>
      <w:tr>
        <w:tc>
          <w:tcPr>
            <w:tcW w:type="dxa" w:w="1134"/>
            <w:shd w:val="clear" w:color="auto" w:fill="F5F7FA"/>
          </w:tcPr>
          <w:p>
            <w:r/>
            <w:r>
              <w:rPr>
                <w:sz w:val="18"/>
              </w:rPr>
              <w:t>계약/청약철회 기록</w:t>
            </w:r>
          </w:p>
        </w:tc>
        <w:tc>
          <w:tcPr>
            <w:tcW w:type="dxa" w:w="2835"/>
            <w:shd w:val="clear" w:color="auto" w:fill="F5F7FA"/>
          </w:tcPr>
          <w:p>
            <w:r/>
            <w:r>
              <w:rPr>
                <w:sz w:val="18"/>
              </w:rPr>
              <w:t>전자상거래법</w:t>
            </w:r>
          </w:p>
        </w:tc>
        <w:tc>
          <w:tcPr>
            <w:tcW w:type="dxa" w:w="5669"/>
            <w:shd w:val="clear" w:color="auto" w:fill="F5F7FA"/>
          </w:tcPr>
          <w:p>
            <w:r/>
            <w:r>
              <w:rPr>
                <w:sz w:val="18"/>
              </w:rPr>
              <w:t>5년</w:t>
            </w:r>
          </w:p>
        </w:tc>
      </w:tr>
    </w:tbl>
    <w:p/>
    <w:p>
      <w:pPr>
        <w:pStyle w:val="Heading3"/>
      </w:pPr>
      <w:r>
        <w:t>4.2 파기 절차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상황</w:t>
            </w:r>
          </w:p>
        </w:tc>
        <w:tc>
          <w:tcPr>
            <w:tcW w:type="dxa" w:w="2835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조치</w:t>
            </w:r>
          </w:p>
        </w:tc>
        <w:tc>
          <w:tcPr>
            <w:tcW w:type="dxa" w:w="566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기한</w:t>
            </w:r>
          </w:p>
        </w:tc>
      </w:tr>
      <w:tr>
        <w:tc>
          <w:tcPr>
            <w:tcW w:type="dxa" w:w="1134"/>
            <w:shd w:val="clear" w:color="auto" w:fill="F5F7FA"/>
          </w:tcPr>
          <w:p>
            <w:r/>
            <w:r>
              <w:rPr>
                <w:sz w:val="18"/>
              </w:rPr>
              <w:t>회원 탈퇴</w:t>
            </w:r>
          </w:p>
        </w:tc>
        <w:tc>
          <w:tcPr>
            <w:tcW w:type="dxa" w:w="2835"/>
            <w:shd w:val="clear" w:color="auto" w:fill="F5F7FA"/>
          </w:tcPr>
          <w:p>
            <w:r/>
            <w:r>
              <w:rPr>
                <w:sz w:val="18"/>
              </w:rPr>
              <w:t>개인식별정보 즉시 파기, 법정보관 항목 분리보관</w:t>
            </w:r>
          </w:p>
        </w:tc>
        <w:tc>
          <w:tcPr>
            <w:tcW w:type="dxa" w:w="5669"/>
            <w:shd w:val="clear" w:color="auto" w:fill="F5F7FA"/>
          </w:tcPr>
          <w:p>
            <w:r/>
            <w:r>
              <w:rPr>
                <w:sz w:val="18"/>
              </w:rPr>
              <w:t>5일 이내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1년 미이용 (휴면)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개인정보 분리 보관 또는 파기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`Member.status = 'dormant'`</w:t>
            </w:r>
          </w:p>
        </w:tc>
      </w:tr>
      <w:tr>
        <w:tc>
          <w:tcPr>
            <w:tcW w:type="dxa" w:w="1134"/>
            <w:shd w:val="clear" w:color="auto" w:fill="F5F7FA"/>
          </w:tcPr>
          <w:p>
            <w:r/>
            <w:r>
              <w:rPr>
                <w:sz w:val="18"/>
              </w:rPr>
              <w:t>휴면 후 추가 미이용</w:t>
            </w:r>
          </w:p>
        </w:tc>
        <w:tc>
          <w:tcPr>
            <w:tcW w:type="dxa" w:w="2835"/>
            <w:shd w:val="clear" w:color="auto" w:fill="F5F7FA"/>
          </w:tcPr>
          <w:p>
            <w:r/>
            <w:r>
              <w:rPr>
                <w:sz w:val="18"/>
              </w:rPr>
              <w:t>완전 파기</w:t>
            </w:r>
          </w:p>
        </w:tc>
        <w:tc>
          <w:tcPr>
            <w:tcW w:type="dxa" w:w="5669"/>
            <w:shd w:val="clear" w:color="auto" w:fill="F5F7FA"/>
          </w:tcPr>
          <w:p>
            <w:r/>
            <w:r>
              <w:rPr>
                <w:sz w:val="18"/>
              </w:rPr>
              <w:t>분리보관 후 별도 고지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보관기간 경과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복구 불가능한 방법으로 파기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지체 없이</w:t>
            </w:r>
          </w:p>
        </w:tc>
      </w:tr>
      <w:tr>
        <w:tc>
          <w:tcPr>
            <w:tcW w:type="dxa" w:w="1134"/>
            <w:shd w:val="clear" w:color="auto" w:fill="F5F7FA"/>
          </w:tcPr>
          <w:p>
            <w:r/>
            <w:r>
              <w:rPr>
                <w:sz w:val="18"/>
              </w:rPr>
              <w:t>배달지 주소 미사용</w:t>
            </w:r>
          </w:p>
        </w:tc>
        <w:tc>
          <w:tcPr>
            <w:tcW w:type="dxa" w:w="2835"/>
            <w:shd w:val="clear" w:color="auto" w:fill="F5F7FA"/>
          </w:tcPr>
          <w:p>
            <w:r/>
            <w:r>
              <w:rPr>
                <w:sz w:val="18"/>
              </w:rPr>
              <w:t>자동 삭제</w:t>
            </w:r>
          </w:p>
        </w:tc>
        <w:tc>
          <w:tcPr>
            <w:tcW w:type="dxa" w:w="5669"/>
            <w:shd w:val="clear" w:color="auto" w:fill="F5F7FA"/>
          </w:tcPr>
          <w:p>
            <w:r/>
            <w:r>
              <w:rPr>
                <w:sz w:val="18"/>
              </w:rPr>
              <w:t>`lastUsedAt` 기준 1년</w:t>
            </w:r>
          </w:p>
        </w:tc>
      </w:tr>
    </w:tbl>
    <w:p/>
    <w:p>
      <w:pPr>
        <w:pStyle w:val="Heading3"/>
      </w:pPr>
      <w:r>
        <w:t>4.3 파기 방법</w:t>
      </w:r>
    </w:p>
    <w:p>
      <w:pPr>
        <w:pStyle w:val="ListBullet"/>
      </w:pPr>
      <w:r>
        <w:rPr>
          <w:sz w:val="20"/>
        </w:rPr>
        <w:t>DB 레코드: 물리적 삭제 (DELETE) + 백업 파일 포함</w:t>
      </w:r>
    </w:p>
    <w:p>
      <w:pPr>
        <w:pStyle w:val="ListBullet"/>
      </w:pPr>
      <w:r>
        <w:rPr>
          <w:sz w:val="20"/>
        </w:rPr>
        <w:t>파일: 안전한 덮어쓰기 또는 디가우징</w:t>
      </w:r>
    </w:p>
    <w:p>
      <w:pPr>
        <w:pStyle w:val="ListBullet"/>
      </w:pPr>
      <w:r>
        <w:rPr>
          <w:sz w:val="20"/>
        </w:rPr>
        <w:t>암호화 저장분: 암호키 폐기로 복원 불가 처리</w:t>
      </w:r>
    </w:p>
    <w:p>
      <w:pPr>
        <w:pStyle w:val="Heading2"/>
      </w:pPr>
      <w:r>
        <w:t>5. 프론트엔드 소스 조치사항 요약</w:t>
      </w:r>
    </w:p>
    <w:p>
      <w:pPr>
        <w:pStyle w:val="Heading3"/>
      </w:pPr>
      <w:r>
        <w:t>5.1 즉시 반영 (High Priority)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701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850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파일</w:t>
            </w:r>
          </w:p>
        </w:tc>
        <w:tc>
          <w:tcPr>
            <w:tcW w:type="dxa" w:w="481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동의 철회 필드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`types/member.ts`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`TermsAgreement.revokedAt` 추가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마스킹 해제 버튼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회원 상세 페이지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"개인정보 열람" 버튼 + 사유 입력 모달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내보내기 사유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`types/export.ts`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`MemberExportRequest.reason` 추가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야간 발송 제한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캠페인 발송 로직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21:00~08:00 마케팅 발송 차단</w:t>
            </w:r>
          </w:p>
        </w:tc>
      </w:tr>
    </w:tbl>
    <w:p/>
    <w:p>
      <w:pPr>
        <w:pStyle w:val="Heading3"/>
      </w:pPr>
      <w:r>
        <w:t>5.2 백엔드 연동 시 반영 (Medium Priority)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835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566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1134"/>
            <w:shd w:val="clear" w:color="auto" w:fill="F5F7FA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835"/>
            <w:shd w:val="clear" w:color="auto" w:fill="F5F7FA"/>
          </w:tcPr>
          <w:p>
            <w:r/>
            <w:r>
              <w:rPr>
                <w:sz w:val="18"/>
              </w:rPr>
              <w:t>개인정보 암호화</w:t>
            </w:r>
          </w:p>
        </w:tc>
        <w:tc>
          <w:tcPr>
            <w:tcW w:type="dxa" w:w="5669"/>
            <w:shd w:val="clear" w:color="auto" w:fill="F5F7FA"/>
          </w:tcPr>
          <w:p>
            <w:r/>
            <w:r>
              <w:rPr>
                <w:sz w:val="18"/>
              </w:rPr>
              <w:t>phone, email, birthDate, address → 서버 AES-256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열람 로그 API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회원 상세 조회 시 audit log 생성</w:t>
            </w:r>
          </w:p>
        </w:tc>
      </w:tr>
      <w:tr>
        <w:tc>
          <w:tcPr>
            <w:tcW w:type="dxa" w:w="1134"/>
            <w:shd w:val="clear" w:color="auto" w:fill="F5F7FA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2835"/>
            <w:shd w:val="clear" w:color="auto" w:fill="F5F7FA"/>
          </w:tcPr>
          <w:p>
            <w:r/>
            <w:r>
              <w:rPr>
                <w:sz w:val="18"/>
              </w:rPr>
              <w:t>휴면 자동 전환</w:t>
            </w:r>
          </w:p>
        </w:tc>
        <w:tc>
          <w:tcPr>
            <w:tcW w:type="dxa" w:w="5669"/>
            <w:shd w:val="clear" w:color="auto" w:fill="F5F7FA"/>
          </w:tcPr>
          <w:p>
            <w:r/>
            <w:r>
              <w:rPr>
                <w:sz w:val="18"/>
              </w:rPr>
              <w:t>1년 미로그인 → dormant 전환 배치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파기 배치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탈퇴 후 5일, 법정보관 경과 시 자동 삭제</w:t>
            </w:r>
          </w:p>
        </w:tc>
      </w:tr>
    </w:tbl>
    <w:p/>
    <w:p>
      <w:pPr>
        <w:pStyle w:val="Heading3"/>
      </w:pPr>
      <w:r>
        <w:t>5.3 정책 문서 반영 (Low Priority)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835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566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1134"/>
            <w:shd w:val="clear" w:color="auto" w:fill="F5F7FA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2835"/>
            <w:shd w:val="clear" w:color="auto" w:fill="F5F7FA"/>
          </w:tcPr>
          <w:p>
            <w:r/>
            <w:r>
              <w:rPr>
                <w:sz w:val="18"/>
              </w:rPr>
              <w:t>개인정보 처리방침 페이지</w:t>
            </w:r>
          </w:p>
        </w:tc>
        <w:tc>
          <w:tcPr>
            <w:tcW w:type="dxa" w:w="5669"/>
            <w:shd w:val="clear" w:color="auto" w:fill="F5F7FA"/>
          </w:tcPr>
          <w:p>
            <w:r/>
            <w:r>
              <w:rPr>
                <w:sz w:val="18"/>
              </w:rPr>
              <w:t>앱 내 처리방침 버전 관리 + 고객 열람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개인정보 전송요구권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2025.4 시행 — 고객 데이터 전송 요청 처리 기능</w:t>
            </w:r>
          </w:p>
        </w:tc>
      </w:tr>
    </w:tbl>
    <w:p/>
    <w:p>
      <w:pPr>
        <w:pStyle w:val="Heading2"/>
      </w:pPr>
      <w:r>
        <w:t>6. 참고 법령 및 가이드라인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81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문서</w:t>
            </w:r>
          </w:p>
        </w:tc>
        <w:tc>
          <w:tcPr>
            <w:tcW w:type="dxa" w:w="481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출처</w:t>
            </w:r>
          </w:p>
        </w:tc>
      </w:tr>
      <w:tr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개인정보보호법 (2025.10 시행)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국가법령정보센터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개인정보의 안전성 확보조치 기준 안내서 (2025.11)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개인정보보호위원회</w:t>
            </w:r>
          </w:p>
        </w:tc>
      </w:tr>
      <w:tr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개인정보 처리방침 작성지침 (2025.4)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개인정보보호위원회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개인정보 처리 통합 안내서 (2025.7)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개인정보보호위원회</w:t>
            </w:r>
          </w:p>
        </w:tc>
      </w:tr>
      <w:tr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전자상거래법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국가법령정보센터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개인정보 전송요구권 (2025.4 시행)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개인정보보호위원회</w:t>
            </w:r>
          </w:p>
        </w:tc>
      </w:tr>
    </w:tbl>
    <w:p/>
    <w:sectPr w:rsidR="00FC693F" w:rsidRPr="0006063C" w:rsidSect="00034616">
      <w:pgSz w:w="11906" w:h="16838"/>
      <w:pgMar w:top="1134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4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A1A2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1A1A2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1A1A2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