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40"/>
        <w:jc w:val="center"/>
      </w:pPr>
      <w:r>
        <w:rPr>
          <w:noProof/>
        </w:rPr>
        <w:drawing>
          <wp:inline xmlns:wp="http://schemas.openxmlformats.org/drawingml/2006/wordprocessingDrawing" distT="0" distB="0" distL="0" distR="0">
            <wp:extent cx="2667000" cy="790575"/>
            <wp:docPr id="100" name="MCR Pathway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CR Pathways logo"/>
                    <pic:cNvPicPr/>
                  </pic:nvPicPr>
                  <pic:blipFill>
                    <a:blip xmlns:r="http://schemas.openxmlformats.org/officeDocument/2006/relationships" r:embed="rIdMCRLogo"/>
                    <a:stretch>
                      <a:fillRect/>
                    </a:stretch>
                  </pic:blipFill>
                  <pic:spPr>
                    <a:xfrm>
                      <a:off x="0" y="0"/>
                      <a:ext cx="2667000" cy="790575"/>
                    </a:xfrm>
                    <a:prstGeom prst="rect">
                      <a:avLst/>
                    </a:prstGeom>
                  </pic:spPr>
                </pic:pic>
              </a:graphicData>
            </a:graphic>
          </wp:inline>
        </w:drawing>
      </w:r>
    </w:p>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i w:val="0"/>
          <w:iCs w:val="0"/>
          <w:sz w:val="32"/>
          <w:szCs w:val="32"/>
          <w:rtl w:val="0"/>
        </w:rPr>
        <w:t xml:space="preserve">DATA SHARING AGREEMENT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0"/>
          <w:bCs w:val="0"/>
          <w:i w:val="1"/>
          <w:iCs w:val="1"/>
          <w:sz w:val="24"/>
          <w:szCs w:val="24"/>
          <w:rtl w:val="0"/>
        </w:rPr>
        <w:t xml:space="preserve">between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b w:val="1"/>
          <w:bCs w:val="1"/>
          <w:i w:val="0"/>
          <w:iCs w:val="0"/>
          <w:sz w:val="22"/>
          <w:szCs w:val="22"/>
          <w:rtl w:val="0"/>
        </w:rPr>
        <w:t xml:space="preserve">{counterparty.legalName}</w:t>
      </w:r>
      <w:r w:rsidDel="00000000" w:rsidR="00000000" w:rsidRPr="00000000">
        <w:rPr>
          <w:rFonts w:ascii="Arial" w:cs="Arial" w:eastAsia="Arial" w:hAnsi="Arial"/>
          <w:b w:val="0"/>
          <w:bCs w:val="0"/>
          <w:i w:val="0"/>
          <w:iCs w:val="0"/>
          <w:sz w:val="22"/>
          <w:szCs w:val="22"/>
          <w:rtl w:val="0"/>
        </w:rPr>
        <w:t xml:space="preserve">, {counterparty.legalDescription}, having its registered office at {counterparty.address} (the "Counterparty");</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0"/>
          <w:bCs w:val="0"/>
          <w:i w:val="0"/>
          <w:iCs w:val="0"/>
          <w:sz w:val="22"/>
          <w:szCs w:val="22"/>
          <w:rtl w:val="0"/>
        </w:rPr>
        <w:t xml:space="preserve">and</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b w:val="1"/>
          <w:bCs w:val="1"/>
          <w:i w:val="0"/>
          <w:iCs w:val="0"/>
          <w:sz w:val="22"/>
          <w:szCs w:val="22"/>
          <w:rtl w:val="0"/>
        </w:rPr>
        <w:t xml:space="preserve">MCR PATHWAYS</w:t>
      </w:r>
      <w:r w:rsidDel="00000000" w:rsidR="00000000" w:rsidRPr="00000000">
        <w:rPr>
          <w:rFonts w:ascii="Arial" w:cs="Arial" w:eastAsia="Arial" w:hAnsi="Arial"/>
          <w:b w:val="0"/>
          <w:bCs w:val="0"/>
          <w:i w:val="0"/>
          <w:iCs w:val="0"/>
          <w:sz w:val="22"/>
          <w:szCs w:val="22"/>
          <w:rtl w:val="0"/>
        </w:rPr>
        <w:t xml:space="preserve">, a Scottish Charitable Incorporated Organisation (SCIO) regulated by the Scottish Charity Regulator (OSCR), Scottish charity number SC045816 and having its principal office at Anderston Hub, Mitchell Library, Berkeley Street, Glasgow, G3 7DN ("MCR"),</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b w:val="0"/>
          <w:bCs w:val="0"/>
          <w:i w:val="0"/>
          <w:iCs w:val="0"/>
          <w:sz w:val="22"/>
          <w:szCs w:val="22"/>
          <w:rtl w:val="0"/>
        </w:rPr>
        <w:t xml:space="preserve">(each a "Party" and together the "Parties").</w:t>
      </w:r>
      <w:r w:rsidDel="00000000" w:rsidR="00000000" w:rsidRPr="00000000">
        <w:rPr>
          <w:rtl w:val="0"/>
        </w:rPr>
      </w:r>
    </w:p>
    <w:p w:rsidR="00000000" w:rsidDel="00000000" w:rsidP="00000000" w:rsidRDefault="00000000" w:rsidRPr="00000000" w14:paraId="00000007">
      <w:pPr>
        <w:pStyle w:val="Heading1"/>
        <w:spacing w:after="180" w:before="320" w:lineRule="auto"/>
        <w:rPr/>
      </w:pPr>
      <w:r w:rsidDel="00000000" w:rsidR="00000000" w:rsidRPr="00000000">
        <w:rPr>
          <w:rFonts w:ascii="Arial" w:cs="Arial" w:eastAsia="Arial" w:hAnsi="Arial"/>
          <w:b w:val="1"/>
          <w:bCs w:val="1"/>
          <w:sz w:val="28"/>
          <w:szCs w:val="28"/>
          <w:rtl w:val="0"/>
        </w:rPr>
        <w:t xml:space="preserve">BACKGROUND</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b w:val="0"/>
          <w:bCs w:val="0"/>
          <w:i w:val="0"/>
          <w:iCs w:val="0"/>
          <w:sz w:val="22"/>
          <w:szCs w:val="22"/>
          <w:rtl w:val="0"/>
        </w:rPr>
        <w:t xml:space="preserve">{counterparty.shortName} runs its own programmes for children and young people (the "Counterparty Activities"). {counterparty.shortName} has existing relationships with the young people it serves and with their parents and carers, and holds the consents to engage with them in its own programmes.</w:t>
      </w:r>
      <w:r w:rsidDel="00000000" w:rsidR="00000000" w:rsidRPr="00000000">
        <w:rPr>
          <w:rtl w:val="0"/>
        </w:rPr>
      </w:r>
    </w:p>
    <w:p>
      <w:r>
        <w:t xml:space="preserve">{#counterparty.hasBackground}</w:t>
      </w:r>
    </w:p>
    <w:p>
      <w:r>
        <w:t xml:space="preserve">{counterparty.background}</w:t>
      </w:r>
    </w:p>
    <w:p>
      <w:r>
        <w:t xml:space="preserve">{/counterparty.hasBackground}</w:t>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0"/>
          <w:bCs w:val="0"/>
          <w:i w:val="0"/>
          <w:iCs w:val="0"/>
          <w:sz w:val="22"/>
          <w:szCs w:val="22"/>
          <w:rtl w:val="0"/>
        </w:rPr>
        <w:t xml:space="preserve">MCR delivers the MCR Pathways Mentoring Programme, a 1:1 mentoring programme for children and young people who would benefit from a carefully matched volunteer mentor, with the aim of supporting them to engage in opportunities for better educational outcomes and routes to positive post-school destinations.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b w:val="0"/>
          <w:bCs w:val="0"/>
          <w:i w:val="0"/>
          <w:iCs w:val="0"/>
          <w:sz w:val="22"/>
          <w:szCs w:val="22"/>
          <w:rtl w:val="0"/>
        </w:rPr>
        <w:t xml:space="preserve">The Parties wish to extend the MCR Mentoring Programme to young people already engaged with the Counterparty Activities. {counterparty.shortName} will host the programme at its premises, will identify and refer young people who may benefit, and will provide pastoral and operational support around the mentoring relationship. MCR will recruit, train, vet and match the volunteer mentors who deliver the 1:1 mentoring, and will hold MCR's own records of the mentoring relationship.</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b w:val="0"/>
          <w:bCs w:val="0"/>
          <w:i w:val="0"/>
          <w:iCs w:val="0"/>
          <w:sz w:val="22"/>
          <w:szCs w:val="22"/>
          <w:rtl w:val="0"/>
        </w:rPr>
        <w:t xml:space="preserve">The provision of the MCR Mentoring Programme entails the exchange of Personal Data between the Parties. The Parties have agreed to exchange such Data by means of this Data Sharing Agreement in order to ensure appropriate protections are in place and to comply with Data Protection Law.</w:t>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Fonts w:ascii="Arial" w:cs="Arial" w:eastAsia="Arial" w:hAnsi="Arial"/>
          <w:b w:val="1"/>
          <w:bCs w:val="1"/>
          <w:i w:val="0"/>
          <w:iCs w:val="0"/>
          <w:sz w:val="22"/>
          <w:szCs w:val="22"/>
          <w:rtl w:val="0"/>
        </w:rPr>
        <w:t xml:space="preserve">NOW THEREFORE IT IS AGREED AS FOLLOWS:</w:t>
      </w:r>
      <w:r w:rsidDel="00000000" w:rsidR="00000000" w:rsidRPr="00000000">
        <w:rPr>
          <w:rtl w:val="0"/>
        </w:rPr>
      </w:r>
    </w:p>
    <w:p w:rsidR="00000000" w:rsidDel="00000000" w:rsidP="00000000" w:rsidRDefault="00000000" w:rsidRPr="00000000" w14:paraId="0000000D">
      <w:pPr>
        <w:pStyle w:val="Heading1"/>
        <w:spacing w:after="180" w:before="320" w:lineRule="auto"/>
        <w:rPr/>
      </w:pPr>
      <w:r w:rsidDel="00000000" w:rsidR="00000000" w:rsidRPr="00000000">
        <w:rPr>
          <w:rFonts w:ascii="Arial" w:cs="Arial" w:eastAsia="Arial" w:hAnsi="Arial"/>
          <w:b w:val="1"/>
          <w:bCs w:val="1"/>
          <w:sz w:val="28"/>
          <w:szCs w:val="28"/>
          <w:rtl w:val="0"/>
        </w:rPr>
        <w:t xml:space="preserve">1. DEFINITIONS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b w:val="0"/>
          <w:bCs w:val="0"/>
          <w:i w:val="0"/>
          <w:iCs w:val="0"/>
          <w:sz w:val="22"/>
          <w:szCs w:val="22"/>
          <w:rtl w:val="0"/>
        </w:rPr>
        <w:t xml:space="preserve">In construing this Agreement, capitalised words and expressions shall have the meaning set out opposite:</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1"/>
          <w:bCs w:val="1"/>
          <w:i w:val="0"/>
          <w:iCs w:val="0"/>
          <w:sz w:val="22"/>
          <w:szCs w:val="22"/>
          <w:rtl w:val="0"/>
        </w:rPr>
        <w:t xml:space="preserve">"Agreement"</w:t>
      </w:r>
      <w:r w:rsidDel="00000000" w:rsidR="00000000" w:rsidRPr="00000000">
        <w:rPr>
          <w:rFonts w:ascii="Arial" w:cs="Arial" w:eastAsia="Arial" w:hAnsi="Arial"/>
          <w:b w:val="0"/>
          <w:bCs w:val="0"/>
          <w:i w:val="0"/>
          <w:iCs w:val="0"/>
          <w:sz w:val="22"/>
          <w:szCs w:val="22"/>
          <w:rtl w:val="0"/>
        </w:rPr>
        <w:t xml:space="preserve"> means this Data Sharing Agreement, as amended from time to time in accordance with its terms, including the Schedule;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1"/>
          <w:bCs w:val="1"/>
          <w:i w:val="0"/>
          <w:iCs w:val="0"/>
          <w:sz w:val="22"/>
          <w:szCs w:val="22"/>
          <w:rtl w:val="0"/>
        </w:rPr>
        <w:t xml:space="preserve">"Business Day"</w:t>
      </w:r>
      <w:r w:rsidDel="00000000" w:rsidR="00000000" w:rsidRPr="00000000">
        <w:rPr>
          <w:rFonts w:ascii="Arial" w:cs="Arial" w:eastAsia="Arial" w:hAnsi="Arial"/>
          <w:b w:val="0"/>
          <w:bCs w:val="0"/>
          <w:i w:val="0"/>
          <w:iCs w:val="0"/>
          <w:sz w:val="22"/>
          <w:szCs w:val="22"/>
          <w:rtl w:val="0"/>
        </w:rPr>
        <w:t xml:space="preserve"> means any day which is not a Saturday, a Sunday or a bank or public holiday throughout Scotland;</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i w:val="0"/>
          <w:iCs w:val="0"/>
          <w:sz w:val="22"/>
          <w:szCs w:val="22"/>
          <w:rtl w:val="0"/>
        </w:rPr>
        <w:t xml:space="preserve">"Counterparty Activities"</w:t>
      </w:r>
      <w:r w:rsidDel="00000000" w:rsidR="00000000" w:rsidRPr="00000000">
        <w:rPr>
          <w:rFonts w:ascii="Arial" w:cs="Arial" w:eastAsia="Arial" w:hAnsi="Arial"/>
          <w:b w:val="0"/>
          <w:bCs w:val="0"/>
          <w:i w:val="0"/>
          <w:iCs w:val="0"/>
          <w:sz w:val="22"/>
          <w:szCs w:val="22"/>
          <w:rtl w:val="0"/>
        </w:rPr>
        <w:t xml:space="preserve"> means the programmes that {counterparty.shortName} runs in its own name for the children and young people it engages, independently of MCR;</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b w:val="1"/>
          <w:bCs w:val="1"/>
          <w:i w:val="0"/>
          <w:iCs w:val="0"/>
          <w:sz w:val="22"/>
          <w:szCs w:val="22"/>
          <w:rtl w:val="0"/>
        </w:rPr>
        <w:t xml:space="preserve">"Child"</w:t>
      </w:r>
      <w:r w:rsidDel="00000000" w:rsidR="00000000" w:rsidRPr="00000000">
        <w:rPr>
          <w:rFonts w:ascii="Arial" w:cs="Arial" w:eastAsia="Arial" w:hAnsi="Arial"/>
          <w:b w:val="0"/>
          <w:bCs w:val="0"/>
          <w:i w:val="0"/>
          <w:iCs w:val="0"/>
          <w:sz w:val="22"/>
          <w:szCs w:val="22"/>
          <w:rtl w:val="0"/>
        </w:rPr>
        <w:t xml:space="preserve"> or </w:t>
      </w:r>
      <w:r w:rsidDel="00000000" w:rsidR="00000000" w:rsidRPr="00000000">
        <w:rPr>
          <w:rFonts w:ascii="Arial" w:cs="Arial" w:eastAsia="Arial" w:hAnsi="Arial"/>
          <w:b w:val="1"/>
          <w:bCs w:val="1"/>
          <w:i w:val="0"/>
          <w:iCs w:val="0"/>
          <w:sz w:val="22"/>
          <w:szCs w:val="22"/>
          <w:rtl w:val="0"/>
        </w:rPr>
        <w:t xml:space="preserve">"Young Person"</w:t>
      </w:r>
      <w:r w:rsidDel="00000000" w:rsidR="00000000" w:rsidRPr="00000000">
        <w:rPr>
          <w:rFonts w:ascii="Arial" w:cs="Arial" w:eastAsia="Arial" w:hAnsi="Arial"/>
          <w:b w:val="0"/>
          <w:bCs w:val="0"/>
          <w:i w:val="0"/>
          <w:iCs w:val="0"/>
          <w:sz w:val="22"/>
          <w:szCs w:val="22"/>
          <w:rtl w:val="0"/>
        </w:rPr>
        <w:t xml:space="preserve"> means a child or young person who is a participant in Counterparty Activities and who has been referred to, or is participating in, the MCR Mentoring Programme under the terms of this Agreement;</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b w:val="1"/>
          <w:bCs w:val="1"/>
          <w:i w:val="0"/>
          <w:iCs w:val="0"/>
          <w:sz w:val="22"/>
          <w:szCs w:val="22"/>
          <w:rtl w:val="0"/>
        </w:rPr>
        <w:t xml:space="preserve">"Combined Privacy Notice"</w:t>
      </w:r>
      <w:r w:rsidDel="00000000" w:rsidR="00000000" w:rsidRPr="00000000">
        <w:rPr>
          <w:rFonts w:ascii="Arial" w:cs="Arial" w:eastAsia="Arial" w:hAnsi="Arial"/>
          <w:b w:val="0"/>
          <w:bCs w:val="0"/>
          <w:i w:val="0"/>
          <w:iCs w:val="0"/>
          <w:sz w:val="22"/>
          <w:szCs w:val="22"/>
          <w:rtl w:val="0"/>
        </w:rPr>
        <w:t xml:space="preserve"> means the participant-facing privacy notice covering both Parties' processing of Personal Data in connection with the MCR Mentoring Programme delivered at {counterparty.shortName}, the form of which is agreed between the Parties from time to time and made available to each Data Subject before or at the point of referral;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1"/>
          <w:bCs w:val="1"/>
          <w:i w:val="0"/>
          <w:iCs w:val="0"/>
          <w:sz w:val="22"/>
          <w:szCs w:val="22"/>
          <w:rtl w:val="0"/>
        </w:rPr>
        <w:t xml:space="preserve">"Confidential Information"</w:t>
      </w:r>
      <w:r w:rsidDel="00000000" w:rsidR="00000000" w:rsidRPr="00000000">
        <w:rPr>
          <w:rFonts w:ascii="Arial" w:cs="Arial" w:eastAsia="Arial" w:hAnsi="Arial"/>
          <w:b w:val="0"/>
          <w:bCs w:val="0"/>
          <w:i w:val="0"/>
          <w:iCs w:val="0"/>
          <w:sz w:val="22"/>
          <w:szCs w:val="22"/>
          <w:rtl w:val="0"/>
        </w:rPr>
        <w:t xml:space="preserve"> means, in relation to either Party, information of a confidential or proprietary nature (whether in oral, written or electronic form) belonging or relating to that Party, its business affairs or activities which (i) either Party has marked as confidential or proprietary; or (ii) either Party, orally or in writing has advised the other Party is of a confidential nature; or (iii) due to its character or nature, a reasonable person in a like position and under like circumstances would treat as confidential;</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1"/>
          <w:bCs w:val="1"/>
          <w:i w:val="0"/>
          <w:iCs w:val="0"/>
          <w:sz w:val="22"/>
          <w:szCs w:val="22"/>
          <w:rtl w:val="0"/>
        </w:rPr>
        <w:t xml:space="preserve">"Commencement Date"</w:t>
      </w:r>
      <w:r w:rsidDel="00000000" w:rsidR="00000000" w:rsidRPr="00000000">
        <w:rPr>
          <w:rFonts w:ascii="Arial" w:cs="Arial" w:eastAsia="Arial" w:hAnsi="Arial"/>
          <w:b w:val="0"/>
          <w:bCs w:val="0"/>
          <w:i w:val="0"/>
          <w:iCs w:val="0"/>
          <w:sz w:val="22"/>
          <w:szCs w:val="22"/>
          <w:rtl w:val="0"/>
        </w:rPr>
        <w:t xml:space="preserve"> means the last date of execution hereof;</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1"/>
          <w:bCs w:val="1"/>
          <w:i w:val="0"/>
          <w:iCs w:val="0"/>
          <w:sz w:val="22"/>
          <w:szCs w:val="22"/>
          <w:rtl w:val="0"/>
        </w:rPr>
        <w:t xml:space="preserve">"Controller"</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1"/>
          <w:bCs w:val="1"/>
          <w:i w:val="0"/>
          <w:iCs w:val="0"/>
          <w:sz w:val="22"/>
          <w:szCs w:val="22"/>
          <w:rtl w:val="0"/>
        </w:rPr>
        <w:t xml:space="preserve">"Data Subject"</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1"/>
          <w:bCs w:val="1"/>
          <w:i w:val="0"/>
          <w:iCs w:val="0"/>
          <w:sz w:val="22"/>
          <w:szCs w:val="22"/>
          <w:rtl w:val="0"/>
        </w:rPr>
        <w:t xml:space="preserve">"Process"</w:t>
      </w:r>
      <w:r w:rsidDel="00000000" w:rsidR="00000000" w:rsidRPr="00000000">
        <w:rPr>
          <w:rFonts w:ascii="Arial" w:cs="Arial" w:eastAsia="Arial" w:hAnsi="Arial"/>
          <w:b w:val="0"/>
          <w:bCs w:val="0"/>
          <w:i w:val="0"/>
          <w:iCs w:val="0"/>
          <w:sz w:val="22"/>
          <w:szCs w:val="22"/>
          <w:rtl w:val="0"/>
        </w:rPr>
        <w:t xml:space="preserve"> (and related terms such as "Processed" and "Processing") and </w:t>
      </w:r>
      <w:r w:rsidDel="00000000" w:rsidR="00000000" w:rsidRPr="00000000">
        <w:rPr>
          <w:rFonts w:ascii="Arial" w:cs="Arial" w:eastAsia="Arial" w:hAnsi="Arial"/>
          <w:b w:val="1"/>
          <w:bCs w:val="1"/>
          <w:i w:val="0"/>
          <w:iCs w:val="0"/>
          <w:sz w:val="22"/>
          <w:szCs w:val="22"/>
          <w:rtl w:val="0"/>
        </w:rPr>
        <w:t xml:space="preserve">"Processor"</w:t>
      </w:r>
      <w:r w:rsidDel="00000000" w:rsidR="00000000" w:rsidRPr="00000000">
        <w:rPr>
          <w:rFonts w:ascii="Arial" w:cs="Arial" w:eastAsia="Arial" w:hAnsi="Arial"/>
          <w:b w:val="0"/>
          <w:bCs w:val="0"/>
          <w:i w:val="0"/>
          <w:iCs w:val="0"/>
          <w:sz w:val="22"/>
          <w:szCs w:val="22"/>
          <w:rtl w:val="0"/>
        </w:rPr>
        <w:t xml:space="preserve"> shall each have the meaning ascribed to them in Data Protection Law;</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1"/>
          <w:bCs w:val="1"/>
          <w:i w:val="0"/>
          <w:iCs w:val="0"/>
          <w:sz w:val="22"/>
          <w:szCs w:val="22"/>
          <w:rtl w:val="0"/>
        </w:rPr>
        <w:t xml:space="preserve">"Data"</w:t>
      </w:r>
      <w:r w:rsidDel="00000000" w:rsidR="00000000" w:rsidRPr="00000000">
        <w:rPr>
          <w:rFonts w:ascii="Arial" w:cs="Arial" w:eastAsia="Arial" w:hAnsi="Arial"/>
          <w:b w:val="0"/>
          <w:bCs w:val="0"/>
          <w:i w:val="0"/>
          <w:iCs w:val="0"/>
          <w:sz w:val="22"/>
          <w:szCs w:val="22"/>
          <w:rtl w:val="0"/>
        </w:rPr>
        <w:t xml:space="preserve"> means the information which contains Personal Data described in Part 1 of the Schedule;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1"/>
          <w:bCs w:val="1"/>
          <w:i w:val="0"/>
          <w:iCs w:val="0"/>
          <w:sz w:val="22"/>
          <w:szCs w:val="22"/>
          <w:rtl w:val="0"/>
        </w:rPr>
        <w:t xml:space="preserve">"Data Protection Law"</w:t>
      </w:r>
      <w:r w:rsidDel="00000000" w:rsidR="00000000" w:rsidRPr="00000000">
        <w:rPr>
          <w:rFonts w:ascii="Arial" w:cs="Arial" w:eastAsia="Arial" w:hAnsi="Arial"/>
          <w:b w:val="0"/>
          <w:bCs w:val="0"/>
          <w:i w:val="0"/>
          <w:iCs w:val="0"/>
          <w:sz w:val="22"/>
          <w:szCs w:val="22"/>
          <w:rtl w:val="0"/>
        </w:rPr>
        <w:t xml:space="preserve"> means Law in the UK relating to data protection, the processing of personal data and privacy from time to time, including the GDPR as it forms part of the law of England and Wales, Scotland and Northern Ireland by virtue of section 3 of the European Union (Withdrawal) Act 2018 (including as further amended or modified by the laws of the United Kingdom or a part of the United Kingdom from time to time) and the Data Protection Act 2018, and all other applicable laws and regulations relating to processing of personal data;</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b w:val="1"/>
          <w:bCs w:val="1"/>
          <w:i w:val="0"/>
          <w:iCs w:val="0"/>
          <w:sz w:val="22"/>
          <w:szCs w:val="22"/>
          <w:rtl w:val="0"/>
        </w:rPr>
        <w:t xml:space="preserve">"Data Subject"</w:t>
      </w:r>
      <w:r w:rsidDel="00000000" w:rsidR="00000000" w:rsidRPr="00000000">
        <w:rPr>
          <w:rFonts w:ascii="Arial" w:cs="Arial" w:eastAsia="Arial" w:hAnsi="Arial"/>
          <w:b w:val="0"/>
          <w:bCs w:val="0"/>
          <w:i w:val="0"/>
          <w:iCs w:val="0"/>
          <w:sz w:val="22"/>
          <w:szCs w:val="22"/>
          <w:rtl w:val="0"/>
        </w:rPr>
        <w:t xml:space="preserve"> has the meaning ascribed to it in Data Protection Law, and the categories of Data Subjects within the scope of this Agreement are listed in Part 1 of the Schedule;</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1"/>
          <w:bCs w:val="1"/>
          <w:i w:val="0"/>
          <w:iCs w:val="0"/>
          <w:sz w:val="22"/>
          <w:szCs w:val="22"/>
          <w:rtl w:val="0"/>
        </w:rPr>
        <w:t xml:space="preserve">"Data Subject Request"</w:t>
      </w:r>
      <w:r w:rsidDel="00000000" w:rsidR="00000000" w:rsidRPr="00000000">
        <w:rPr>
          <w:rFonts w:ascii="Arial" w:cs="Arial" w:eastAsia="Arial" w:hAnsi="Arial"/>
          <w:b w:val="0"/>
          <w:bCs w:val="0"/>
          <w:i w:val="0"/>
          <w:iCs w:val="0"/>
          <w:sz w:val="22"/>
          <w:szCs w:val="22"/>
          <w:rtl w:val="0"/>
        </w:rPr>
        <w:t xml:space="preserve"> means a written request made to either party as Data Controller, by or on behalf of a Data Subject, to exercise any rights conferred by Data Protection Law in relation to the data or the activities of the parties contemplated by this Agreement;</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1"/>
          <w:bCs w:val="1"/>
          <w:i w:val="0"/>
          <w:iCs w:val="0"/>
          <w:sz w:val="22"/>
          <w:szCs w:val="22"/>
          <w:rtl w:val="0"/>
        </w:rPr>
        <w:t xml:space="preserve">"Disclosing Party"</w:t>
      </w:r>
      <w:r w:rsidDel="00000000" w:rsidR="00000000" w:rsidRPr="00000000">
        <w:rPr>
          <w:rFonts w:ascii="Arial" w:cs="Arial" w:eastAsia="Arial" w:hAnsi="Arial"/>
          <w:b w:val="0"/>
          <w:bCs w:val="0"/>
          <w:i w:val="0"/>
          <w:iCs w:val="0"/>
          <w:sz w:val="22"/>
          <w:szCs w:val="22"/>
          <w:rtl w:val="0"/>
        </w:rPr>
        <w:t xml:space="preserve"> means the Party (being either {counterparty.shortName} or MCR, as appropriate) disclosing Data (or on behalf of whom Data is disclosed) to the Receiving Party;</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b w:val="1"/>
          <w:bCs w:val="1"/>
          <w:i w:val="0"/>
          <w:iCs w:val="0"/>
          <w:sz w:val="22"/>
          <w:szCs w:val="22"/>
          <w:rtl w:val="0"/>
        </w:rPr>
        <w:t xml:space="preserve">"GDPR"</w:t>
      </w:r>
      <w:r w:rsidDel="00000000" w:rsidR="00000000" w:rsidRPr="00000000">
        <w:rPr>
          <w:rFonts w:ascii="Arial" w:cs="Arial" w:eastAsia="Arial" w:hAnsi="Arial"/>
          <w:b w:val="0"/>
          <w:bCs w:val="0"/>
          <w:i w:val="0"/>
          <w:iCs w:val="0"/>
          <w:sz w:val="22"/>
          <w:szCs w:val="22"/>
          <w:rtl w:val="0"/>
        </w:rPr>
        <w:t xml:space="preserve"> means the European Union Regulation on the protection of natural persons with regard to the processing of personal data and on the free movement of such data (Regulation 2016/679);</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b w:val="1"/>
          <w:bCs w:val="1"/>
          <w:i w:val="0"/>
          <w:iCs w:val="0"/>
          <w:sz w:val="22"/>
          <w:szCs w:val="22"/>
          <w:rtl w:val="0"/>
        </w:rPr>
        <w:t xml:space="preserve">"Individual"</w:t>
      </w:r>
      <w:r w:rsidDel="00000000" w:rsidR="00000000" w:rsidRPr="00000000">
        <w:rPr>
          <w:rFonts w:ascii="Arial" w:cs="Arial" w:eastAsia="Arial" w:hAnsi="Arial"/>
          <w:b w:val="0"/>
          <w:bCs w:val="0"/>
          <w:i w:val="0"/>
          <w:iCs w:val="0"/>
          <w:sz w:val="22"/>
          <w:szCs w:val="22"/>
          <w:rtl w:val="0"/>
        </w:rPr>
        <w:t xml:space="preserve"> means any person who is (i) in receipt of the Service; or (ii) directly involved in the provision of the Service;</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1"/>
          <w:bCs w:val="1"/>
          <w:i w:val="0"/>
          <w:iCs w:val="0"/>
          <w:sz w:val="22"/>
          <w:szCs w:val="22"/>
          <w:rtl w:val="0"/>
        </w:rPr>
        <w:t xml:space="preserve">"Information Commissioner"</w:t>
      </w:r>
      <w:r w:rsidDel="00000000" w:rsidR="00000000" w:rsidRPr="00000000">
        <w:rPr>
          <w:rFonts w:ascii="Arial" w:cs="Arial" w:eastAsia="Arial" w:hAnsi="Arial"/>
          <w:b w:val="0"/>
          <w:bCs w:val="0"/>
          <w:i w:val="0"/>
          <w:iCs w:val="0"/>
          <w:sz w:val="22"/>
          <w:szCs w:val="22"/>
          <w:rtl w:val="0"/>
        </w:rPr>
        <w:t xml:space="preserve"> means the UK Information Commissioner and any successor;</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b w:val="1"/>
          <w:bCs w:val="1"/>
          <w:i w:val="0"/>
          <w:iCs w:val="0"/>
          <w:sz w:val="22"/>
          <w:szCs w:val="22"/>
          <w:rtl w:val="0"/>
        </w:rPr>
        <w:t xml:space="preserve">"Law"</w:t>
      </w:r>
      <w:r w:rsidDel="00000000" w:rsidR="00000000" w:rsidRPr="00000000">
        <w:rPr>
          <w:rFonts w:ascii="Arial" w:cs="Arial" w:eastAsia="Arial" w:hAnsi="Arial"/>
          <w:b w:val="0"/>
          <w:bCs w:val="0"/>
          <w:i w:val="0"/>
          <w:iCs w:val="0"/>
          <w:sz w:val="22"/>
          <w:szCs w:val="22"/>
          <w:rtl w:val="0"/>
        </w:rPr>
        <w:t xml:space="preserve"> means any statute, directive, other legislation, law or regulation in whatever form, delegated act (under any of the foregoing), rule, order of any court having valid jurisdiction or other binding restriction, decision or guidance in force from time to time;</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b w:val="1"/>
          <w:bCs w:val="1"/>
          <w:i w:val="0"/>
          <w:iCs w:val="0"/>
          <w:sz w:val="22"/>
          <w:szCs w:val="22"/>
          <w:rtl w:val="0"/>
        </w:rPr>
        <w:t xml:space="preserve">"Legal Basis"</w:t>
      </w:r>
      <w:r w:rsidDel="00000000" w:rsidR="00000000" w:rsidRPr="00000000">
        <w:rPr>
          <w:rFonts w:ascii="Arial" w:cs="Arial" w:eastAsia="Arial" w:hAnsi="Arial"/>
          <w:b w:val="0"/>
          <w:bCs w:val="0"/>
          <w:i w:val="0"/>
          <w:iCs w:val="0"/>
          <w:sz w:val="22"/>
          <w:szCs w:val="22"/>
          <w:rtl w:val="0"/>
        </w:rPr>
        <w:t xml:space="preserve"> means in relation to either Party, the legal basis for sharing the Data as referred to in Clause 2.3 and as set out in Part 2 of the Schedule;</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1"/>
          <w:bCs w:val="1"/>
          <w:i w:val="0"/>
          <w:iCs w:val="0"/>
          <w:sz w:val="22"/>
          <w:szCs w:val="22"/>
          <w:rtl w:val="0"/>
        </w:rPr>
        <w:t xml:space="preserve">"MCR Mentor"</w:t>
      </w:r>
      <w:r w:rsidDel="00000000" w:rsidR="00000000" w:rsidRPr="00000000">
        <w:rPr>
          <w:rFonts w:ascii="Arial" w:cs="Arial" w:eastAsia="Arial" w:hAnsi="Arial"/>
          <w:b w:val="0"/>
          <w:bCs w:val="0"/>
          <w:i w:val="0"/>
          <w:iCs w:val="0"/>
          <w:sz w:val="22"/>
          <w:szCs w:val="22"/>
          <w:rtl w:val="0"/>
        </w:rPr>
        <w:t xml:space="preserve"> means a volunteer mentor who has been recruited, trained, PVG-checked and matched by MCR to deliver 1:1 mentoring as part of the MCR Mentoring Programme;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1"/>
          <w:bCs w:val="1"/>
          <w:i w:val="0"/>
          <w:iCs w:val="0"/>
          <w:sz w:val="22"/>
          <w:szCs w:val="22"/>
          <w:rtl w:val="0"/>
        </w:rPr>
        <w:t xml:space="preserve">"MCR Mentoring Programme"</w:t>
      </w:r>
      <w:r w:rsidDel="00000000" w:rsidR="00000000" w:rsidRPr="00000000">
        <w:rPr>
          <w:rFonts w:ascii="Arial" w:cs="Arial" w:eastAsia="Arial" w:hAnsi="Arial"/>
          <w:b w:val="0"/>
          <w:bCs w:val="0"/>
          <w:i w:val="0"/>
          <w:iCs w:val="0"/>
          <w:sz w:val="22"/>
          <w:szCs w:val="22"/>
          <w:rtl w:val="0"/>
        </w:rPr>
        <w:t xml:space="preserve"> means the mentoring services described in Part 7 of the Schedule, in which a Child or Young Person who is a participant in Counterparty Activities is matched with an MCR Mentor and supported through 1:1 mentoring;</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b w:val="1"/>
          <w:bCs w:val="1"/>
          <w:i w:val="0"/>
          <w:iCs w:val="0"/>
          <w:sz w:val="22"/>
          <w:szCs w:val="22"/>
          <w:rtl w:val="0"/>
        </w:rPr>
        <w:t xml:space="preserve">"Part"</w:t>
      </w:r>
      <w:r w:rsidDel="00000000" w:rsidR="00000000" w:rsidRPr="00000000">
        <w:rPr>
          <w:rFonts w:ascii="Arial" w:cs="Arial" w:eastAsia="Arial" w:hAnsi="Arial"/>
          <w:b w:val="0"/>
          <w:bCs w:val="0"/>
          <w:i w:val="0"/>
          <w:iCs w:val="0"/>
          <w:sz w:val="22"/>
          <w:szCs w:val="22"/>
          <w:rtl w:val="0"/>
        </w:rPr>
        <w:t xml:space="preserve"> means a numbered part of the Schedule;</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1"/>
          <w:bCs w:val="1"/>
          <w:i w:val="0"/>
          <w:iCs w:val="0"/>
          <w:sz w:val="22"/>
          <w:szCs w:val="22"/>
          <w:rtl w:val="0"/>
        </w:rPr>
        <w:t xml:space="preserve">"Personal Data Breach"</w:t>
      </w:r>
      <w:r w:rsidDel="00000000" w:rsidR="00000000" w:rsidRPr="00000000">
        <w:rPr>
          <w:rFonts w:ascii="Arial" w:cs="Arial" w:eastAsia="Arial" w:hAnsi="Arial"/>
          <w:b w:val="0"/>
          <w:bCs w:val="0"/>
          <w:i w:val="0"/>
          <w:iCs w:val="0"/>
          <w:sz w:val="22"/>
          <w:szCs w:val="22"/>
          <w:rtl w:val="0"/>
        </w:rPr>
        <w:t xml:space="preserve"> has the meaning given to it in the GDPR;</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1"/>
          <w:bCs w:val="1"/>
          <w:i w:val="0"/>
          <w:iCs w:val="0"/>
          <w:sz w:val="22"/>
          <w:szCs w:val="22"/>
          <w:rtl w:val="0"/>
        </w:rPr>
        <w:t xml:space="preserve">"Programme Consent"</w:t>
      </w:r>
      <w:r w:rsidDel="00000000" w:rsidR="00000000" w:rsidRPr="00000000">
        <w:rPr>
          <w:rFonts w:ascii="Arial" w:cs="Arial" w:eastAsia="Arial" w:hAnsi="Arial"/>
          <w:b w:val="0"/>
          <w:bCs w:val="0"/>
          <w:i w:val="0"/>
          <w:iCs w:val="0"/>
          <w:sz w:val="22"/>
          <w:szCs w:val="22"/>
          <w:rtl w:val="0"/>
        </w:rPr>
        <w:t xml:space="preserve"> means the explicit, informed consent given by a Child or Young Person (and, where the Child or Young Person is under 16 and {#isScotland}not assessed as capable of giving consent on their own behalf under section 2(4) or 2(4A) of the Age of Legal Capacity (Scotland) Act 1991{/isScotland}{#isEngland}not assessed by {counterparty.shortName} as having capacity to consent on their own behalf under the common law test of Gillick competence{/isEngland}, by their parent, carer or legal guardian) to participate in the MCR Mentoring Programme and to the sharing of Personal Data between the Parties for the Purpose;</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i w:val="0"/>
          <w:iCs w:val="0"/>
          <w:sz w:val="22"/>
          <w:szCs w:val="22"/>
          <w:rtl w:val="0"/>
        </w:rPr>
        <w:t xml:space="preserve">"PVG Scheme"</w:t>
      </w:r>
      <w:r w:rsidDel="00000000" w:rsidR="00000000" w:rsidRPr="00000000">
        <w:rPr>
          <w:rFonts w:ascii="Arial" w:cs="Arial" w:eastAsia="Arial" w:hAnsi="Arial"/>
          <w:b w:val="0"/>
          <w:bCs w:val="0"/>
          <w:i w:val="0"/>
          <w:iCs w:val="0"/>
          <w:sz w:val="22"/>
          <w:szCs w:val="22"/>
          <w:rtl w:val="0"/>
        </w:rPr>
        <w:t xml:space="preserve"> means the Protection of Vulnerable Groups Scheme established by the Protection of Vulnerable Groups (Scotland) Act 2007;</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1"/>
          <w:bCs w:val="1"/>
          <w:i w:val="0"/>
          <w:iCs w:val="0"/>
          <w:sz w:val="22"/>
          <w:szCs w:val="22"/>
          <w:rtl w:val="0"/>
        </w:rPr>
        <w:t xml:space="preserve">"Purpose"</w:t>
      </w:r>
      <w:r w:rsidDel="00000000" w:rsidR="00000000" w:rsidRPr="00000000">
        <w:rPr>
          <w:rFonts w:ascii="Arial" w:cs="Arial" w:eastAsia="Arial" w:hAnsi="Arial"/>
          <w:b w:val="0"/>
          <w:bCs w:val="0"/>
          <w:i w:val="0"/>
          <w:iCs w:val="0"/>
          <w:sz w:val="22"/>
          <w:szCs w:val="22"/>
          <w:rtl w:val="0"/>
        </w:rPr>
        <w:t xml:space="preserve"> means the purpose referred to in Part 2 of the Schedule;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b w:val="1"/>
          <w:bCs w:val="1"/>
          <w:i w:val="0"/>
          <w:iCs w:val="0"/>
          <w:sz w:val="22"/>
          <w:szCs w:val="22"/>
          <w:rtl w:val="0"/>
        </w:rPr>
        <w:t xml:space="preserve">"Receiving Party"</w:t>
      </w:r>
      <w:r w:rsidDel="00000000" w:rsidR="00000000" w:rsidRPr="00000000">
        <w:rPr>
          <w:rFonts w:ascii="Arial" w:cs="Arial" w:eastAsia="Arial" w:hAnsi="Arial"/>
          <w:b w:val="0"/>
          <w:bCs w:val="0"/>
          <w:i w:val="0"/>
          <w:iCs w:val="0"/>
          <w:sz w:val="22"/>
          <w:szCs w:val="22"/>
          <w:rtl w:val="0"/>
        </w:rPr>
        <w:t xml:space="preserve"> means the party (being either {counterparty.shortName} or MCR, as appropriate) to whom Data is disclosed;</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b w:val="1"/>
          <w:bCs w:val="1"/>
          <w:i w:val="0"/>
          <w:iCs w:val="0"/>
          <w:sz w:val="22"/>
          <w:szCs w:val="22"/>
          <w:rtl w:val="0"/>
        </w:rPr>
        <w:t xml:space="preserve">"Representatives"</w:t>
      </w:r>
      <w:r w:rsidDel="00000000" w:rsidR="00000000" w:rsidRPr="00000000">
        <w:rPr>
          <w:rFonts w:ascii="Arial" w:cs="Arial" w:eastAsia="Arial" w:hAnsi="Arial"/>
          <w:b w:val="0"/>
          <w:bCs w:val="0"/>
          <w:i w:val="0"/>
          <w:iCs w:val="0"/>
          <w:sz w:val="22"/>
          <w:szCs w:val="22"/>
          <w:rtl w:val="0"/>
        </w:rPr>
        <w:t xml:space="preserve"> means, as the context requires, the representative of {counterparty.shortName} and/or the representative of MCR as detailed in Part 4 of the Schedule. The same may be changed from time to time on notice by the relevant Party to the other Party;</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b w:val="1"/>
          <w:bCs w:val="1"/>
          <w:i w:val="0"/>
          <w:iCs w:val="0"/>
          <w:sz w:val="22"/>
          <w:szCs w:val="22"/>
          <w:rtl w:val="0"/>
        </w:rPr>
        <w:t xml:space="preserve">"Schedule"</w:t>
      </w:r>
      <w:r w:rsidDel="00000000" w:rsidR="00000000" w:rsidRPr="00000000">
        <w:rPr>
          <w:rFonts w:ascii="Arial" w:cs="Arial" w:eastAsia="Arial" w:hAnsi="Arial"/>
          <w:b w:val="0"/>
          <w:bCs w:val="0"/>
          <w:i w:val="0"/>
          <w:iCs w:val="0"/>
          <w:sz w:val="22"/>
          <w:szCs w:val="22"/>
          <w:rtl w:val="0"/>
        </w:rPr>
        <w:t xml:space="preserve"> means the Schedule in seven (7) Parts annexed to this Agreement;</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b w:val="1"/>
          <w:bCs w:val="1"/>
          <w:i w:val="0"/>
          <w:iCs w:val="0"/>
          <w:sz w:val="22"/>
          <w:szCs w:val="22"/>
          <w:rtl w:val="0"/>
        </w:rPr>
        <w:t xml:space="preserve">"Service"</w:t>
      </w:r>
      <w:r w:rsidDel="00000000" w:rsidR="00000000" w:rsidRPr="00000000">
        <w:rPr>
          <w:rFonts w:ascii="Arial" w:cs="Arial" w:eastAsia="Arial" w:hAnsi="Arial"/>
          <w:b w:val="0"/>
          <w:bCs w:val="0"/>
          <w:i w:val="0"/>
          <w:iCs w:val="0"/>
          <w:sz w:val="22"/>
          <w:szCs w:val="22"/>
          <w:rtl w:val="0"/>
        </w:rPr>
        <w:t xml:space="preserve"> means such services as are provided to any Individual/Individuals by MCR as set out in Part 7 of the Schedule; and</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b w:val="1"/>
          <w:bCs w:val="1"/>
          <w:i w:val="0"/>
          <w:iCs w:val="0"/>
          <w:sz w:val="22"/>
          <w:szCs w:val="22"/>
          <w:rtl w:val="0"/>
        </w:rPr>
        <w:t xml:space="preserve">"Security Measures"</w:t>
      </w:r>
      <w:r w:rsidDel="00000000" w:rsidR="00000000" w:rsidRPr="00000000">
        <w:rPr>
          <w:rFonts w:ascii="Arial" w:cs="Arial" w:eastAsia="Arial" w:hAnsi="Arial"/>
          <w:b w:val="0"/>
          <w:bCs w:val="0"/>
          <w:i w:val="0"/>
          <w:iCs w:val="0"/>
          <w:sz w:val="22"/>
          <w:szCs w:val="22"/>
          <w:rtl w:val="0"/>
        </w:rPr>
        <w:t xml:space="preserve"> has the meaning given to that term in Clause 2.5.1.4.</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b w:val="0"/>
          <w:bCs w:val="0"/>
          <w:i w:val="0"/>
          <w:iCs w:val="0"/>
          <w:sz w:val="22"/>
          <w:szCs w:val="22"/>
          <w:rtl w:val="0"/>
        </w:rPr>
        <w:t xml:space="preserve">In this Agreement unless the context otherwise requires: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to statutory provisions include those statutory provisions as amended, replaced, re-enacted for the time being in force and shall include any bye-laws, statutory instruments, rules, regulations, orders, notices, codes of practice, directions, consents or permissions and guidelines (together with any conditions attached to the foregoing) made thereunder;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used in the singular will be interpreted to include the plural and vice versa and words which refer to one gender will be interpreted to include other genders;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words "include" and "including" shall each be construed without limitation to the words following;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"disclose" includes permitting a person to access Data or imparting that Data orally or by demonstration including directly or indirectly giving that person or arranging for that person to have access to that Data in any manner and in any format whatsoever and "disclosure" and "disclosed" will be interpreted accordingly;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to Clauses and Parts are to the relevant Clauses and Parts of this Agreement respectively;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headings of Clauses do not affect their interpretation;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reference to a "sub-contractor" of a Party will be deemed to include any agent, consultant, or contractor of that Party; and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case of conflict or ambiguity between any provision contained in the body of this Agreement and any provision contained in the Schedule, the provision contained in the body of this Agreement shall take precedence.</w:t>
      </w:r>
    </w:p>
    <w:p w:rsidR="00000000" w:rsidDel="00000000" w:rsidP="00000000" w:rsidRDefault="00000000" w:rsidRPr="00000000" w14:paraId="00000036">
      <w:pPr>
        <w:pStyle w:val="Heading1"/>
        <w:spacing w:after="180" w:before="320" w:lineRule="auto"/>
        <w:rPr/>
      </w:pPr>
      <w:r w:rsidDel="00000000" w:rsidR="00000000" w:rsidRPr="00000000">
        <w:rPr>
          <w:rFonts w:ascii="Arial" w:cs="Arial" w:eastAsia="Arial" w:hAnsi="Arial"/>
          <w:b w:val="1"/>
          <w:bCs w:val="1"/>
          <w:sz w:val="28"/>
          <w:szCs w:val="28"/>
          <w:rtl w:val="0"/>
        </w:rPr>
        <w:t xml:space="preserve">2. DATA SHARING</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sz w:val="24"/>
          <w:szCs w:val="24"/>
          <w:rtl w:val="0"/>
        </w:rPr>
        <w:t xml:space="preserve">2.1 Purpose and Legal Basis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agree to share the Data for use in connection with the Purpose only.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as provided for in this Agreement, each of the Parties agrees not to use any Data disclosed to it in terms of this Agreement in a way that is incompatible with the Purpose.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ensure that it Processes the Data fairly and lawfully in accordance with Data Protection Law and each Party, when acting as Disclosing Party, warrants to the other Party in relation to any Data disclosed, that such disclosure is justified by a Legal Basis.</w:t>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sz w:val="24"/>
          <w:szCs w:val="24"/>
          <w:rtl w:val="0"/>
        </w:rPr>
        <w:t xml:space="preserve">2.2 Relationship of the Parties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acknowledge and agree that, in relation to the Processing of the Data envisaged by this Agreement, each Party is an independent Controller and the Parties are not joint Controllers. MCR's role is to recruit, train, vet, match and support the MCR Mentors who deliver the 1:1 mentoring, and to maintain MCR's own records of the mentoring relationship. {counterparty.shortName}'s role is to host the MCR Mentoring Programme at its premises, to identify and refer young people who may benefit, to capture and maintain Programme Consent, and to provide pastoral and operational support around the mentoring relationship. The Parties' purposes and processing operations are separable; neither Party determines the purposes and means of the other Party's Processing.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at any time during the term of this Agreement the Parties decide to undertake any joint activity that would constitute joint determination of the purposes and means of Processing (including, by way of example only, jointly designed assessments of participants, a shared participant database under co-determined rules, or a joint evaluation framework using combined data), the Parties shall, prior to commencing that activity, enter into an arrangement satisfying Article 26 of the UK GDPR in respect of that activity, the essence of which shall be made available to the affected Data Subjects.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Data is being shared on a Controller to Controller basis the Receiving Party agrees that: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separate and independent Controller in respect of that Data, and that the Parties are not joint Controllers;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responsible for complying with the obligations incumbent on it as a Controller under Data Protection Law (including responding to any Data Subject Request);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shall not transfer any of the Data to outside the United Kingdom and the European Economic Area except to the extent agreed by the Disclosing Party; and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shall implement appropriate technical and organisational measures including the security measures set out in Part 5 of the Schedule (the "Security Measures"), so as to ensure an appropriate level of security is adopted to mitigate the risks associated with its Processing of the Data, including against unauthorised or unlawful Processing, accidental or unlawful destruction, loss, alteration, unauthorised disclosure of or damage or access to such Data.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Disclosing Party agrees and undertakes to notify the Receiving Party as soon as practicable if an error is discovered in Data which has been provided to the Receiving Party, to ensure that the Receiving Party is then able to correct its records.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shall seek to act by agreement in determining how to discharge their responsibilities and for these purposes each Party shall appoint a Representative who shall have authority to bind the Party whom they represent on all matters within the scope of the matters set out in this Agreement. The Representatives shall meet or otherwise communicate with each other on a regular basis to discuss the responsibilities of the parties under this Agreement, without limitation such discussions shall include (i) information exchange, (ii) Data quality, (iii) safeguarding cooperation and (iv) business continuity and service recovery.</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and when data is to be transferred between the Parties on a Controller to Processor basis, the provisions of Part 6 of the Schedule (Data Processing Terms) shall apply, and the Parties hereby agree and undertake to comply with such provisions whenever relevant.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decisions shall be agreed and documented in writing by the Representatives (and signed) and any disputes or disagreements may be referred by either Representative for resolution in accordance with Clause 8 (Dispute Resolution). The initial Representatives of each Party are detailed in Part 4 of the Schedule.</w:t>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sz w:val="24"/>
          <w:szCs w:val="24"/>
          <w:rtl w:val="0"/>
        </w:rPr>
        <w:t xml:space="preserve">2.3 Transferring Data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the Receiving Party's compliance with the terms of this Agreement, the Disclosing Party undertakes to endeavour to provide the Data to the Receiving Party on a non-exclusive basis in accordance with the transfer arrangements detailed in Part 3 of the Schedule.</w:t>
      </w:r>
    </w:p>
    <w:p w:rsidR="00000000" w:rsidDel="00000000" w:rsidP="00000000" w:rsidRDefault="00000000" w:rsidRPr="00000000" w14:paraId="00000049">
      <w:pPr>
        <w:pStyle w:val="Heading1"/>
        <w:spacing w:after="180" w:before="320" w:lineRule="auto"/>
        <w:rPr/>
      </w:pPr>
      <w:r w:rsidDel="00000000" w:rsidR="00000000" w:rsidRPr="00000000">
        <w:rPr>
          <w:rFonts w:ascii="Arial" w:cs="Arial" w:eastAsia="Arial" w:hAnsi="Arial"/>
          <w:b w:val="1"/>
          <w:bCs w:val="1"/>
          <w:sz w:val="28"/>
          <w:szCs w:val="28"/>
          <w:rtl w:val="0"/>
        </w:rPr>
        <w:t xml:space="preserve">3. CONSENT, PRIVACY NOTICE AND DATA SUBJECT RIGHTS</w:t>
      </w: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sz w:val="24"/>
          <w:szCs w:val="24"/>
          <w:rtl w:val="0"/>
        </w:rPr>
        <w:t xml:space="preserve">3.1 Programme Consent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{counterparty.shortName} warrants that, in respect of each Child or Young Person referred to, or participating in, the MCR Mentoring Programme, Programme Consent has been or will be captured before any Data relating to that Data Subject is disclosed to MCR under this Agreement. {counterparty.shortName} shall maintain a written record of each Programme Consent (which may be held in electronic form), including the date the consent was given, by whom it was given (the Data Subject themselves, or a parent/carer/legal guardian on their behalf), and the form of words used.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Child or Young Person is under the age of 16, {counterparty.shortName} shall capture Programme Consent from the parent, carer or legal guardian, save where the Child or Young Person is assessed by {counterparty.shortName} as having capacity to consent on their own behalf under {#isScotland}section 2(4) or 2(4A) of the Age of Legal Capacity (Scotland) Act 1991{/isScotland}{#isEngland}the common law test of Gillick competence{/isEngland}.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 of words used to capture Programme Consent shall name both Parties as independent Controllers, shall describe the categories of Data to be shared and the Purpose, shall draw attention to the Combined Privacy Notice, and shall make clear that consent may be withdrawn at any time without penalty to the Data Subject's continued participation in Counterparty Activities. The form of words shall be agreed between the Parties' Representatives before first use and shall be reviewed annually.</w:t>
      </w:r>
    </w:p>
    <w:p w:rsidR="00000000" w:rsidDel="00000000" w:rsidP="00000000" w:rsidRDefault="00000000" w:rsidRPr="00000000" w14:paraId="0000004E">
      <w:pPr>
        <w:pStyle w:val="Heading2"/>
        <w:spacing w:after="120" w:before="240" w:lineRule="auto"/>
        <w:rPr/>
      </w:pPr>
      <w:r w:rsidDel="00000000" w:rsidR="00000000" w:rsidRPr="00000000">
        <w:rPr>
          <w:rFonts w:ascii="Arial" w:cs="Arial" w:eastAsia="Arial" w:hAnsi="Arial"/>
          <w:b w:val="1"/>
          <w:bCs w:val="1"/>
          <w:sz w:val="24"/>
          <w:szCs w:val="24"/>
          <w:rtl w:val="0"/>
        </w:rPr>
        <w:t xml:space="preserve">3.2 Combined Privacy Notice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shall jointly maintain a Combined Privacy Notice describing the Processing of Personal Data carried out by each Party in connection with the MCR Mentoring Programme delivered at {counterparty.shortName}. The Combined Privacy Notice shall be made available to each Data Subject (and, where applicable, their parent/carer/legal guardian) at or before the point at which Programme Consent is sought.</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remains the Controller of, and is accountable for, the accuracy of its own portions of the Combined Privacy Notice. Material changes to either Party's portion shall be notified to the other Party's Representative in advance and shall not take effect until the revised Combined Privacy Notice has been made available to Data Subjects.</w:t>
      </w:r>
    </w:p>
    <w:p w:rsidR="00000000" w:rsidDel="00000000" w:rsidP="00000000" w:rsidRDefault="00000000" w:rsidRPr="00000000" w14:paraId="00000051">
      <w:pPr>
        <w:pStyle w:val="Heading2"/>
        <w:spacing w:after="120" w:before="240" w:lineRule="auto"/>
        <w:rPr/>
      </w:pPr>
      <w:r w:rsidDel="00000000" w:rsidR="00000000" w:rsidRPr="00000000">
        <w:rPr>
          <w:rFonts w:ascii="Arial" w:cs="Arial" w:eastAsia="Arial" w:hAnsi="Arial"/>
          <w:b w:val="1"/>
          <w:bCs w:val="1"/>
          <w:sz w:val="24"/>
          <w:szCs w:val="24"/>
          <w:rtl w:val="0"/>
        </w:rPr>
        <w:t xml:space="preserve">3.3 Data Subject Rights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Party may receive a Data Subject Request relating to Processing within the scope of this Agreement. The Party receiving such a request (the "Recipient Party") shall: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receipt of the request to the Data Subject in accordance with Data Protection Law;</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the other Party of the request within three (3) Business Days, and within ten (10) Business Days where the request relates wholly or in part to Data held by the other Party, share the request with the other Party so that the other Party can respond in respect of its own Processing;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to the request in respect of its own Processing within the period required by Data Protection Law, and cooperate with the other Party in giving the Data Subject a coordinated response where the request relates to both Parties' Processing.</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remains solely responsible for responding to Data Subject Requests in respect of its own Processing.</w:t>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sz w:val="24"/>
          <w:szCs w:val="24"/>
          <w:rtl w:val="0"/>
        </w:rPr>
        <w:t xml:space="preserve">3.4 Withdrawal of Consent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Data Subject (or their parent/carer/legal guardian on their behalf, where applicable) withdraws Programme Consent, the Party receiving notice of the withdrawal shall inform the other Party within three (3) Business Days. Upon notification: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without undue delay, cease any further Processing of the affected Data for which Programme Consent was the lawful basis;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may retain Data to the extent and for the period required by another lawful basis (including for the purposes of legal claims, regulatory compliance, safeguarding records, or aggregated programme evaluation in a form that no longer permits identification of the Data Subject), and shall document the basis on which it does so;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withdrawal of Programme Consent shall not affect the lawfulness of any Processing carried out under the consent prior to its withdrawal.</w:t>
      </w:r>
    </w:p>
    <w:p w:rsidR="00000000" w:rsidDel="00000000" w:rsidP="00000000" w:rsidRDefault="00000000" w:rsidRPr="00000000" w14:paraId="0000005C">
      <w:pPr>
        <w:pStyle w:val="Heading1"/>
        <w:spacing w:after="180" w:before="320" w:lineRule="auto"/>
        <w:rPr/>
      </w:pPr>
      <w:r w:rsidDel="00000000" w:rsidR="00000000" w:rsidRPr="00000000">
        <w:rPr>
          <w:rFonts w:ascii="Arial" w:cs="Arial" w:eastAsia="Arial" w:hAnsi="Arial"/>
          <w:b w:val="1"/>
          <w:bCs w:val="1"/>
          <w:sz w:val="28"/>
          <w:szCs w:val="28"/>
          <w:rtl w:val="0"/>
        </w:rPr>
        <w:t xml:space="preserve">4. BREACH NOTIFICATION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promptly (and, in any event, no later than 24 hours after becoming aware of the same), inform the other party of any Personal Data Breach or suspected Personal Data Breach affecting Data that has been shared pursuant to this Agreement. Such notification shall specify (as a minimum):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nature of the Personal Data Breach or suspected breach;</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and time of occurrence;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of the Data and Data Subjects affected or potentially affected, the likely consequences of such breach (in the case of a suspected breach, should it have occurred) for Data Subjects affected by it and any measures taken or proposed to be taken by that party to contain the breach or suspected breach; and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information that the other Party shall require in order to discharge its responsibilities under Data Protection Law in relation to such breach or suspected breach.</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Party that has suffered the breach or suspected breach shall thereafter promptly, at the other Party's request (i) provide the other Party with all such information as that other Party requests in connection with such occurrence; (ii) take such steps as the other Party requires it to take to mitigate the detrimental effects of any such breach or suspected breach on any of the Data Subjects and/or on the other Party; and (iii) otherwise cooperate with the other Party in investigating and dealing with such breach or suspected breach and its consequences, including if it is determined that a notification needs to be made to the Information Commissioner and/or any of the affected Data Subjects.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Personal Data Breach is notifiable to the Information Commissioner under Article 33 of the UK GDPR, the Party in whose systems or processes the breach occurred shall make the notification in respect of its own Processing; where the breach affects Data held by both Parties, the Parties' Representatives shall coordinate to ensure that any notifications are consistent and that the Data Subjects affected are appropriately informed.</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rights conferred under this Clause 4 are without prejudice to any other rights and remedies for breach of this Agreement whether in contract or otherwise in law.</w:t>
      </w:r>
    </w:p>
    <w:p w:rsidR="00000000" w:rsidDel="00000000" w:rsidP="00000000" w:rsidRDefault="00000000" w:rsidRPr="00000000" w14:paraId="00000065">
      <w:pPr>
        <w:pStyle w:val="Heading1"/>
        <w:spacing w:after="180" w:before="320" w:lineRule="auto"/>
        <w:rPr/>
      </w:pPr>
      <w:r w:rsidDel="00000000" w:rsidR="00000000" w:rsidRPr="00000000">
        <w:rPr>
          <w:rFonts w:ascii="Arial" w:cs="Arial" w:eastAsia="Arial" w:hAnsi="Arial"/>
          <w:b w:val="1"/>
          <w:bCs w:val="1"/>
          <w:sz w:val="28"/>
          <w:szCs w:val="28"/>
          <w:rtl w:val="0"/>
        </w:rPr>
        <w:t xml:space="preserve">5. SAFEGUARDING COOPERATION AND PVG COMPLIANCE</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rFonts w:ascii="Arial" w:cs="Arial" w:eastAsia="Arial" w:hAnsi="Arial"/>
          <w:b w:val="1"/>
          <w:bCs w:val="1"/>
          <w:sz w:val="24"/>
          <w:szCs w:val="24"/>
          <w:rtl w:val="0"/>
        </w:rPr>
        <w:t xml:space="preserve">5.1 PVG Scheme membership</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MCR warrants that every MCR Mentor who is matched with a Child or Young Person under this Agreement is a member of the PVG Scheme in respect of regulated work with children, and that MCR has carried out the checks and assessments required of it under the Protection of Vulnerable Groups (Scotland) Act 2007 before so matching them. MCR shall, on {counterparty.shortName}'s reasonable written request, provide such evidence of PVG Scheme membership in respect of an MCR Mentor as is permitted to be disclosed under the 2007 Act.</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{counterparty.shortName} warrants that every member of its staff or volunteers who has regulated work contact with a Child or Young Person in connection with the MCR Mentoring Programme is a member of the PVG Scheme in respect of regulated work with children. {counterparty.shortName} shall, on MCR's reasonable written request, provide such evidence of PVG Scheme membership as is permitted to be disclosed under the 2007 Act.</w:t>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sz w:val="24"/>
          <w:szCs w:val="24"/>
          <w:rtl w:val="0"/>
        </w:rPr>
        <w:t xml:space="preserve">5.2 Safeguarding incidents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maintain a current child protection / safeguarding policy and shall provide a copy of that policy to the other Party on request.</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either Party becomes aware of a safeguarding concern, disclosure or incident relating to a Child or Young Person within the scope of this Agreement, the Party becoming aware shall, in addition to discharging its own safeguarding duties (including any duty to refer to police, social work or other statutory body), notify the other Party's Representative as soon as practicable, and in any event within twenty-four (24) hours, save where doing so would prejudice an ongoing safeguarding investigation.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acknowledge that, in cases of immediate or serious risk to the life or physical or mental integrity of a Child or Young Person, the lawful basis for emergency sharing of Personal Data (including special category data) between the Parties is the protection of the vital interests of the Data Subject (Article 6(1)(d) and Article 9(2)(c) of the UK GDPR), and the Parties' obligations under this Clause 5 shall be read accordingly.</w:t>
      </w:r>
    </w:p>
    <w:p w:rsidR="00000000" w:rsidDel="00000000" w:rsidP="00000000" w:rsidRDefault="00000000" w:rsidRPr="00000000" w14:paraId="0000006D">
      <w:pPr>
        <w:pStyle w:val="Heading1"/>
        <w:spacing w:after="180" w:before="320" w:lineRule="auto"/>
        <w:rPr/>
      </w:pPr>
      <w:r w:rsidDel="00000000" w:rsidR="00000000" w:rsidRPr="00000000">
        <w:rPr>
          <w:rFonts w:ascii="Arial" w:cs="Arial" w:eastAsia="Arial" w:hAnsi="Arial"/>
          <w:b w:val="1"/>
          <w:bCs w:val="1"/>
          <w:sz w:val="28"/>
          <w:szCs w:val="28"/>
          <w:rtl w:val="0"/>
        </w:rPr>
        <w:t xml:space="preserve">6. DURATION, REVIEW AND AMENDMENT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shall come into force on the Commencement Date and continue for the duration of the Service; unless terminated earlier by the Disclosing Party in accordance with Clause 6.5.</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may be reviewed at either Party's discretion after it comes into force.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Clause 6.2, the Parties will review this Agreement and the operational arrangements which give effect to it, if any of the following events takes place: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of this Agreement have been breached in any material aspect, including any Personal Data Breach or other data loss incident in respect of Data which is subject to this Agreement; or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Commissioner or any of his or her authorised staff recommends that the Agreement be reviewed.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amendments to this Agreement will only be effective when contained within a formal amendment document which is formally executed in writing by both Parties.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that the Disclosing Party has any reason to believe that the Receiving Party is in breach of any of its obligations under this Agreement, the Disclosing Party may at its sole discretion: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 the sharing of Data until such time as the Disclosing Party is reasonably satisfied that such breach will not re-occur; and/or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terminate this Agreement immediately by written notice to the Receiving Party if the Receiving Party commits a material breach of this Agreement which (in the case of a breach capable of a remedy) it does not remedy within ten (10) Business Days of receiving written notice of the breach.</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Disclosing Party exercises its rights under Clause 6.5, it may request the return of the Data, in accordance with the procedure set out in Clause 9 (Confidentiality).</w:t>
      </w:r>
    </w:p>
    <w:p w:rsidR="00000000" w:rsidDel="00000000" w:rsidP="00000000" w:rsidRDefault="00000000" w:rsidRPr="00000000" w14:paraId="00000078">
      <w:pPr>
        <w:pStyle w:val="Heading1"/>
        <w:spacing w:after="180" w:before="320" w:lineRule="auto"/>
        <w:rPr/>
      </w:pPr>
      <w:r w:rsidDel="00000000" w:rsidR="00000000" w:rsidRPr="00000000">
        <w:rPr>
          <w:rFonts w:ascii="Arial" w:cs="Arial" w:eastAsia="Arial" w:hAnsi="Arial"/>
          <w:b w:val="1"/>
          <w:bCs w:val="1"/>
          <w:sz w:val="28"/>
          <w:szCs w:val="28"/>
          <w:rtl w:val="0"/>
        </w:rPr>
        <w:t xml:space="preserve">7. LIABILITY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in this Agreement limits or excludes the liability of either Party for: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or personal injury resulting from its negligence; or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damage or liability incurred as a result of fraud by its personnel; or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matter to the extent that the exclusion or limitation of liability for that matter is not permitted by law.</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indemnifies the other Party against any losses, costs, damages, awards of compensation, any monetary penalty notices or administrative fines for breach of Data Protection Law and/or expenses (including legal fees and expenses) suffered, incurred by the other Party, or awarded, levied or imposed against the other Party, as a result of any breach by the indemnifying Party of its obligations under this Agreement.</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Clauses 7.1 and 7.2 above: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excludes all liability for breach of any conditions implied by law (including any conditions of accuracy, security, completeness, satisfactory quality, fitness for purpose, freedom from viruses, worms, trojans or other hostile computer programs, non-infringement of proprietary rights and the use of reasonable care and skill) which but for this Agreement might have effect in relation to the Data;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Party shall in any circumstances be liable to the other party for any actions, claims, demands, liabilities, damages, losses, costs, charges and expenses that the other party may suffer or incur in connection with, or arising (directly or indirectly) from, any use of or reliance on the Data; and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of the Data by both Parties is entirely at their own risk and each party shall make its own decisions based on the Data, notwithstanding that this Clause shall not prevent one party from offering clarification and guidance to the other party as to appropriate interpretation of the Data.</w:t>
      </w:r>
    </w:p>
    <w:p w:rsidR="00000000" w:rsidDel="00000000" w:rsidP="00000000" w:rsidRDefault="00000000" w:rsidRPr="00000000" w14:paraId="00000082">
      <w:pPr>
        <w:pStyle w:val="Heading1"/>
        <w:spacing w:after="180" w:before="320" w:lineRule="auto"/>
        <w:rPr/>
      </w:pPr>
      <w:r w:rsidDel="00000000" w:rsidR="00000000" w:rsidRPr="00000000">
        <w:rPr>
          <w:rFonts w:ascii="Arial" w:cs="Arial" w:eastAsia="Arial" w:hAnsi="Arial"/>
          <w:b w:val="1"/>
          <w:bCs w:val="1"/>
          <w:sz w:val="28"/>
          <w:szCs w:val="28"/>
          <w:rtl w:val="0"/>
        </w:rPr>
        <w:t xml:space="preserve">8. DISPUTE RESOLUTION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hereby agree to act in good faith at all times to attempt to resolve any dispute or difference relating to the subject matter of, and arising under, this Agreement.</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Representatives dealing with a dispute or difference are unable to resolve this themselves within twenty (20) Business Days of the issue arising, the matter shall be escalated to the individuals in Part 4 of the Schedule identified as escalation points who will endeavour in good faith to resolve the issue.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that the Parties are unable to resolve the dispute amicably within a period of twenty (20) Business Days from the date on which the dispute or difference was escalated in terms of Clause 8.2, the matter may be referred to a mutually agreed mediator. If the identity of the mediator cannot be agreed, a mediator shall be {mediatorFallbackCharity}.</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mediation fails to resolve the dispute or if the chosen mediator indicates that the dispute is not suitable for mediation, and the Parties remain unable to resolve any dispute or difference in accordance with Clauses 8.1 to 8.3, then either Party may, by notice in writing to the other Party, refer the dispute for determination by the courts in accordance with Clause 11 (Governing Law).</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provisions of Clauses 8.1 to 8.4 do not prevent either Party from applying for an interim court order whilst the Parties attempt to resolve a dispute.</w:t>
      </w:r>
    </w:p>
    <w:p w:rsidR="00000000" w:rsidDel="00000000" w:rsidP="00000000" w:rsidRDefault="00000000" w:rsidRPr="00000000" w14:paraId="00000088">
      <w:pPr>
        <w:pStyle w:val="Heading1"/>
        <w:spacing w:after="180" w:before="320" w:lineRule="auto"/>
        <w:rPr/>
      </w:pPr>
      <w:r w:rsidDel="00000000" w:rsidR="00000000" w:rsidRPr="00000000">
        <w:rPr>
          <w:rFonts w:ascii="Arial" w:cs="Arial" w:eastAsia="Arial" w:hAnsi="Arial"/>
          <w:b w:val="1"/>
          <w:bCs w:val="1"/>
          <w:sz w:val="28"/>
          <w:szCs w:val="28"/>
          <w:rtl w:val="0"/>
        </w:rPr>
        <w:t xml:space="preserve">9. CONFIDENTIALITY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Data includes the disclosure of information of a confidential nature, the provisions of this Clause 9 shall apply.</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termination of this Agreement for whatever reason, each Party shall, on the other Party's request, return or securely destroy all Young Person's Personal Data and Confidential Information provided to it by the other Party in the course of this Agreement within ten (10) Business Days of its termination, and the Parties shall liaise directly to agree a procedure for such return or destruction.</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Personal Data and/or Confidential Information has been passed to any agents or subcontractors of a Party, that Party undertakes to retrieve from the agent or subcontractor at the end of the agency or subcontract or on termination of this Agreement, whichever occurs first, all Personal Data and Confidential Information and return or destroy it in accordance with Clause 9.2.</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Clause 9 the expression "return" means that the relevant Party shall provide the other Party with all requested hard copies of the information concerned together with any portable electronic storage media on which the Personal Data and Confidential Information has been stored and shall then securely and irretrievably delete any copies of the Personal Data from the Party's own computer systems.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Party demonstrates to the reasonable satisfaction of the other Party that it requires to retain certain Personal Data and/or Confidential Information for a specified period of time in order to comply with a legal/audit/compliance or other regulatory purpose (including, for safeguarding purposes, retention of records of safeguarding referrals), in such circumstances that Party will be entitled to hold the Personal Data and/or Confidential Information for the said specified period of time, but always subject to Data Protection Law.</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that this Agreement is terminated for any reason or where either Party withdraws from this Agreement, any duties of confidentiality imposed on the Parties in respect of this Agreement shall subsist indefinitely.</w:t>
      </w:r>
    </w:p>
    <w:p w:rsidR="00000000" w:rsidDel="00000000" w:rsidP="00000000" w:rsidRDefault="00000000" w:rsidRPr="00000000" w14:paraId="0000008F">
      <w:pPr>
        <w:pStyle w:val="Heading1"/>
        <w:spacing w:after="180" w:before="320" w:lineRule="auto"/>
        <w:rPr/>
      </w:pPr>
      <w:r w:rsidDel="00000000" w:rsidR="00000000" w:rsidRPr="00000000">
        <w:rPr>
          <w:rFonts w:ascii="Arial" w:cs="Arial" w:eastAsia="Arial" w:hAnsi="Arial"/>
          <w:b w:val="1"/>
          <w:bCs w:val="1"/>
          <w:sz w:val="28"/>
          <w:szCs w:val="28"/>
          <w:rtl w:val="0"/>
        </w:rPr>
        <w:t xml:space="preserve">10. GENERAL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notice to be given or served by either Party to the other under this Agreement shall be in writing and shall be delivered personally, posted by first class pre-paid post, or sent by email to the address or email set out for the relevant Party's Representative in Part 4 of the Schedule (or to such other address as one Party notifies to the other in writing).</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Rights of third parties.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Parties to this Agreement do not intend that any of its provisions should be enforceable by any persons by virtue of the Contracts (Rights of Third Parties) Act 1999.</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Entire Agreement and variations.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represents the entire agreement between the Parties relating to the sharing or otherwise processing of Data. It is not capable of being amended except in writing by or with the specific consent of the Parties.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Counterparts.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may be executed in any number of counterparts, and by the Parties on separate counterparts, but shall not be effective until each of the Parties has executed at least one counterpart. Each counterpart shall constitute an original of this Agreement, but all the counterparts shall together constitute one and the same instrument.</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Costs and Expenses.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Party shall be responsible for paying its own costs and expenses incurred in connection with the negotiation, preparation, execution and completion of this Agreement.</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relaxation, forbearance, indulgence or delay of any Party in exercising any right shall not be construed as a waiver of the right and shall not affect the ability of that Party subsequently to exercise that right or to pursue any remedy, nor shall it constitute a waiver of any other right.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any word or provision of this Agreement is prohibited by law or judged by a court to be unlawful, void or unenforceable, the word or provision shall, to the extent required, be severed from this Agreement and rendered ineffective as far as possible without modifying the remaining words or provisions of this Agreement.</w:t>
      </w:r>
    </w:p>
    <w:p w:rsidR="00000000" w:rsidDel="00000000" w:rsidP="00000000" w:rsidRDefault="00000000" w:rsidRPr="00000000" w14:paraId="00000097">
      <w:pPr>
        <w:pStyle w:val="Heading1"/>
        <w:spacing w:after="180" w:before="320" w:lineRule="auto"/>
        <w:rPr/>
      </w:pPr>
      <w:r w:rsidDel="00000000" w:rsidR="00000000" w:rsidRPr="00000000">
        <w:rPr>
          <w:rFonts w:ascii="Arial" w:cs="Arial" w:eastAsia="Arial" w:hAnsi="Arial"/>
          <w:b w:val="1"/>
          <w:bCs w:val="1"/>
          <w:sz w:val="28"/>
          <w:szCs w:val="28"/>
          <w:rtl w:val="0"/>
        </w:rPr>
        <w:t xml:space="preserve">11. GOVERNING LAW AND JURISDICTION</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b w:val="0"/>
          <w:bCs w:val="0"/>
          <w:i w:val="0"/>
          <w:iCs w:val="0"/>
          <w:sz w:val="22"/>
          <w:szCs w:val="22"/>
          <w:rtl w:val="0"/>
        </w:rPr>
        <w:t xml:space="preserve">This Agreement and any dispute or claim arising out of or in connection with it or its subject matter or formation (including non-contractual disputes or claims) (a "Dispute") shall, in all respects, be governed by and construed in accordance with the law of {governingLawCountry}. Subject to Clause 8 (Dispute Resolution), the Parties agree that the {governingLawCourts} shall have exclusive jurisdiction in relation to any Dispute.</w:t>
      </w:r>
      <w:r w:rsidDel="00000000" w:rsidR="00000000" w:rsidRPr="00000000">
        <w:rPr>
          <w:rtl w:val="0"/>
        </w:rPr>
      </w:r>
    </w:p>
    <w:p w:rsidR="00000000" w:rsidDel="00000000" w:rsidP="00000000" w:rsidRDefault="00000000" w:rsidRPr="00000000" w14:paraId="00000099">
      <w:pPr>
        <w:spacing w:after="200" w:before="200" w:lineRule="auto"/>
        <w:rPr/>
      </w:pPr>
      <w:r w:rsidDel="00000000" w:rsidR="00000000" w:rsidRPr="00000000">
        <w:rPr>
          <w:rFonts w:ascii="Arial" w:cs="Arial" w:eastAsia="Arial" w:hAnsi="Arial"/>
          <w:b w:val="1"/>
          <w:bCs w:val="1"/>
          <w:i w:val="0"/>
          <w:iCs w:val="0"/>
          <w:sz w:val="22"/>
          <w:szCs w:val="22"/>
          <w:rtl w:val="0"/>
        </w:rPr>
        <w:t xml:space="preserve">IN WITNESS WHEREOF these presents consisting of this and the preceding pages together with the Schedule in seven (7) parts hereto are executed by the Parties hereto as follows:</w:t>
      </w:r>
      <w:r w:rsidDel="00000000" w:rsidR="00000000" w:rsidRPr="00000000">
        <w:rPr>
          <w:rtl w:val="0"/>
        </w:rPr>
      </w:r>
    </w:p>
    <w:p w:rsidR="00000000" w:rsidDel="00000000" w:rsidP="00000000" w:rsidRDefault="00000000" w:rsidRPr="00000000" w14:paraId="0000009A">
      <w:pPr>
        <w:spacing w:after="120" w:before="200" w:lineRule="auto"/>
        <w:rPr/>
      </w:pPr>
      <w:r w:rsidDel="00000000" w:rsidR="00000000" w:rsidRPr="00000000">
        <w:rPr>
          <w:rFonts w:ascii="Arial" w:cs="Arial" w:eastAsia="Arial" w:hAnsi="Arial"/>
          <w:b w:val="1"/>
          <w:bCs w:val="1"/>
          <w:i w:val="0"/>
          <w:iCs w:val="0"/>
          <w:sz w:val="22"/>
          <w:szCs w:val="22"/>
          <w:rtl w:val="0"/>
        </w:rPr>
        <w:t xml:space="preserve">SIGNED on behalf of {counterparty.legalName} by</w:t>
      </w: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b w:val="0"/>
          <w:bCs w:val="0"/>
          <w:i w:val="0"/>
          <w:iCs w:val="0"/>
          <w:sz w:val="22"/>
          <w:szCs w:val="22"/>
          <w:rtl w:val="0"/>
        </w:rPr>
        <w:t xml:space="preserve">Signed:                                                          Position: {counterparty.signatoryPosition}</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b w:val="0"/>
          <w:bCs w:val="0"/>
          <w:i w:val="0"/>
          <w:iCs w:val="0"/>
          <w:sz w:val="22"/>
          <w:szCs w:val="22"/>
          <w:rtl w:val="0"/>
        </w:rPr>
        <w:t xml:space="preserve">Full Name: {counterparty.signatoryName}                                  Date: {counterparty.signatoryDate}</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b w:val="0"/>
          <w:bCs w:val="0"/>
          <w:i w:val="0"/>
          <w:iCs w:val="0"/>
          <w:sz w:val="22"/>
          <w:szCs w:val="22"/>
          <w:rtl w:val="0"/>
        </w:rPr>
        <w:t xml:space="preserve">Place: {counterparty.signatoryPlace}</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Arial" w:cs="Arial" w:eastAsia="Arial" w:hAnsi="Arial"/>
          <w:b w:val="0"/>
          <w:bCs w:val="0"/>
          <w:i w:val="0"/>
          <w:iCs w:val="0"/>
          <w:sz w:val="22"/>
          <w:szCs w:val="22"/>
          <w:rtl w:val="0"/>
        </w:rPr>
        <w:t xml:space="preserve">In the presence of:</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b w:val="0"/>
          <w:bCs w:val="0"/>
          <w:i w:val="0"/>
          <w:iCs w:val="0"/>
          <w:sz w:val="22"/>
          <w:szCs w:val="22"/>
          <w:rtl w:val="0"/>
        </w:rPr>
        <w:t xml:space="preserve">Witness:                                                         Position: {counterparty.witnessPosition}</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b w:val="0"/>
          <w:bCs w:val="0"/>
          <w:i w:val="0"/>
          <w:iCs w:val="0"/>
          <w:sz w:val="22"/>
          <w:szCs w:val="22"/>
          <w:rtl w:val="0"/>
        </w:rPr>
        <w:t xml:space="preserve">Full Name: {counterparty.witnessName}                                  Date: {counterparty.witnessDate}</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Arial" w:cs="Arial" w:eastAsia="Arial" w:hAnsi="Arial"/>
          <w:b w:val="0"/>
          <w:bCs w:val="0"/>
          <w:i w:val="0"/>
          <w:iCs w:val="0"/>
          <w:sz w:val="22"/>
          <w:szCs w:val="22"/>
          <w:rtl w:val="0"/>
        </w:rPr>
        <w:t xml:space="preserve">Address: {counterparty.witnessAddress}</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A4">
      <w:pPr>
        <w:spacing w:after="120" w:before="200" w:lineRule="auto"/>
        <w:rPr/>
      </w:pPr>
      <w:r w:rsidDel="00000000" w:rsidR="00000000" w:rsidRPr="00000000">
        <w:rPr>
          <w:rFonts w:ascii="Arial" w:cs="Arial" w:eastAsia="Arial" w:hAnsi="Arial"/>
          <w:b w:val="1"/>
          <w:bCs w:val="1"/>
          <w:i w:val="0"/>
          <w:iCs w:val="0"/>
          <w:sz w:val="22"/>
          <w:szCs w:val="22"/>
          <w:rtl w:val="0"/>
        </w:rPr>
        <w:t xml:space="preserve">SIGNED on behalf of MCR Pathways by</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Arial" w:cs="Arial" w:eastAsia="Arial" w:hAnsi="Arial"/>
          <w:b w:val="0"/>
          <w:bCs w:val="0"/>
          <w:i w:val="0"/>
          <w:iCs w:val="0"/>
          <w:sz w:val="22"/>
          <w:szCs w:val="22"/>
          <w:rtl w:val="0"/>
        </w:rPr>
        <w:t xml:space="preserve">Signed:                                                          Position: {mcr.signatoryPosition}</w:t>
      </w:r>
      <w:r w:rsidDel="00000000" w:rsidR="00000000" w:rsidRPr="00000000">
        <w:rPr>
          <w:rtl w:val="0"/>
        </w:rPr>
      </w:r>
    </w:p>
    <w:p>
      <w:r>
        <w:t xml:space="preserve">{#mcrHasSignatory}</w:t>
      </w:r>
    </w:p>
    <w:p>
      <w:r>
        <w:t xml:space="preserve">{%mcrSignatoryImage}</w:t>
      </w:r>
    </w:p>
    <w:p>
      <w:r>
        <w:t xml:space="preserve">{/mcrHasSignatory}</w:t>
      </w:r>
    </w:p>
    <w:p w:rsidR="00000000" w:rsidDel="00000000" w:rsidP="00000000" w:rsidRDefault="00000000" w:rsidRPr="00000000" w14:paraId="000000A6">
      <w:pPr>
        <w:spacing w:after="120" w:lineRule="auto"/>
        <w:rPr/>
      </w:pPr>
      <w:r w:rsidDel="00000000" w:rsidR="00000000" w:rsidRPr="00000000">
        <w:rPr>
          <w:rFonts w:ascii="Arial" w:cs="Arial" w:eastAsia="Arial" w:hAnsi="Arial"/>
          <w:b w:val="0"/>
          <w:bCs w:val="0"/>
          <w:i w:val="0"/>
          <w:iCs w:val="0"/>
          <w:sz w:val="22"/>
          <w:szCs w:val="22"/>
          <w:rtl w:val="0"/>
        </w:rPr>
        <w:t xml:space="preserve">Full Name: {mcr.signatoryName}                                  Date: {mcr.signatoryDate}</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Arial" w:cs="Arial" w:eastAsia="Arial" w:hAnsi="Arial"/>
          <w:b w:val="0"/>
          <w:bCs w:val="0"/>
          <w:i w:val="0"/>
          <w:iCs w:val="0"/>
          <w:sz w:val="22"/>
          <w:szCs w:val="22"/>
          <w:rtl w:val="0"/>
        </w:rPr>
        <w:t xml:space="preserve">Address: MCR Pathways, Mitchell Library, North Street, Glasgow G3 7DN</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b w:val="0"/>
          <w:bCs w:val="0"/>
          <w:i w:val="0"/>
          <w:iCs w:val="0"/>
          <w:sz w:val="22"/>
          <w:szCs w:val="22"/>
          <w:rtl w:val="0"/>
        </w:rPr>
        <w:t xml:space="preserve">In the presence of:</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w:cs="Arial" w:eastAsia="Arial" w:hAnsi="Arial"/>
          <w:b w:val="0"/>
          <w:bCs w:val="0"/>
          <w:i w:val="0"/>
          <w:iCs w:val="0"/>
          <w:sz w:val="22"/>
          <w:szCs w:val="22"/>
          <w:rtl w:val="0"/>
        </w:rPr>
        <w:t xml:space="preserve">Witness:                                                         Position: {mcr.witnessPosition}</w:t>
      </w:r>
      <w:r w:rsidDel="00000000" w:rsidR="00000000" w:rsidRPr="00000000">
        <w:rPr>
          <w:rtl w:val="0"/>
        </w:rPr>
      </w:r>
    </w:p>
    <w:p>
      <w:r>
        <w:t xml:space="preserve">{#mcrHasWitness}</w:t>
      </w:r>
    </w:p>
    <w:p>
      <w:r>
        <w:t xml:space="preserve">{%mcrWitnessImage}</w:t>
      </w:r>
    </w:p>
    <w:p>
      <w:r>
        <w:t xml:space="preserve">{/mcrHasWitness}</w:t>
      </w:r>
    </w:p>
    <w:p w:rsidR="00000000" w:rsidDel="00000000" w:rsidP="00000000" w:rsidRDefault="00000000" w:rsidRPr="00000000" w14:paraId="000000AA">
      <w:pPr>
        <w:spacing w:after="120" w:lineRule="auto"/>
        <w:rPr/>
      </w:pPr>
      <w:r w:rsidDel="00000000" w:rsidR="00000000" w:rsidRPr="00000000">
        <w:rPr>
          <w:rFonts w:ascii="Arial" w:cs="Arial" w:eastAsia="Arial" w:hAnsi="Arial"/>
          <w:b w:val="0"/>
          <w:bCs w:val="0"/>
          <w:i w:val="0"/>
          <w:iCs w:val="0"/>
          <w:sz w:val="22"/>
          <w:szCs w:val="22"/>
          <w:rtl w:val="0"/>
        </w:rPr>
        <w:t xml:space="preserve">Full Name: {mcr.witnessName}                                  Date: {mcr.witnessDate}</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b w:val="0"/>
          <w:bCs w:val="0"/>
          <w:i w:val="0"/>
          <w:iCs w:val="0"/>
          <w:sz w:val="22"/>
          <w:szCs w:val="22"/>
          <w:rtl w:val="0"/>
        </w:rPr>
        <w:t xml:space="preserve">Address: MCR Pathways, Mitchell Library, North Street, Glasgow G3 7DN</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240" w:lineRule="auto"/>
        <w:rPr/>
      </w:pPr>
      <w:r w:rsidDel="00000000" w:rsidR="00000000" w:rsidRPr="00000000">
        <w:rPr>
          <w:rFonts w:ascii="Arial" w:cs="Arial" w:eastAsia="Arial" w:hAnsi="Arial"/>
          <w:b w:val="1"/>
          <w:bCs w:val="1"/>
          <w:i w:val="1"/>
          <w:iCs w:val="1"/>
          <w:sz w:val="22"/>
          <w:szCs w:val="22"/>
          <w:rtl w:val="0"/>
        </w:rPr>
        <w:t xml:space="preserve">This is the Schedule referred to in the foregoing Data Sharing Agreement between {counterparty.legalName} and MCR Pathways</w:t>
      </w:r>
      <w:r w:rsidDel="00000000" w:rsidR="00000000" w:rsidRPr="00000000">
        <w:rPr>
          <w:rtl w:val="0"/>
        </w:rPr>
      </w:r>
    </w:p>
    <w:p w:rsidR="00000000" w:rsidDel="00000000" w:rsidP="00000000" w:rsidRDefault="00000000" w:rsidRPr="00000000" w14:paraId="000000AE">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1 – Data &amp; Data Subjects</w:t>
      </w: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rFonts w:ascii="Arial" w:cs="Arial" w:eastAsia="Arial" w:hAnsi="Arial"/>
          <w:b w:val="1"/>
          <w:bCs w:val="1"/>
          <w:sz w:val="24"/>
          <w:szCs w:val="24"/>
          <w:rtl w:val="0"/>
        </w:rPr>
        <w:t xml:space="preserve">Data</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b w:val="0"/>
          <w:bCs w:val="0"/>
          <w:i w:val="0"/>
          <w:iCs w:val="0"/>
          <w:sz w:val="22"/>
          <w:szCs w:val="22"/>
          <w:rtl w:val="0"/>
        </w:rPr>
        <w:t xml:space="preserve">The Data shared between the Parties under this Agreement is limited to what is necessary for the Purpose (data minimisation principle) and comprises: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data: name, date of birth, contact details, address, name and contact details of parent / carer / legal guardian (where applicable).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engagement data: the Counterparty Activities the Young Person is engaged with; attendance at MCR mentoring sessions; mentor matching information; outcomes data captured during MCR mentoring (including programme participation, progression, post-school destination where known).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category data (subject to Programme Consent or, where applicable, vital interests), limited to:</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on the impact of any caring role on the Young Person's wellbeing</w:t>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Young Person's intended pathways and outcomes</w:t>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aids, adaptations or additional support needs relevant to participation in mentoring</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in relation to interpreting, advocacy or other support</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 family circumstances or relationships relevant to the mentoring relationship</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of violent or abusive behaviour (where flagged for safeguarding purposes only)</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{#crim}information relating to criminal convictions and offences (Article 10), limited to circumstances where such information is necessary to safeguard the Young Person, MCR Mentors or other participants, and processed in accordance with Schedule 1 of the Data Protection Act 2018{/crim}</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of risk or threat posed to or by the Young Person, and how such risk is to be managed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Safeguarding flags or referrals known to the Disclosing Party that the Receiving Party needs to be aware of in order to safely deliver the MCR Mentoring Programme.</w:t>
      </w:r>
    </w:p>
    <w:p w:rsidR="00000000" w:rsidDel="00000000" w:rsidP="00000000" w:rsidRDefault="00000000" w:rsidRPr="00000000" w14:paraId="000000BD">
      <w:pPr>
        <w:spacing w:after="120" w:lineRule="auto"/>
        <w:rPr/>
      </w:pPr>
      <w:r w:rsidDel="00000000" w:rsidR="00000000" w:rsidRPr="00000000">
        <w:rPr>
          <w:rFonts w:ascii="Arial" w:cs="Arial" w:eastAsia="Arial" w:hAnsi="Arial"/>
          <w:b w:val="1"/>
          <w:bCs w:val="1"/>
          <w:i w:val="0"/>
          <w:iCs w:val="0"/>
          <w:sz w:val="22"/>
          <w:szCs w:val="22"/>
          <w:rtl w:val="0"/>
        </w:rPr>
        <w:t xml:space="preserve">Not within scope:</w:t>
      </w:r>
      <w:r w:rsidDel="00000000" w:rsidR="00000000" w:rsidRPr="00000000">
        <w:rPr>
          <w:rFonts w:ascii="Arial" w:cs="Arial" w:eastAsia="Arial" w:hAnsi="Arial"/>
          <w:b w:val="0"/>
          <w:bCs w:val="0"/>
          <w:i w:val="0"/>
          <w:iCs w:val="0"/>
          <w:sz w:val="22"/>
          <w:szCs w:val="22"/>
          <w:rtl w:val="0"/>
        </w:rPr>
        <w:t xml:space="preserve"> The following categories of data, which appear in MCR's school/local-authority data sharing agreements, are out of scope for this charity-to-charity Agreement and shall not be routinely shared: educational attainment data (CfE / SQA / KS2 / GCSE), pupil premium / free school meals status, religion or ethnicity (unless specifically requested by the Data Subject for the purposes of mentor matching), and financial information including income or state benefits.</w:t>
      </w:r>
      <w:r w:rsidDel="00000000" w:rsidR="00000000" w:rsidRPr="00000000">
        <w:rPr>
          <w:rtl w:val="0"/>
        </w:rPr>
      </w:r>
    </w:p>
    <w:p w:rsidR="00000000" w:rsidDel="00000000" w:rsidP="00000000" w:rsidRDefault="00000000" w:rsidRPr="00000000" w14:paraId="000000BE">
      <w:pPr>
        <w:pStyle w:val="Heading2"/>
        <w:spacing w:after="120" w:before="240" w:lineRule="auto"/>
        <w:rPr/>
      </w:pPr>
      <w:r w:rsidDel="00000000" w:rsidR="00000000" w:rsidRPr="00000000">
        <w:rPr>
          <w:rFonts w:ascii="Arial" w:cs="Arial" w:eastAsia="Arial" w:hAnsi="Arial"/>
          <w:b w:val="1"/>
          <w:bCs w:val="1"/>
          <w:sz w:val="24"/>
          <w:szCs w:val="24"/>
          <w:rtl w:val="0"/>
        </w:rPr>
        <w:t xml:space="preserve">Categories of Data Subjects</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b w:val="0"/>
          <w:bCs w:val="0"/>
          <w:i w:val="0"/>
          <w:iCs w:val="0"/>
          <w:sz w:val="22"/>
          <w:szCs w:val="22"/>
          <w:rtl w:val="0"/>
        </w:rPr>
        <w:t xml:space="preserve">The Data Subjects shall be: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 participating in Counterparty Activities and referred to / participating in the MCR Mentoring Programme;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Young People participating in Counterparty Activities and referred to / participating in the MCR Mentoring Programme;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 carers and legal guardians of those Children and Young People;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MCR Mentors;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MCR Pathways staff involved in the delivery of the MCR Mentoring Programme;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{counterparty.shortName} staff and volunteers involved in supporting the delivery of the MCR Mentoring Programme.</w:t>
      </w:r>
    </w:p>
    <w:p w:rsidR="00000000" w:rsidDel="00000000" w:rsidP="00000000" w:rsidRDefault="00000000" w:rsidRPr="00000000" w14:paraId="000000C6">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2 – Purpose and Legal Basis for Processing</w:t>
      </w:r>
      <w:r w:rsidDel="00000000" w:rsidR="00000000" w:rsidRPr="00000000">
        <w:rPr>
          <w:rtl w:val="0"/>
        </w:rPr>
      </w:r>
    </w:p>
    <w:p w:rsidR="00000000" w:rsidDel="00000000" w:rsidP="00000000" w:rsidRDefault="00000000" w:rsidRPr="00000000" w14:paraId="000000C7">
      <w:pPr>
        <w:pStyle w:val="Heading2"/>
        <w:spacing w:after="120" w:before="240" w:lineRule="auto"/>
        <w:rPr/>
      </w:pPr>
      <w:r w:rsidDel="00000000" w:rsidR="00000000" w:rsidRPr="00000000">
        <w:rPr>
          <w:rFonts w:ascii="Arial" w:cs="Arial" w:eastAsia="Arial" w:hAnsi="Arial"/>
          <w:b w:val="1"/>
          <w:bCs w:val="1"/>
          <w:sz w:val="24"/>
          <w:szCs w:val="24"/>
          <w:rtl w:val="0"/>
        </w:rPr>
        <w:t xml:space="preserve">1. Purpose</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b w:val="0"/>
          <w:bCs w:val="0"/>
          <w:i w:val="0"/>
          <w:iCs w:val="0"/>
          <w:sz w:val="22"/>
          <w:szCs w:val="22"/>
          <w:rtl w:val="0"/>
        </w:rPr>
        <w:t xml:space="preserve">1.1 It is agreed and acknowledged by the Parties that the sharing of Data including special category data under this Agreement is necessary in order to:</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provision of the Service to Individuals as described in Part 7 of the Schedule;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continuity and consistency of the Service to Individuals;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the protection of Children, Young People, MCR Mentors and other participants;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maintenance of acceptable quality standards applicable to the provision of the Service;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quality monitoring and improvement measures for the Service to Individuals;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planning, management and governance of respective services by the Parties;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relevant information for audit, scrutiny and accountability of the Service to the Parties and to relevant regulatory and inspection bodies (including OSCR);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outcomes for Children and Young People engaged with both Parties' programmes;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independent evaluation and research purposes on behalf of MCR, on the basis that MCR will enter into an appropriate further Data Sharing Agreement with any evaluation partner.</w:t>
      </w:r>
    </w:p>
    <w:p w:rsidR="00000000" w:rsidDel="00000000" w:rsidP="00000000" w:rsidRDefault="00000000" w:rsidRPr="00000000" w14:paraId="000000D2">
      <w:pPr>
        <w:spacing w:after="120" w:lineRule="auto"/>
        <w:rPr/>
      </w:pPr>
      <w:r w:rsidDel="00000000" w:rsidR="00000000" w:rsidRPr="00000000">
        <w:rPr>
          <w:rFonts w:ascii="Arial" w:cs="Arial" w:eastAsia="Arial" w:hAnsi="Arial"/>
          <w:b w:val="0"/>
          <w:bCs w:val="0"/>
          <w:i w:val="0"/>
          <w:iCs w:val="0"/>
          <w:sz w:val="22"/>
          <w:szCs w:val="22"/>
          <w:rtl w:val="0"/>
        </w:rPr>
        <w:t xml:space="preserve">1.2 In respect of paragraph 1.1 above, this Agreement shall also apply to such other purposes as the Parties agree are necessary and proportionate for the provision of the Service and where the Processing underpinning such purposes is consistent with the over-arching principles of this Agreement.</w:t>
      </w: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Fonts w:ascii="Arial" w:cs="Arial" w:eastAsia="Arial" w:hAnsi="Arial"/>
          <w:b w:val="1"/>
          <w:bCs w:val="1"/>
          <w:sz w:val="24"/>
          <w:szCs w:val="24"/>
          <w:rtl w:val="0"/>
        </w:rPr>
        <w:t xml:space="preserve">2. Legal Basis</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b w:val="0"/>
          <w:bCs w:val="0"/>
          <w:i w:val="0"/>
          <w:iCs w:val="0"/>
          <w:sz w:val="22"/>
          <w:szCs w:val="22"/>
          <w:rtl w:val="0"/>
        </w:rPr>
        <w:t xml:space="preserve">The legal basis for the Processing under this Agreement differs from MCR's local-authority / school agreements, because neither Party is a public authority and neither Party is processing Data in the exercise of a statutory public task. The Processing under this Agreement is therefore primarily founded on the explicit, informed consent of the Data Subject (Programme Consent) and, where applicable, on the legitimate interests of the Parties balanced against the rights and interests of the Data Subjects.</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b w:val="0"/>
          <w:bCs w:val="0"/>
          <w:i w:val="0"/>
          <w:iCs w:val="0"/>
          <w:sz w:val="22"/>
          <w:szCs w:val="22"/>
          <w:rtl w:val="0"/>
        </w:rPr>
        <w:t xml:space="preserve">The lawful bases relied upon are: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D6">
            <w:pPr>
              <w:spacing w:after="120" w:lineRule="auto"/>
              <w:rPr/>
            </w:pPr>
            <w:r w:rsidDel="00000000" w:rsidR="00000000" w:rsidRPr="00000000">
              <w:rPr>
                <w:rFonts w:ascii="Arial" w:cs="Arial" w:eastAsia="Arial" w:hAnsi="Arial"/>
                <w:b w:val="0"/>
                <w:bCs w:val="0"/>
                <w:i w:val="0"/>
                <w:iCs w:val="0"/>
                <w:sz w:val="20"/>
                <w:szCs w:val="20"/>
                <w:rtl w:val="0"/>
              </w:rPr>
              <w:t xml:space="preserve">Lawful basis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D7">
            <w:pPr>
              <w:spacing w:after="120" w:lineRule="auto"/>
              <w:rPr/>
            </w:pPr>
            <w:r w:rsidDel="00000000" w:rsidR="00000000" w:rsidRPr="00000000">
              <w:rPr>
                <w:rFonts w:ascii="Arial" w:cs="Arial" w:eastAsia="Arial" w:hAnsi="Arial"/>
                <w:b w:val="0"/>
                <w:bCs w:val="0"/>
                <w:i w:val="0"/>
                <w:iCs w:val="0"/>
                <w:sz w:val="20"/>
                <w:szCs w:val="20"/>
                <w:rtl w:val="0"/>
              </w:rPr>
              <w:t xml:space="preserve">GDPR Article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D8">
            <w:pPr>
              <w:spacing w:after="120" w:lineRule="auto"/>
              <w:rPr/>
            </w:pPr>
            <w:r w:rsidDel="00000000" w:rsidR="00000000" w:rsidRPr="00000000">
              <w:rPr>
                <w:rFonts w:ascii="Arial" w:cs="Arial" w:eastAsia="Arial" w:hAnsi="Arial"/>
                <w:b w:val="0"/>
                <w:bCs w:val="0"/>
                <w:i w:val="0"/>
                <w:iCs w:val="0"/>
                <w:sz w:val="20"/>
                <w:szCs w:val="20"/>
                <w:rtl w:val="0"/>
              </w:rPr>
              <w:t xml:space="preserve">Description / when relied upon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spacing w:after="120" w:lineRule="auto"/>
              <w:rPr/>
            </w:pPr>
            <w:r w:rsidDel="00000000" w:rsidR="00000000" w:rsidRPr="00000000">
              <w:rPr>
                <w:rFonts w:ascii="Arial" w:cs="Arial" w:eastAsia="Arial" w:hAnsi="Arial"/>
                <w:b w:val="0"/>
                <w:bCs w:val="0"/>
                <w:i w:val="0"/>
                <w:iCs w:val="0"/>
                <w:sz w:val="20"/>
                <w:szCs w:val="20"/>
                <w:rtl w:val="0"/>
              </w:rPr>
              <w:t xml:space="preserve">Consent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spacing w:after="120" w:lineRule="auto"/>
              <w:rPr/>
            </w:pPr>
            <w:r w:rsidDel="00000000" w:rsidR="00000000" w:rsidRPr="00000000">
              <w:rPr>
                <w:rFonts w:ascii="Arial" w:cs="Arial" w:eastAsia="Arial" w:hAnsi="Arial"/>
                <w:b w:val="0"/>
                <w:bCs w:val="0"/>
                <w:i w:val="0"/>
                <w:iCs w:val="0"/>
                <w:sz w:val="20"/>
                <w:szCs w:val="20"/>
                <w:rtl w:val="0"/>
              </w:rPr>
              <w:t xml:space="preserve">Article 6(1)(a)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spacing w:after="120" w:lineRule="auto"/>
              <w:rPr/>
            </w:pPr>
            <w:r w:rsidDel="00000000" w:rsidR="00000000" w:rsidRPr="00000000">
              <w:rPr>
                <w:rFonts w:ascii="Arial" w:cs="Arial" w:eastAsia="Arial" w:hAnsi="Arial"/>
                <w:b w:val="0"/>
                <w:bCs w:val="0"/>
                <w:i w:val="0"/>
                <w:iCs w:val="0"/>
                <w:sz w:val="20"/>
                <w:szCs w:val="20"/>
                <w:rtl w:val="0"/>
              </w:rPr>
              <w:t xml:space="preserve">The primary basis for sharing Personal Data between the Parties is the freely given, specific, informed and unambiguous consent of the Data Subject (Programme Consent), as defined in Clause 1 and captured in accordance with Clause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C">
            <w:pPr>
              <w:spacing w:after="120" w:lineRule="auto"/>
              <w:rPr/>
            </w:pPr>
            <w:r w:rsidDel="00000000" w:rsidR="00000000" w:rsidRPr="00000000">
              <w:rPr>
                <w:rFonts w:ascii="Arial" w:cs="Arial" w:eastAsia="Arial" w:hAnsi="Arial"/>
                <w:b w:val="0"/>
                <w:bCs w:val="0"/>
                <w:i w:val="0"/>
                <w:iCs w:val="0"/>
                <w:sz w:val="20"/>
                <w:szCs w:val="20"/>
                <w:rtl w:val="0"/>
              </w:rPr>
              <w:t xml:space="preserve">Legitimate interests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D">
            <w:pPr>
              <w:spacing w:after="120" w:lineRule="auto"/>
              <w:rPr/>
            </w:pPr>
            <w:r w:rsidDel="00000000" w:rsidR="00000000" w:rsidRPr="00000000">
              <w:rPr>
                <w:rFonts w:ascii="Arial" w:cs="Arial" w:eastAsia="Arial" w:hAnsi="Arial"/>
                <w:b w:val="0"/>
                <w:bCs w:val="0"/>
                <w:i w:val="0"/>
                <w:iCs w:val="0"/>
                <w:sz w:val="20"/>
                <w:szCs w:val="20"/>
                <w:rtl w:val="0"/>
              </w:rPr>
              <w:t xml:space="preserve">Article 6(1)(f)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E">
            <w:pPr>
              <w:spacing w:after="120" w:lineRule="auto"/>
              <w:rPr/>
            </w:pPr>
            <w:r w:rsidDel="00000000" w:rsidR="00000000" w:rsidRPr="00000000">
              <w:rPr>
                <w:rFonts w:ascii="Arial" w:cs="Arial" w:eastAsia="Arial" w:hAnsi="Arial"/>
                <w:b w:val="0"/>
                <w:bCs w:val="0"/>
                <w:i w:val="0"/>
                <w:iCs w:val="0"/>
                <w:sz w:val="20"/>
                <w:szCs w:val="20"/>
                <w:rtl w:val="0"/>
              </w:rPr>
              <w:t xml:space="preserve">For limited categories of Processing not directly covered by Programme Consent — including programme administration, supervision of MCR Mentors, aggregate (non-identifying) evaluation, and the maintenance of records required to comply with each Party's regulatory obligations — the Processing is necessary for the legitimate interests of the Parties, balanced against the rights and freedoms of the Data Subjects. A legitimate interests assessment shall be documented by the Party relying on this basis.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spacing w:after="120" w:lineRule="auto"/>
              <w:rPr/>
            </w:pPr>
            <w:r w:rsidDel="00000000" w:rsidR="00000000" w:rsidRPr="00000000">
              <w:rPr>
                <w:rFonts w:ascii="Arial" w:cs="Arial" w:eastAsia="Arial" w:hAnsi="Arial"/>
                <w:b w:val="0"/>
                <w:bCs w:val="0"/>
                <w:i w:val="0"/>
                <w:iCs w:val="0"/>
                <w:sz w:val="20"/>
                <w:szCs w:val="20"/>
                <w:rtl w:val="0"/>
              </w:rPr>
              <w:t xml:space="preserve">Vital interests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0">
            <w:pPr>
              <w:spacing w:after="120" w:lineRule="auto"/>
              <w:rPr/>
            </w:pPr>
            <w:r w:rsidDel="00000000" w:rsidR="00000000" w:rsidRPr="00000000">
              <w:rPr>
                <w:rFonts w:ascii="Arial" w:cs="Arial" w:eastAsia="Arial" w:hAnsi="Arial"/>
                <w:b w:val="0"/>
                <w:bCs w:val="0"/>
                <w:i w:val="0"/>
                <w:iCs w:val="0"/>
                <w:sz w:val="20"/>
                <w:szCs w:val="20"/>
                <w:rtl w:val="0"/>
              </w:rPr>
              <w:t xml:space="preserve">Article 6(1)(d)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1">
            <w:pPr>
              <w:spacing w:after="120" w:lineRule="auto"/>
              <w:rPr/>
            </w:pPr>
            <w:r w:rsidDel="00000000" w:rsidR="00000000" w:rsidRPr="00000000">
              <w:rPr>
                <w:rFonts w:ascii="Arial" w:cs="Arial" w:eastAsia="Arial" w:hAnsi="Arial"/>
                <w:b w:val="0"/>
                <w:bCs w:val="0"/>
                <w:i w:val="0"/>
                <w:iCs w:val="0"/>
                <w:sz w:val="20"/>
                <w:szCs w:val="20"/>
                <w:rtl w:val="0"/>
              </w:rPr>
              <w:t xml:space="preserve">In cases of immediate or serious risk to the life or physical or mental integrity of a Child or Young Person, sharing of Personal Data between the Parties for the purpose of protecting that Data Subject is on the basis of vital interests, as further described in Clause 5 (Safeguarding).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spacing w:after="120" w:lineRule="auto"/>
              <w:rPr/>
            </w:pPr>
            <w:r w:rsidDel="00000000" w:rsidR="00000000" w:rsidRPr="00000000">
              <w:rPr>
                <w:rFonts w:ascii="Arial" w:cs="Arial" w:eastAsia="Arial" w:hAnsi="Arial"/>
                <w:b w:val="0"/>
                <w:bCs w:val="0"/>
                <w:i w:val="0"/>
                <w:iCs w:val="0"/>
                <w:sz w:val="20"/>
                <w:szCs w:val="20"/>
                <w:rtl w:val="0"/>
              </w:rPr>
              <w:t xml:space="preserve">Explicit consent (special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3">
            <w:pPr>
              <w:spacing w:after="120" w:lineRule="auto"/>
              <w:rPr/>
            </w:pPr>
            <w:r w:rsidDel="00000000" w:rsidR="00000000" w:rsidRPr="00000000">
              <w:rPr>
                <w:rFonts w:ascii="Arial" w:cs="Arial" w:eastAsia="Arial" w:hAnsi="Arial"/>
                <w:b w:val="0"/>
                <w:bCs w:val="0"/>
                <w:i w:val="0"/>
                <w:iCs w:val="0"/>
                <w:sz w:val="20"/>
                <w:szCs w:val="20"/>
                <w:rtl w:val="0"/>
              </w:rPr>
              <w:t xml:space="preserve">Article 9(2)(a)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4">
            <w:pPr>
              <w:spacing w:after="120" w:lineRule="auto"/>
              <w:rPr/>
            </w:pPr>
            <w:r w:rsidDel="00000000" w:rsidR="00000000" w:rsidRPr="00000000">
              <w:rPr>
                <w:rFonts w:ascii="Arial" w:cs="Arial" w:eastAsia="Arial" w:hAnsi="Arial"/>
                <w:b w:val="0"/>
                <w:bCs w:val="0"/>
                <w:i w:val="0"/>
                <w:iCs w:val="0"/>
                <w:sz w:val="20"/>
                <w:szCs w:val="20"/>
                <w:rtl w:val="0"/>
              </w:rPr>
              <w:t xml:space="preserve">For special category data within the scope of this Agreement, the Processing relies on explicit, informed consent of the Data Subject (Programme Consent), captured in accordance with Clause 3 and meeting the heightened requirements of Article 9(2)(a) of the UK GDPR.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5">
            <w:pPr>
              <w:spacing w:after="120" w:lineRule="auto"/>
              <w:rPr/>
            </w:pPr>
            <w:r w:rsidDel="00000000" w:rsidR="00000000" w:rsidRPr="00000000">
              <w:rPr>
                <w:rFonts w:ascii="Arial" w:cs="Arial" w:eastAsia="Arial" w:hAnsi="Arial"/>
                <w:b w:val="0"/>
                <w:bCs w:val="0"/>
                <w:i w:val="0"/>
                <w:iCs w:val="0"/>
                <w:sz w:val="20"/>
                <w:szCs w:val="20"/>
                <w:rtl w:val="0"/>
              </w:rPr>
              <w:t xml:space="preserve">Vital interests (special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6">
            <w:pPr>
              <w:spacing w:after="120" w:lineRule="auto"/>
              <w:rPr/>
            </w:pPr>
            <w:r w:rsidDel="00000000" w:rsidR="00000000" w:rsidRPr="00000000">
              <w:rPr>
                <w:rFonts w:ascii="Arial" w:cs="Arial" w:eastAsia="Arial" w:hAnsi="Arial"/>
                <w:b w:val="0"/>
                <w:bCs w:val="0"/>
                <w:i w:val="0"/>
                <w:iCs w:val="0"/>
                <w:sz w:val="20"/>
                <w:szCs w:val="20"/>
                <w:rtl w:val="0"/>
              </w:rPr>
              <w:t xml:space="preserve">Article 9(2)(c)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7">
            <w:pPr>
              <w:spacing w:after="120" w:lineRule="auto"/>
              <w:rPr/>
            </w:pPr>
            <w:r w:rsidDel="00000000" w:rsidR="00000000" w:rsidRPr="00000000">
              <w:rPr>
                <w:rFonts w:ascii="Arial" w:cs="Arial" w:eastAsia="Arial" w:hAnsi="Arial"/>
                <w:b w:val="0"/>
                <w:bCs w:val="0"/>
                <w:i w:val="0"/>
                <w:iCs w:val="0"/>
                <w:sz w:val="20"/>
                <w:szCs w:val="20"/>
                <w:rtl w:val="0"/>
              </w:rPr>
              <w:t xml:space="preserve">In cases of immediate or serious risk where the Data Subject is physically or legally incapable of giving consent, Processing of special category data is on the basis of vital interests.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8">
            <w:pPr>
              <w:spacing w:after="120" w:lineRule="auto"/>
              <w:rPr/>
            </w:pPr>
            <w:r w:rsidDel="00000000" w:rsidR="00000000" w:rsidRPr="00000000">
              <w:rPr>
                <w:rFonts w:ascii="Arial" w:cs="Arial" w:eastAsia="Arial" w:hAnsi="Arial"/>
                <w:b w:val="0"/>
                <w:bCs w:val="0"/>
                <w:i w:val="0"/>
                <w:iCs w:val="0"/>
                <w:sz w:val="20"/>
                <w:szCs w:val="20"/>
                <w:rtl w:val="0"/>
              </w:rPr>
              <w:t xml:space="preserve">{#crim}Criminal convictions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9">
            <w:pPr>
              <w:spacing w:after="120" w:lineRule="auto"/>
              <w:rPr/>
            </w:pPr>
            <w:r w:rsidDel="00000000" w:rsidR="00000000" w:rsidRPr="00000000">
              <w:rPr>
                <w:rFonts w:ascii="Arial" w:cs="Arial" w:eastAsia="Arial" w:hAnsi="Arial"/>
                <w:b w:val="0"/>
                <w:bCs w:val="0"/>
                <w:i w:val="0"/>
                <w:iCs w:val="0"/>
                <w:sz w:val="20"/>
                <w:szCs w:val="20"/>
                <w:rtl w:val="0"/>
              </w:rPr>
              <w:t xml:space="preserve">Article 10 + DPA 2018 Sch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A">
            <w:pPr>
              <w:spacing w:after="120" w:lineRule="auto"/>
              <w:rPr/>
            </w:pPr>
            <w:r w:rsidDel="00000000" w:rsidR="00000000" w:rsidRPr="00000000">
              <w:rPr>
                <w:rFonts w:ascii="Arial" w:cs="Arial" w:eastAsia="Arial" w:hAnsi="Arial"/>
                <w:b w:val="0"/>
                <w:bCs w:val="0"/>
                <w:i w:val="0"/>
                <w:iCs w:val="0"/>
                <w:sz w:val="20"/>
                <w:szCs w:val="20"/>
                <w:rtl w:val="0"/>
              </w:rPr>
              <w:t xml:space="preserve">Where Processing of criminal convictions data is necessary for the safeguarding of children or vulnerable adults, the Parties rely on the condition at paragraph 18 (safeguarding of children and of individuals at risk) of Schedule 1 to the Data Protection Act 2018, with an appropriate policy document in place as required by Schedule 1 Part 4.{/crim}</w:t>
            </w:r>
            <w:r w:rsidDel="00000000" w:rsidR="00000000" w:rsidRPr="00000000">
              <w:rPr>
                <w:rtl w:val="0"/>
              </w:rPr>
            </w:r>
          </w:p>
        </w:tc>
      </w:tr>
    </w:tbl>
    <w:p w:rsidR="00000000" w:rsidDel="00000000" w:rsidP="00000000" w:rsidRDefault="00000000" w:rsidRPr="00000000" w14:paraId="000000EB">
      <w:pPr>
        <w:spacing w:after="100" w:lineRule="auto"/>
        <w:rPr/>
      </w:pP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b w:val="1"/>
          <w:bCs w:val="1"/>
          <w:i w:val="0"/>
          <w:iCs w:val="0"/>
          <w:sz w:val="22"/>
          <w:szCs w:val="22"/>
          <w:rtl w:val="0"/>
        </w:rPr>
        <w:t xml:space="preserve">Conditions on the use of consent.</w:t>
      </w:r>
      <w:r w:rsidDel="00000000" w:rsidR="00000000" w:rsidRPr="00000000">
        <w:rPr>
          <w:rFonts w:ascii="Arial" w:cs="Arial" w:eastAsia="Arial" w:hAnsi="Arial"/>
          <w:b w:val="0"/>
          <w:bCs w:val="0"/>
          <w:i w:val="0"/>
          <w:iCs w:val="0"/>
          <w:sz w:val="22"/>
          <w:szCs w:val="22"/>
          <w:rtl w:val="0"/>
        </w:rPr>
        <w:t xml:space="preserve"> Programme Consent is captured in accordance with Clause 3.1. The Parties acknowledge the requirements of the Information Commissioner's Office guidance on consent under the UK GDPR, including: that consent must be specific to defined purposes, must be informed (including identifying both controllers), must be freely given and capable of withdrawal at any time, and must be evidenced by a record of the consent.</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b w:val="1"/>
          <w:bCs w:val="1"/>
          <w:i w:val="0"/>
          <w:iCs w:val="0"/>
          <w:sz w:val="22"/>
          <w:szCs w:val="22"/>
          <w:rtl w:val="0"/>
        </w:rPr>
        <w:t xml:space="preserve">Conditions on the use of legitimate interests.</w:t>
      </w:r>
      <w:r w:rsidDel="00000000" w:rsidR="00000000" w:rsidRPr="00000000">
        <w:rPr>
          <w:rFonts w:ascii="Arial" w:cs="Arial" w:eastAsia="Arial" w:hAnsi="Arial"/>
          <w:b w:val="0"/>
          <w:bCs w:val="0"/>
          <w:i w:val="0"/>
          <w:iCs w:val="0"/>
          <w:sz w:val="22"/>
          <w:szCs w:val="22"/>
          <w:rtl w:val="0"/>
        </w:rPr>
        <w:t xml:space="preserve"> Where a Party relies on Article 6(1)(f), it shall conduct and document a Legitimate Interests Assessment that records (i) the legitimate interest being pursued, (ii) why the Processing is necessary to achieve that interest, and (iii) how the Party has balanced its interest against the rights and freedoms of the Data Subjects. The Legitimate Interests Assessment shall be available to the other Party on request.</w:t>
      </w:r>
      <w:r w:rsidDel="00000000" w:rsidR="00000000" w:rsidRPr="00000000">
        <w:rPr>
          <w:rtl w:val="0"/>
        </w:rPr>
      </w:r>
    </w:p>
    <w:p w:rsidR="00000000" w:rsidDel="00000000" w:rsidP="00000000" w:rsidRDefault="00000000" w:rsidRPr="00000000" w14:paraId="000000EE">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3 – Data Transfer Rules</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Arial" w:cs="Arial" w:eastAsia="Arial" w:hAnsi="Arial"/>
          <w:b w:val="0"/>
          <w:bCs w:val="0"/>
          <w:i w:val="0"/>
          <w:iCs w:val="0"/>
          <w:sz w:val="22"/>
          <w:szCs w:val="22"/>
          <w:rtl w:val="0"/>
        </w:rPr>
        <w:t xml:space="preserve">Information exchange can only work properly in practice if it is provided in a format which the Receiving Party can utilise. It is also important that the Data is disclosed in a manner which ensures that no unauthorised reading, copying, altering or deleting of personal data occurs during electronic transmission or transportation of the Data. The Parties therefore agree that to the extent Data is physically transported, the following media are used: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to face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via secure systems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email (attachments are password protected)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SFTP link</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Encrypted removable media (subject to compliance with applicable MCR and/or {counterparty.shortName} policies)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form (subject to compliance with applicable MCR and/or {counterparty.shortName} policies)</w:t>
      </w:r>
    </w:p>
    <w:p w:rsidR="00000000" w:rsidDel="00000000" w:rsidP="00000000" w:rsidRDefault="00000000" w:rsidRPr="00000000" w14:paraId="000000F6">
      <w:pPr>
        <w:spacing w:after="120" w:lineRule="auto"/>
        <w:rPr/>
      </w:pPr>
      <w:r w:rsidDel="00000000" w:rsidR="00000000" w:rsidRPr="00000000">
        <w:rPr>
          <w:rFonts w:ascii="Arial" w:cs="Arial" w:eastAsia="Arial" w:hAnsi="Arial"/>
          <w:b w:val="0"/>
          <w:bCs w:val="0"/>
          <w:i w:val="0"/>
          <w:iCs w:val="0"/>
          <w:sz w:val="22"/>
          <w:szCs w:val="22"/>
          <w:rtl w:val="0"/>
        </w:rPr>
        <w:t xml:space="preserve">Where documents containing Data cannot be forwarded to the relevant Controller on the same day the information was obtained, the documents must be stored securely in accordance with the Controller's instructions and in accordance with applicable policies to ensure the security of data contained therein.</w:t>
      </w:r>
      <w:r w:rsidDel="00000000" w:rsidR="00000000" w:rsidRPr="00000000">
        <w:rPr>
          <w:rtl w:val="0"/>
        </w:rPr>
      </w:r>
    </w:p>
    <w:p w:rsidR="00000000" w:rsidDel="00000000" w:rsidP="00000000" w:rsidRDefault="00000000" w:rsidRPr="00000000" w14:paraId="000000F7">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4 – Representatives</w:t>
      </w:r>
      <w:r w:rsidDel="00000000" w:rsidR="00000000" w:rsidRPr="00000000">
        <w:rPr>
          <w:rtl w:val="0"/>
        </w:rPr>
      </w:r>
    </w:p>
    <w:p w:rsidR="00000000" w:rsidDel="00000000" w:rsidP="00000000" w:rsidRDefault="00000000" w:rsidRPr="00000000" w14:paraId="000000F8">
      <w:pPr>
        <w:pStyle w:val="Heading2"/>
        <w:spacing w:after="120" w:before="240" w:lineRule="auto"/>
        <w:rPr/>
      </w:pPr>
      <w:r w:rsidDel="00000000" w:rsidR="00000000" w:rsidRPr="00000000">
        <w:rPr>
          <w:rFonts w:ascii="Arial" w:cs="Arial" w:eastAsia="Arial" w:hAnsi="Arial"/>
          <w:b w:val="1"/>
          <w:bCs w:val="1"/>
          <w:sz w:val="24"/>
          <w:szCs w:val="24"/>
          <w:rtl w:val="0"/>
        </w:rPr>
        <w:t xml:space="preserve">Representatives and contact details</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b w:val="1"/>
          <w:bCs w:val="1"/>
          <w:i w:val="0"/>
          <w:iCs w:val="0"/>
          <w:sz w:val="22"/>
          <w:szCs w:val="22"/>
          <w:rtl w:val="0"/>
        </w:rPr>
        <w:t xml:space="preserve">For {counterparty.legalName}:</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b w:val="0"/>
          <w:bCs w:val="0"/>
          <w:i w:val="0"/>
          <w:iCs w:val="0"/>
          <w:sz w:val="22"/>
          <w:szCs w:val="22"/>
          <w:rtl w:val="0"/>
        </w:rPr>
        <w:t xml:space="preserve">Job Title: {counterparty.repJobTitle}</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b w:val="0"/>
          <w:bCs w:val="0"/>
          <w:i w:val="0"/>
          <w:iCs w:val="0"/>
          <w:sz w:val="22"/>
          <w:szCs w:val="22"/>
          <w:rtl w:val="0"/>
        </w:rPr>
        <w:t xml:space="preserve">Address: {counterparty.repAddress}</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b w:val="0"/>
          <w:bCs w:val="0"/>
          <w:i w:val="0"/>
          <w:iCs w:val="0"/>
          <w:sz w:val="22"/>
          <w:szCs w:val="22"/>
          <w:rtl w:val="0"/>
        </w:rPr>
        <w:t xml:space="preserve">Email: {counterparty.repEmail}</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b w:val="0"/>
          <w:bCs w:val="0"/>
          <w:i w:val="0"/>
          <w:iCs w:val="0"/>
          <w:sz w:val="22"/>
          <w:szCs w:val="22"/>
          <w:rtl w:val="0"/>
        </w:rPr>
        <w:t xml:space="preserve">Phone: {counterparty.repPhone}</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b w:val="1"/>
          <w:bCs w:val="1"/>
          <w:i w:val="0"/>
          <w:iCs w:val="0"/>
          <w:sz w:val="22"/>
          <w:szCs w:val="22"/>
          <w:rtl w:val="0"/>
        </w:rPr>
        <w:t xml:space="preserve">For MCR Pathways:</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Arial" w:cs="Arial" w:eastAsia="Arial" w:hAnsi="Arial"/>
          <w:b w:val="0"/>
          <w:bCs w:val="0"/>
          <w:i w:val="0"/>
          <w:iCs w:val="0"/>
          <w:sz w:val="22"/>
          <w:szCs w:val="22"/>
          <w:rtl w:val="0"/>
        </w:rPr>
        <w:t xml:space="preserve">Job Title: {mcr.repJobTitle}</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b w:val="0"/>
          <w:bCs w:val="0"/>
          <w:i w:val="0"/>
          <w:iCs w:val="0"/>
          <w:sz w:val="22"/>
          <w:szCs w:val="22"/>
          <w:rtl w:val="0"/>
        </w:rPr>
        <w:t xml:space="preserve">Address: {mcr.repAddress}</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b w:val="0"/>
          <w:bCs w:val="0"/>
          <w:i w:val="0"/>
          <w:iCs w:val="0"/>
          <w:sz w:val="22"/>
          <w:szCs w:val="22"/>
          <w:rtl w:val="0"/>
        </w:rPr>
        <w:t xml:space="preserve">Email: {mcr.repEmail}</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Arial" w:cs="Arial" w:eastAsia="Arial" w:hAnsi="Arial"/>
          <w:b w:val="0"/>
          <w:bCs w:val="0"/>
          <w:i w:val="0"/>
          <w:iCs w:val="0"/>
          <w:sz w:val="22"/>
          <w:szCs w:val="22"/>
          <w:rtl w:val="0"/>
        </w:rPr>
        <w:t xml:space="preserve">Phone: {mcr.repPhone}</w:t>
      </w: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Fonts w:ascii="Arial" w:cs="Arial" w:eastAsia="Arial" w:hAnsi="Arial"/>
          <w:b w:val="1"/>
          <w:bCs w:val="1"/>
          <w:sz w:val="24"/>
          <w:szCs w:val="24"/>
          <w:rtl w:val="0"/>
        </w:rPr>
        <w:t xml:space="preserve">Escalation contact details</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b w:val="1"/>
          <w:bCs w:val="1"/>
          <w:i w:val="0"/>
          <w:iCs w:val="0"/>
          <w:sz w:val="22"/>
          <w:szCs w:val="22"/>
          <w:rtl w:val="0"/>
        </w:rPr>
        <w:t xml:space="preserve">For {counterparty.legalName}:</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Fonts w:ascii="Arial" w:cs="Arial" w:eastAsia="Arial" w:hAnsi="Arial"/>
          <w:b w:val="0"/>
          <w:bCs w:val="0"/>
          <w:i w:val="0"/>
          <w:iCs w:val="0"/>
          <w:sz w:val="22"/>
          <w:szCs w:val="22"/>
          <w:rtl w:val="0"/>
        </w:rPr>
        <w:t xml:space="preserve">Job Title: {counterparty.escalationJobTitle}</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Arial" w:cs="Arial" w:eastAsia="Arial" w:hAnsi="Arial"/>
          <w:b w:val="0"/>
          <w:bCs w:val="0"/>
          <w:i w:val="0"/>
          <w:iCs w:val="0"/>
          <w:sz w:val="22"/>
          <w:szCs w:val="22"/>
          <w:rtl w:val="0"/>
        </w:rPr>
        <w:t xml:space="preserve">Address: {counterparty.escalationAddress}</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b w:val="0"/>
          <w:bCs w:val="0"/>
          <w:i w:val="0"/>
          <w:iCs w:val="0"/>
          <w:sz w:val="22"/>
          <w:szCs w:val="22"/>
          <w:rtl w:val="0"/>
        </w:rPr>
        <w:t xml:space="preserve">Email: {counterparty.escalationEmail}</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b w:val="0"/>
          <w:bCs w:val="0"/>
          <w:i w:val="0"/>
          <w:iCs w:val="0"/>
          <w:sz w:val="22"/>
          <w:szCs w:val="22"/>
          <w:rtl w:val="0"/>
        </w:rPr>
        <w:t xml:space="preserve">Phone: {counterparty.escalationPhone}</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Arial" w:cs="Arial" w:eastAsia="Arial" w:hAnsi="Arial"/>
          <w:b w:val="1"/>
          <w:bCs w:val="1"/>
          <w:i w:val="0"/>
          <w:iCs w:val="0"/>
          <w:sz w:val="22"/>
          <w:szCs w:val="22"/>
          <w:rtl w:val="0"/>
        </w:rPr>
        <w:t xml:space="preserve">For MCR Pathways:</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Arial" w:cs="Arial" w:eastAsia="Arial" w:hAnsi="Arial"/>
          <w:b w:val="0"/>
          <w:bCs w:val="0"/>
          <w:i w:val="0"/>
          <w:iCs w:val="0"/>
          <w:sz w:val="22"/>
          <w:szCs w:val="22"/>
          <w:rtl w:val="0"/>
        </w:rPr>
        <w:t xml:space="preserve">Job Title: {mcr.escalationJobTitle}</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Arial" w:cs="Arial" w:eastAsia="Arial" w:hAnsi="Arial"/>
          <w:b w:val="0"/>
          <w:bCs w:val="0"/>
          <w:i w:val="0"/>
          <w:iCs w:val="0"/>
          <w:sz w:val="22"/>
          <w:szCs w:val="22"/>
          <w:rtl w:val="0"/>
        </w:rPr>
        <w:t xml:space="preserve">Address: {mcr.escalationAddress}</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Arial" w:cs="Arial" w:eastAsia="Arial" w:hAnsi="Arial"/>
          <w:b w:val="0"/>
          <w:bCs w:val="0"/>
          <w:i w:val="0"/>
          <w:iCs w:val="0"/>
          <w:sz w:val="22"/>
          <w:szCs w:val="22"/>
          <w:rtl w:val="0"/>
        </w:rPr>
        <w:t xml:space="preserve">Email: {mcr.escalationEmail}</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Arial" w:cs="Arial" w:eastAsia="Arial" w:hAnsi="Arial"/>
          <w:b w:val="0"/>
          <w:bCs w:val="0"/>
          <w:i w:val="0"/>
          <w:iCs w:val="0"/>
          <w:sz w:val="22"/>
          <w:szCs w:val="22"/>
          <w:rtl w:val="0"/>
        </w:rPr>
        <w:t xml:space="preserve">Phone: {mcr.escalationPhone}</w:t>
      </w:r>
      <w:r w:rsidDel="00000000" w:rsidR="00000000" w:rsidRPr="00000000">
        <w:rPr>
          <w:rtl w:val="0"/>
        </w:rPr>
      </w:r>
    </w:p>
    <w:p w:rsidR="00000000" w:rsidDel="00000000" w:rsidP="00000000" w:rsidRDefault="00000000" w:rsidRPr="00000000" w14:paraId="0000010E">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5 – Security Measures</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Arial" w:cs="Arial" w:eastAsia="Arial" w:hAnsi="Arial"/>
          <w:b w:val="0"/>
          <w:bCs w:val="0"/>
          <w:i w:val="0"/>
          <w:iCs w:val="0"/>
          <w:sz w:val="22"/>
          <w:szCs w:val="22"/>
          <w:rtl w:val="0"/>
        </w:rPr>
        <w:t xml:space="preserve">The Parties shall each implement: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organisational information security policy aligned to ISO 27001 or other similar standards;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to protect organisational assets, including information, hardware and software;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to identify whether or not any asset has been lost or compromised;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 to ensure the return or destruction of information and assets at the end of, or at an agreed point within, the contractual relationship;</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to ensure integrity and availability of information;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restrictions on copying or disclosing information;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and procedures for the control of documents and protective marking.</w:t>
      </w:r>
    </w:p>
    <w:p w:rsidR="00000000" w:rsidDel="00000000" w:rsidP="00000000" w:rsidRDefault="00000000" w:rsidRPr="00000000" w14:paraId="00000117">
      <w:pPr>
        <w:pStyle w:val="Heading2"/>
        <w:spacing w:after="120" w:before="240" w:lineRule="auto"/>
        <w:rPr/>
      </w:pPr>
      <w:r w:rsidDel="00000000" w:rsidR="00000000" w:rsidRPr="00000000">
        <w:rPr>
          <w:rFonts w:ascii="Arial" w:cs="Arial" w:eastAsia="Arial" w:hAnsi="Arial"/>
          <w:b w:val="1"/>
          <w:bCs w:val="1"/>
          <w:sz w:val="24"/>
          <w:szCs w:val="24"/>
          <w:rtl w:val="0"/>
        </w:rPr>
        <w:t xml:space="preserve">2. Physical Security</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b w:val="0"/>
          <w:bCs w:val="0"/>
          <w:i w:val="0"/>
          <w:iCs w:val="0"/>
          <w:sz w:val="22"/>
          <w:szCs w:val="22"/>
          <w:rtl w:val="0"/>
        </w:rPr>
        <w:t xml:space="preserve">2.1 Any use of data processing systems by unauthorised persons must be prevented by means of appropriate technical (keyword / password protection) and organisational (role based) access controls regarding user identification and authentication. Any hacking into the systems by unauthorised persons must be prevented. Specifically, the following technical and organisational measures are in place:</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b w:val="0"/>
          <w:bCs w:val="0"/>
          <w:i w:val="0"/>
          <w:iCs w:val="0"/>
          <w:sz w:val="22"/>
          <w:szCs w:val="22"/>
          <w:rtl w:val="0"/>
        </w:rPr>
        <w:t xml:space="preserve">2.2 The unauthorised use of IT systems is prevented by: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assignment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 screen with password activation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authorised user has a private password known only to them.</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activities on the Data Processing systems automatically generate log-files.</w:t>
      </w:r>
    </w:p>
    <w:p w:rsidR="00000000" w:rsidDel="00000000" w:rsidP="00000000" w:rsidRDefault="00000000" w:rsidRPr="00000000" w14:paraId="0000011F">
      <w:pPr>
        <w:pStyle w:val="Heading2"/>
        <w:spacing w:after="120" w:before="240" w:lineRule="auto"/>
        <w:rPr/>
      </w:pPr>
      <w:r w:rsidDel="00000000" w:rsidR="00000000" w:rsidRPr="00000000">
        <w:rPr>
          <w:rFonts w:ascii="Arial" w:cs="Arial" w:eastAsia="Arial" w:hAnsi="Arial"/>
          <w:b w:val="1"/>
          <w:bCs w:val="1"/>
          <w:sz w:val="24"/>
          <w:szCs w:val="24"/>
          <w:rtl w:val="0"/>
        </w:rPr>
        <w:t xml:space="preserve">3. Disposal of Assets</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b w:val="0"/>
          <w:bCs w:val="0"/>
          <w:i w:val="0"/>
          <w:iCs w:val="0"/>
          <w:sz w:val="22"/>
          <w:szCs w:val="22"/>
          <w:rtl w:val="0"/>
        </w:rPr>
        <w:t xml:space="preserve">Where information supplied by a Party is no longer required to be retained, any devices containing Personal Data should be physically destroyed or the information should be destroyed, deleted or overwritten using techniques to make the original information non-retrievable rather than using the standard delete or format function.</w:t>
      </w:r>
      <w:r w:rsidDel="00000000" w:rsidR="00000000" w:rsidRPr="00000000">
        <w:rPr>
          <w:rtl w:val="0"/>
        </w:rPr>
      </w:r>
    </w:p>
    <w:p w:rsidR="00000000" w:rsidDel="00000000" w:rsidP="00000000" w:rsidRDefault="00000000" w:rsidRPr="00000000" w14:paraId="00000121">
      <w:pPr>
        <w:pStyle w:val="Heading2"/>
        <w:spacing w:after="120" w:before="240" w:lineRule="auto"/>
        <w:rPr/>
      </w:pPr>
      <w:r w:rsidDel="00000000" w:rsidR="00000000" w:rsidRPr="00000000">
        <w:rPr>
          <w:rFonts w:ascii="Arial" w:cs="Arial" w:eastAsia="Arial" w:hAnsi="Arial"/>
          <w:b w:val="1"/>
          <w:bCs w:val="1"/>
          <w:sz w:val="24"/>
          <w:szCs w:val="24"/>
          <w:rtl w:val="0"/>
        </w:rPr>
        <w:t xml:space="preserve">4. Malicious software and viruses</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Arial" w:cs="Arial" w:eastAsia="Arial" w:hAnsi="Arial"/>
          <w:b w:val="0"/>
          <w:bCs w:val="0"/>
          <w:i w:val="0"/>
          <w:iCs w:val="0"/>
          <w:sz w:val="22"/>
          <w:szCs w:val="22"/>
          <w:rtl w:val="0"/>
        </w:rPr>
        <w:t xml:space="preserve">4.1 Each Party must ensure that: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PCs used in supporting the service are supplied with anti-virus software and anti-virus and security updates are promptly applied.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files received by one Party from the other are scanned to ensure that no viruses are passed.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must notify each other of any virus infections that could affect their systems on Data transfer.</w:t>
      </w:r>
    </w:p>
    <w:p w:rsidR="00000000" w:rsidDel="00000000" w:rsidP="00000000" w:rsidRDefault="00000000" w:rsidRPr="00000000" w14:paraId="00000126">
      <w:pPr>
        <w:pStyle w:val="Heading2"/>
        <w:spacing w:after="120" w:before="240" w:lineRule="auto"/>
        <w:rPr/>
      </w:pPr>
      <w:r w:rsidDel="00000000" w:rsidR="00000000" w:rsidRPr="00000000">
        <w:rPr>
          <w:rFonts w:ascii="Arial" w:cs="Arial" w:eastAsia="Arial" w:hAnsi="Arial"/>
          <w:b w:val="1"/>
          <w:bCs w:val="1"/>
          <w:sz w:val="24"/>
          <w:szCs w:val="24"/>
          <w:rtl w:val="0"/>
        </w:rPr>
        <w:t xml:space="preserve">5. Reporting security incidents</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b w:val="0"/>
          <w:bCs w:val="0"/>
          <w:i w:val="0"/>
          <w:iCs w:val="0"/>
          <w:sz w:val="22"/>
          <w:szCs w:val="22"/>
          <w:rtl w:val="0"/>
        </w:rPr>
        <w:t xml:space="preserve">A formal process shall be put in place to ensure that all security incidents are promptly reported to each Party's Representative and relevant staff employed by the Parties shall be made aware of this process.</w:t>
      </w: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rFonts w:ascii="Arial" w:cs="Arial" w:eastAsia="Arial" w:hAnsi="Arial"/>
          <w:b w:val="1"/>
          <w:bCs w:val="1"/>
          <w:sz w:val="24"/>
          <w:szCs w:val="24"/>
          <w:rtl w:val="0"/>
        </w:rPr>
        <w:t xml:space="preserve">6. Data Security Standards</w:t>
      </w:r>
      <w:r w:rsidDel="00000000" w:rsidR="00000000" w:rsidRPr="00000000">
        <w:rPr>
          <w:rtl w:val="0"/>
        </w:rPr>
      </w:r>
    </w:p>
    <w:p w:rsidR="00000000" w:rsidDel="00000000" w:rsidP="00000000" w:rsidRDefault="00000000" w:rsidRPr="00000000" w14:paraId="00000129">
      <w:pPr>
        <w:pStyle w:val="Heading2"/>
        <w:spacing w:after="120" w:before="240" w:lineRule="auto"/>
        <w:rPr/>
      </w:pPr>
      <w:r w:rsidDel="00000000" w:rsidR="00000000" w:rsidRPr="00000000">
        <w:rPr>
          <w:rFonts w:ascii="Arial" w:cs="Arial" w:eastAsia="Arial" w:hAnsi="Arial"/>
          <w:b w:val="1"/>
          <w:bCs w:val="1"/>
          <w:sz w:val="24"/>
          <w:szCs w:val="24"/>
          <w:rtl w:val="0"/>
        </w:rPr>
        <w:t xml:space="preserve">6.1 Legal responsibilities — Data Protection Law</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Arial" w:cs="Arial" w:eastAsia="Arial" w:hAnsi="Arial"/>
          <w:b w:val="0"/>
          <w:bCs w:val="0"/>
          <w:i w:val="0"/>
          <w:iCs w:val="0"/>
          <w:sz w:val="22"/>
          <w:szCs w:val="22"/>
          <w:rtl w:val="0"/>
        </w:rPr>
        <w:t xml:space="preserve">The Parties must observe the requirements of Data Protection Law while handling any Data during the term of this Agreement. In particular, Data must be protected by an approved encryption method when removed from the Parties' IT systems.</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b w:val="0"/>
          <w:bCs w:val="0"/>
          <w:i w:val="0"/>
          <w:iCs w:val="0"/>
          <w:sz w:val="22"/>
          <w:szCs w:val="22"/>
          <w:rtl w:val="0"/>
        </w:rPr>
        <w:t xml:space="preserve">No Data shall be transferred outside the United Kingdom and the European Economic Area without the express written agreement of the other Party.</w:t>
      </w:r>
      <w:r w:rsidDel="00000000" w:rsidR="00000000" w:rsidRPr="00000000">
        <w:rPr>
          <w:rtl w:val="0"/>
        </w:rPr>
      </w:r>
    </w:p>
    <w:p w:rsidR="00000000" w:rsidDel="00000000" w:rsidP="00000000" w:rsidRDefault="00000000" w:rsidRPr="00000000" w14:paraId="0000012C">
      <w:pPr>
        <w:pStyle w:val="Heading2"/>
        <w:spacing w:after="120" w:before="240" w:lineRule="auto"/>
        <w:rPr/>
      </w:pPr>
      <w:r w:rsidDel="00000000" w:rsidR="00000000" w:rsidRPr="00000000">
        <w:rPr>
          <w:rFonts w:ascii="Arial" w:cs="Arial" w:eastAsia="Arial" w:hAnsi="Arial"/>
          <w:b w:val="1"/>
          <w:bCs w:val="1"/>
          <w:sz w:val="24"/>
          <w:szCs w:val="24"/>
          <w:rtl w:val="0"/>
        </w:rPr>
        <w:t xml:space="preserve">6.2 Access control</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Fonts w:ascii="Arial" w:cs="Arial" w:eastAsia="Arial" w:hAnsi="Arial"/>
          <w:b w:val="0"/>
          <w:bCs w:val="0"/>
          <w:i w:val="0"/>
          <w:iCs w:val="0"/>
          <w:sz w:val="22"/>
          <w:szCs w:val="22"/>
          <w:rtl w:val="0"/>
        </w:rPr>
        <w:t xml:space="preserve">Where access is provided to either Party's systems holding data for the purposes of the provision of the Service: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formal authorisation must be obtained through the Party's routine authorisation process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will be through allocated user accounts to ensure activity can be traced to the user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Authorised access methods complying with the Party's Information Security Policy, ICT Strategy and supporting standards will be used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Party's staff who are given access must be made aware that they must observe the Party's Acceptable Use Policy and Security Guidelines when using the Party's systems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must inform the other Party when access rights are no longer required, for example, when a member of staff leaves or moves to other duties.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must maintain an up-to-date list of which personnel have been given what level of authorisations.</w:t>
      </w:r>
    </w:p>
    <w:p w:rsidR="00000000" w:rsidDel="00000000" w:rsidP="00000000" w:rsidRDefault="00000000" w:rsidRPr="00000000" w14:paraId="00000134">
      <w:pPr>
        <w:pStyle w:val="Heading2"/>
        <w:spacing w:after="120" w:before="240" w:lineRule="auto"/>
        <w:rPr/>
      </w:pPr>
      <w:r w:rsidDel="00000000" w:rsidR="00000000" w:rsidRPr="00000000">
        <w:rPr>
          <w:rFonts w:ascii="Arial" w:cs="Arial" w:eastAsia="Arial" w:hAnsi="Arial"/>
          <w:b w:val="1"/>
          <w:bCs w:val="1"/>
          <w:sz w:val="24"/>
          <w:szCs w:val="24"/>
          <w:rtl w:val="0"/>
        </w:rPr>
        <w:t xml:space="preserve">6.3 Monitoring of Activity</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Arial" w:cs="Arial" w:eastAsia="Arial" w:hAnsi="Arial"/>
          <w:b w:val="0"/>
          <w:bCs w:val="0"/>
          <w:i w:val="0"/>
          <w:iCs w:val="0"/>
          <w:sz w:val="22"/>
          <w:szCs w:val="22"/>
          <w:rtl w:val="0"/>
        </w:rPr>
        <w:t xml:space="preserve">Both Parties may monitor user activity and revoke user rights on its systems.</w:t>
      </w:r>
      <w:r w:rsidDel="00000000" w:rsidR="00000000" w:rsidRPr="00000000">
        <w:rPr>
          <w:rtl w:val="0"/>
        </w:rPr>
      </w:r>
    </w:p>
    <w:p w:rsidR="00000000" w:rsidDel="00000000" w:rsidP="00000000" w:rsidRDefault="00000000" w:rsidRPr="00000000" w14:paraId="00000136">
      <w:pPr>
        <w:pStyle w:val="Heading2"/>
        <w:spacing w:after="120" w:before="240" w:lineRule="auto"/>
        <w:rPr/>
      </w:pPr>
      <w:r w:rsidDel="00000000" w:rsidR="00000000" w:rsidRPr="00000000">
        <w:rPr>
          <w:rFonts w:ascii="Arial" w:cs="Arial" w:eastAsia="Arial" w:hAnsi="Arial"/>
          <w:b w:val="1"/>
          <w:bCs w:val="1"/>
          <w:sz w:val="24"/>
          <w:szCs w:val="24"/>
          <w:rtl w:val="0"/>
        </w:rPr>
        <w:t xml:space="preserve">6.4 Change Management and Governance</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b w:val="0"/>
          <w:bCs w:val="0"/>
          <w:i w:val="0"/>
          <w:iCs w:val="0"/>
          <w:sz w:val="22"/>
          <w:szCs w:val="22"/>
          <w:rtl w:val="0"/>
        </w:rPr>
        <w:t xml:space="preserve">Changes to the Party's systems must be authorised through the Party's change management process, to ensure that the Party is able to trace and audit changes to the original specification.</w:t>
      </w:r>
      <w:r w:rsidDel="00000000" w:rsidR="00000000" w:rsidRPr="00000000">
        <w:rPr>
          <w:rtl w:val="0"/>
        </w:rPr>
      </w:r>
    </w:p>
    <w:p w:rsidR="00000000" w:rsidDel="00000000" w:rsidP="00000000" w:rsidRDefault="00000000" w:rsidRPr="00000000" w14:paraId="00000138">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6 – Data Processing Terms (Controller-to-Processor fallback)</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b w:val="0"/>
          <w:bCs w:val="0"/>
          <w:i w:val="0"/>
          <w:iCs w:val="0"/>
          <w:sz w:val="22"/>
          <w:szCs w:val="22"/>
          <w:rtl w:val="0"/>
        </w:rPr>
        <w:t xml:space="preserve">This Part 6 applies only where the Parties have agreed in writing that a specific data flow between them is to take place on a Controller-to-Processor basis. The Parties acknowledge that, in the ordinary operation of this Agreement, the Processing is on a Controller-to-Controller basis (see Clause 2.2).</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Arial" w:cs="Arial" w:eastAsia="Arial" w:hAnsi="Arial"/>
          <w:b w:val="0"/>
          <w:bCs w:val="0"/>
          <w:i w:val="0"/>
          <w:iCs w:val="0"/>
          <w:sz w:val="22"/>
          <w:szCs w:val="22"/>
          <w:rtl w:val="0"/>
        </w:rPr>
        <w:t xml:space="preserve">Where one Party (the "Engaging Party") is a Controller in respect of Data, and the other Party (the "Processing Party") will be a Processor in respect of the same, the following provisions shall apply. The details of the relevant Data and the Processing that is to take place in respect of the same is as set out in the Data Processing Particulars below.</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Party shall:</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the relevant Data only to the extent, and in such a manner, as is necessary for the Purpose, subject to and in accordance with the Engaging Party's express written instructions. If the Processing Party considers that any instruction from the Engaging Party contravenes Data Protection Law, it shall inform the Engaging Party giving reasonable details;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to the extent required by law, upon the expiry or termination of this Agreement deliver to the Engaging Party or destroy and/or permanently delete from its information technology systems all copies of any Data in its possession; and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its obligations as a Processor under Data Protection Law, implement appropriate technical and organisational measures so as to ensure an appropriate level of security is adopted to mitigate the risks associated with the Processing of such Data.</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Party will:</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its obligations as a Processor under Data Protection Law in relation to the Processing of Personal Data by it under this Agreement;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Engaging Party's cost and expense: promptly comply with any request from the Engaging Party requiring the Processing Party to update or otherwise amend, transfer, delete or destroy the relevant Data; assist the Engaging Party to the extent reasonably required in responding to any Data Subject Request relating to any Data; and assist the Engaging Party to the extent that such assistance is necessary to enable it to comply with its obligations under Data Protection Law;</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Data is Processed only by employees, contractors or other personnel that are subject to an appropriate duty of confidentiality;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transfer any of the Data to outside of the United Kingdom and the European Economic Area, except upon and in accordance with the express written instructions or agreement in writing of the Engaging Party.</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Party shall not sub-contract the performance of any of its obligations under this Agreement (or otherwise authorise any third party to Process the Data on its behalf) without the prior written consent of the Engaging Party (which the Engaging Party may give or withhold in its absolute discretion).</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avoidance of doubt, the Parties acknowledge that unless a particular disclosure of Data is explicitly made as being on the basis of Controller to Processor, the Data disclosed under this Agreement is made on a Controller to Controller basis and is therefore subject to the relevant provisions in Clause 2 rather than to the provisions in this Part 6 of the Schedule.</w:t>
      </w:r>
    </w:p>
    <w:p w:rsidR="00000000" w:rsidDel="00000000" w:rsidP="00000000" w:rsidRDefault="00000000" w:rsidRPr="00000000" w14:paraId="00000146">
      <w:pPr>
        <w:spacing w:after="120" w:lineRule="auto"/>
        <w:rPr/>
      </w:pPr>
      <w:r w:rsidDel="00000000" w:rsidR="00000000" w:rsidRPr="00000000">
        <w:rPr>
          <w:rFonts w:ascii="Arial" w:cs="Arial" w:eastAsia="Arial" w:hAnsi="Arial"/>
          <w:b w:val="0"/>
          <w:bCs w:val="0"/>
          <w:i w:val="1"/>
          <w:iCs w:val="1"/>
          <w:sz w:val="22"/>
          <w:szCs w:val="22"/>
          <w:rtl w:val="0"/>
        </w:rPr>
        <w:t xml:space="preserve">Data Processing Particulars – to be completed by the Parties in due course if and when data is expected to be processed on a Controller to Processor basis</w:t>
      </w:r>
      <w:r w:rsidDel="00000000" w:rsidR="00000000" w:rsidRPr="00000000">
        <w:rPr>
          <w:rtl w:val="0"/>
        </w:rPr>
      </w:r>
    </w:p>
    <w:p w:rsidR="00000000" w:rsidDel="00000000" w:rsidP="00000000" w:rsidRDefault="00000000" w:rsidRPr="00000000" w14:paraId="00000147">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7 – The Programme</w:t>
      </w:r>
      <w:r w:rsidDel="00000000" w:rsidR="00000000" w:rsidRPr="00000000">
        <w:rPr>
          <w:rtl w:val="0"/>
        </w:rPr>
      </w:r>
    </w:p>
    <w:p w:rsidR="00000000" w:rsidDel="00000000" w:rsidP="00000000" w:rsidRDefault="00000000" w:rsidRPr="00000000" w14:paraId="00000148">
      <w:pPr>
        <w:pStyle w:val="Heading2"/>
        <w:spacing w:after="120" w:before="240" w:lineRule="auto"/>
        <w:rPr/>
      </w:pPr>
      <w:r w:rsidDel="00000000" w:rsidR="00000000" w:rsidRPr="00000000">
        <w:rPr>
          <w:rFonts w:ascii="Arial" w:cs="Arial" w:eastAsia="Arial" w:hAnsi="Arial"/>
          <w:b w:val="1"/>
          <w:bCs w:val="1"/>
          <w:sz w:val="24"/>
          <w:szCs w:val="24"/>
          <w:rtl w:val="0"/>
        </w:rPr>
        <w:t xml:space="preserve">THE PROGRAMME</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Arial" w:cs="Arial" w:eastAsia="Arial" w:hAnsi="Arial"/>
          <w:b w:val="0"/>
          <w:bCs w:val="0"/>
          <w:i w:val="0"/>
          <w:iCs w:val="0"/>
          <w:sz w:val="22"/>
          <w:szCs w:val="22"/>
          <w:rtl w:val="0"/>
        </w:rPr>
        <w:t xml:space="preserve">1. The programme is the MCR Mentoring Programme (the "Programme"), a 1:1 mentoring programme established by MCR Pathways to support children and young people who would benefit from a carefully matched and trained volunteer mentor. Under this Agreement, the Programme is delivered to a Targeted Group of young people who are already engaged in Counterparty Activities (the "Targeted Group").</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b w:val="0"/>
          <w:bCs w:val="0"/>
          <w:i w:val="0"/>
          <w:iCs w:val="0"/>
          <w:sz w:val="22"/>
          <w:szCs w:val="22"/>
          <w:rtl w:val="0"/>
        </w:rPr>
        <w:t xml:space="preserve">2. The aim of the Programme is to transform the education and skills outcomes and life chances of Young People who experience disadvantage or who have care experience. The ultimate ambition is that all Young People involved in the Programme will remain engaged in their learning, be supported into further or higher education or employment when they leave school, and sustain a positive destination after they have left school.</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Arial" w:cs="Arial" w:eastAsia="Arial" w:hAnsi="Arial"/>
          <w:b w:val="0"/>
          <w:bCs w:val="0"/>
          <w:i w:val="0"/>
          <w:iCs w:val="0"/>
          <w:sz w:val="22"/>
          <w:szCs w:val="22"/>
          <w:rtl w:val="0"/>
        </w:rPr>
        <w:t xml:space="preserve">3. There are three MCR pathways, with mentoring and partnerships being key elements working alongside {counterparty.shortName}'s existing pastoral relationships with the Young People. These three pathways are:</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b w:val="0"/>
          <w:bCs w:val="0"/>
          <w:i w:val="0"/>
          <w:iCs w:val="0"/>
          <w:sz w:val="22"/>
          <w:szCs w:val="22"/>
          <w:rtl w:val="0"/>
        </w:rPr>
        <w:t xml:space="preserve">(i)  Re-engaging in education and learning</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b w:val="0"/>
          <w:bCs w:val="0"/>
          <w:i w:val="0"/>
          <w:iCs w:val="0"/>
          <w:sz w:val="22"/>
          <w:szCs w:val="22"/>
          <w:rtl w:val="0"/>
        </w:rPr>
        <w:t xml:space="preserve">(ii) Progression into further education or employment directly from school</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Arial" w:cs="Arial" w:eastAsia="Arial" w:hAnsi="Arial"/>
          <w:b w:val="0"/>
          <w:bCs w:val="0"/>
          <w:i w:val="0"/>
          <w:iCs w:val="0"/>
          <w:sz w:val="22"/>
          <w:szCs w:val="22"/>
          <w:rtl w:val="0"/>
        </w:rPr>
        <w:t xml:space="preserve">(iii) Progression into higher education</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Arial" w:cs="Arial" w:eastAsia="Arial" w:hAnsi="Arial"/>
          <w:b w:val="0"/>
          <w:bCs w:val="0"/>
          <w:i w:val="0"/>
          <w:iCs w:val="0"/>
          <w:sz w:val="22"/>
          <w:szCs w:val="22"/>
          <w:rtl w:val="0"/>
        </w:rPr>
        <w:t xml:space="preserve">These pathways are not mutually exclusive, and progression is linked to and focused on the potential of each Young Person. Although the Programme is focused on supporting the needs of the most vulnerable, the pathways can be used for all young people.</w:t>
      </w:r>
      <w:r w:rsidDel="00000000" w:rsidR="00000000" w:rsidRPr="00000000">
        <w:rPr>
          <w:rtl w:val="0"/>
        </w:rPr>
      </w:r>
    </w:p>
    <w:p w:rsidR="00000000" w:rsidDel="00000000" w:rsidP="00000000" w:rsidRDefault="00000000" w:rsidRPr="00000000" w14:paraId="00000150">
      <w:pPr>
        <w:pStyle w:val="Heading2"/>
        <w:spacing w:after="120" w:before="240" w:lineRule="auto"/>
        <w:rPr/>
      </w:pPr>
      <w:r w:rsidDel="00000000" w:rsidR="00000000" w:rsidRPr="00000000">
        <w:rPr>
          <w:rFonts w:ascii="Arial" w:cs="Arial" w:eastAsia="Arial" w:hAnsi="Arial"/>
          <w:b w:val="1"/>
          <w:bCs w:val="1"/>
          <w:sz w:val="24"/>
          <w:szCs w:val="24"/>
          <w:rtl w:val="0"/>
        </w:rPr>
        <w:t xml:space="preserve">Delivery model under this Agreement</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Arial" w:cs="Arial" w:eastAsia="Arial" w:hAnsi="Arial"/>
          <w:b w:val="0"/>
          <w:bCs w:val="0"/>
          <w:i w:val="0"/>
          <w:iCs w:val="0"/>
          <w:sz w:val="22"/>
          <w:szCs w:val="22"/>
          <w:rtl w:val="0"/>
        </w:rPr>
        <w:t xml:space="preserve">4. There is one core aspect to the Programme as delivered under this Agreement:</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b w:val="0"/>
          <w:bCs w:val="0"/>
          <w:i w:val="0"/>
          <w:iCs w:val="0"/>
          <w:sz w:val="22"/>
          <w:szCs w:val="22"/>
          <w:rtl w:val="0"/>
        </w:rPr>
        <w:t xml:space="preserve">4.1 The Programme is a mentoring programme delivered at {counterparty.shortName}'s premises, which provides Young People with tailored 1:1 support from a carefully matched and trained MCR-recruited volunteer mentor for an hour each week, normally during term-time, for a minimum of a year and ideally two years.</w:t>
      </w:r>
      <w:r w:rsidDel="00000000" w:rsidR="00000000" w:rsidRPr="00000000">
        <w:rPr>
          <w:rtl w:val="0"/>
        </w:rPr>
      </w:r>
    </w:p>
    <w:p w:rsidR="00000000" w:rsidDel="00000000" w:rsidP="00000000" w:rsidRDefault="00000000" w:rsidRPr="00000000" w14:paraId="00000153">
      <w:pPr>
        <w:pStyle w:val="Heading2"/>
        <w:spacing w:after="120" w:before="240" w:lineRule="auto"/>
        <w:rPr/>
      </w:pPr>
      <w:r w:rsidDel="00000000" w:rsidR="00000000" w:rsidRPr="00000000">
        <w:rPr>
          <w:rFonts w:ascii="Arial" w:cs="Arial" w:eastAsia="Arial" w:hAnsi="Arial"/>
          <w:b w:val="1"/>
          <w:bCs w:val="1"/>
          <w:sz w:val="24"/>
          <w:szCs w:val="24"/>
          <w:rtl w:val="0"/>
        </w:rPr>
        <w:t xml:space="preserve">Respective roles of the Parties</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Arial" w:cs="Arial" w:eastAsia="Arial" w:hAnsi="Arial"/>
          <w:b w:val="0"/>
          <w:bCs w:val="0"/>
          <w:i w:val="0"/>
          <w:iCs w:val="0"/>
          <w:sz w:val="22"/>
          <w:szCs w:val="22"/>
          <w:rtl w:val="0"/>
        </w:rPr>
        <w:t xml:space="preserve">5. The Parties' respective roles in delivering the Programme under this Agreement are as follows:</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Fonts w:ascii="Arial" w:cs="Arial" w:eastAsia="Arial" w:hAnsi="Arial"/>
          <w:b w:val="1"/>
          <w:bCs w:val="1"/>
          <w:i w:val="0"/>
          <w:iCs w:val="0"/>
          <w:sz w:val="22"/>
          <w:szCs w:val="22"/>
          <w:rtl w:val="0"/>
        </w:rPr>
        <w:t xml:space="preserve">MCR is responsible for:</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Recruiting volunteer mentors;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Vetting volunteer mentors, including ensuring PVG Scheme membership for regulated work with children;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volunteer mentors in MCR's methodology;</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each mentor with a Young Person;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MCR's records of the mentoring relationship and the Young Person's engagement with the Programme;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Programme-level evaluation, reporting and learning.</w:t>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1"/>
          <w:bCs w:val="1"/>
          <w:i w:val="0"/>
          <w:iCs w:val="0"/>
          <w:sz w:val="22"/>
          <w:szCs w:val="22"/>
          <w:rtl w:val="0"/>
        </w:rPr>
        <w:t xml:space="preserve">{counterparty.shortName} is responsible for:</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and referring Young People who may benefit from the Programme;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Capturing and maintaining Programme Consent in respect of each Young Person referred (and, where applicable, the consent of a parent / carer / legal guardian);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the mentoring sessions at {counterparty.shortName}'s premises and ensuring a safe, appropriate environment;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pastoral support to the Young Person before, between and after mentoring sessions;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Cooperating with MCR on scheduling, safeguarding, and the day-to-day operational delivery of the Programme.</w:t>
      </w:r>
    </w:p>
    <w:p w:rsidR="00000000" w:rsidDel="00000000" w:rsidP="00000000" w:rsidRDefault="00000000" w:rsidRPr="00000000" w14:paraId="00000162">
      <w:pPr>
        <w:spacing w:after="120" w:lineRule="auto"/>
        <w:rPr/>
      </w:pPr>
      <w:r w:rsidDel="00000000" w:rsidR="00000000" w:rsidRPr="00000000">
        <w:rPr>
          <w:rFonts w:ascii="Arial" w:cs="Arial" w:eastAsia="Arial" w:hAnsi="Arial"/>
          <w:b w:val="0"/>
          <w:bCs w:val="0"/>
          <w:i w:val="0"/>
          <w:iCs w:val="0"/>
          <w:sz w:val="22"/>
          <w:szCs w:val="22"/>
          <w:rtl w:val="0"/>
        </w:rPr>
        <w:t xml:space="preserve">6. The Programme also gives further opportunities for the Young People to participate in MCR's wider activities, including the 'School Leavers' Transition Support Programme' on leaving school.</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rFonts w:ascii="Arial" w:cs="Arial" w:eastAsia="Arial" w:hAnsi="Arial"/>
          <w:b w:val="0"/>
          <w:bCs w:val="0"/>
          <w:i w:val="0"/>
          <w:iCs w:val="0"/>
          <w:sz w:val="22"/>
          <w:szCs w:val="22"/>
          <w:rtl w:val="0"/>
        </w:rPr>
        <w:t xml:space="preserve">7. The Programme also includes ongoing programme communication, sharing of best practice and project plans between the Parties.</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right"/>
      <w:rPr/>
    </w:pPr>
    <w:r w:rsidDel="00000000" w:rsidR="00000000" w:rsidRPr="00000000">
      <w:rPr>
        <w:rFonts w:ascii="Arial" w:cs="Arial" w:eastAsia="Arial" w:hAnsi="Arial"/>
        <w:i w:val="1"/>
        <w:iCs w:val="1"/>
        <w:color w:val="888888"/>
        <w:sz w:val="18"/>
        <w:szCs w:val="18"/>
        <w:rtl w:val="0"/>
      </w:rPr>
      <w:t xml:space="preserve">MCR Pathways — Charity DSA (master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MCRLogo" Type="http://schemas.openxmlformats.org/officeDocument/2006/relationships/image" Target="media/mcr-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